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A3C670" w14:textId="77777777" w:rsidR="007F3584" w:rsidRPr="008365EC" w:rsidRDefault="007F3584" w:rsidP="007F3584">
      <w:pPr>
        <w:pStyle w:val="Default"/>
        <w:tabs>
          <w:tab w:val="left" w:pos="5387"/>
        </w:tabs>
        <w:ind w:right="2686"/>
        <w:jc w:val="both"/>
        <w:rPr>
          <w:iCs/>
        </w:rPr>
      </w:pPr>
    </w:p>
    <w:p w14:paraId="0D0F67CA" w14:textId="448B576A" w:rsidR="00076343" w:rsidRDefault="00B74FDD" w:rsidP="00B74FDD">
      <w:pPr>
        <w:pStyle w:val="Default"/>
        <w:tabs>
          <w:tab w:val="left" w:pos="5387"/>
        </w:tabs>
        <w:ind w:right="4103"/>
        <w:jc w:val="both"/>
        <w:rPr>
          <w:i/>
        </w:rPr>
      </w:pPr>
      <w:r w:rsidRPr="00076343">
        <w:rPr>
          <w:i/>
        </w:rPr>
        <w:t xml:space="preserve">Par </w:t>
      </w:r>
      <w:r w:rsidR="00076343">
        <w:rPr>
          <w:i/>
        </w:rPr>
        <w:t>atklāta konkursa</w:t>
      </w:r>
      <w:r w:rsidRPr="00076343">
        <w:rPr>
          <w:i/>
        </w:rPr>
        <w:t xml:space="preserve"> “Autobusu piegāde” </w:t>
      </w:r>
    </w:p>
    <w:p w14:paraId="5BDD3E68" w14:textId="0F8C1BB3" w:rsidR="00B74FDD" w:rsidRPr="00076343" w:rsidRDefault="00B74FDD" w:rsidP="00B74FDD">
      <w:pPr>
        <w:pStyle w:val="Default"/>
        <w:tabs>
          <w:tab w:val="left" w:pos="5387"/>
        </w:tabs>
        <w:ind w:right="4103"/>
        <w:jc w:val="both"/>
        <w:rPr>
          <w:i/>
        </w:rPr>
      </w:pPr>
      <w:r w:rsidRPr="00076343">
        <w:rPr>
          <w:i/>
        </w:rPr>
        <w:t>(ID Nr. RS 2026/17) nolikuma prasībām</w:t>
      </w:r>
    </w:p>
    <w:p w14:paraId="60CCE50F" w14:textId="77777777" w:rsidR="007F3584" w:rsidRPr="008365EC" w:rsidRDefault="007F3584" w:rsidP="007F3584">
      <w:pPr>
        <w:ind w:right="417"/>
        <w:rPr>
          <w:i/>
        </w:rPr>
      </w:pPr>
    </w:p>
    <w:p w14:paraId="2F7C4F3C" w14:textId="3823CEC7" w:rsidR="007F3584" w:rsidRPr="008365EC" w:rsidRDefault="007F3584" w:rsidP="007F3584">
      <w:pPr>
        <w:tabs>
          <w:tab w:val="right" w:pos="9355"/>
        </w:tabs>
        <w:ind w:right="-45" w:firstLine="426"/>
        <w:jc w:val="both"/>
      </w:pPr>
      <w:r w:rsidRPr="008365EC">
        <w:t>Rīgas pašvaldības sabiedrības ar ierobežotu atbildību „Rīgas satiksme” (turpmāk – Pasūtītājs) Iepirkuma komisija no iespējamā pretendenta ir</w:t>
      </w:r>
      <w:r w:rsidR="00B74FDD" w:rsidRPr="008365EC">
        <w:t xml:space="preserve"> saņēmusi</w:t>
      </w:r>
      <w:r w:rsidRPr="008365EC">
        <w:t xml:space="preserve"> lūgumu sniegt atbildes uz jautājumiem par </w:t>
      </w:r>
      <w:r w:rsidR="00A47A54" w:rsidRPr="008365EC">
        <w:t>iepirkuma procedūras “Autobusu piegāde” (ID Nr. RS 2026/17) (turpmāk – iepirkuma procedūra) nolikuma prasībām.</w:t>
      </w:r>
    </w:p>
    <w:p w14:paraId="2EA0CFC3" w14:textId="77777777" w:rsidR="007F3584" w:rsidRPr="008365EC" w:rsidRDefault="007F3584" w:rsidP="007F3584">
      <w:pPr>
        <w:ind w:right="-8"/>
        <w:jc w:val="both"/>
      </w:pPr>
    </w:p>
    <w:p w14:paraId="6A4F2C6D" w14:textId="77777777" w:rsidR="007F3584" w:rsidRDefault="007F3584" w:rsidP="007F3584">
      <w:pPr>
        <w:ind w:right="-8"/>
        <w:jc w:val="both"/>
        <w:rPr>
          <w:b/>
          <w:bCs/>
        </w:rPr>
      </w:pPr>
      <w:r w:rsidRPr="008365EC">
        <w:rPr>
          <w:b/>
          <w:bCs/>
        </w:rPr>
        <w:t>1.jautājums:</w:t>
      </w:r>
    </w:p>
    <w:p w14:paraId="17FE5341" w14:textId="1D3073D9" w:rsidR="00A50347" w:rsidRPr="008365EC" w:rsidRDefault="00A50347" w:rsidP="00A50347">
      <w:pPr>
        <w:ind w:right="-8" w:firstLine="720"/>
        <w:jc w:val="both"/>
        <w:rPr>
          <w:b/>
          <w:bCs/>
        </w:rPr>
      </w:pPr>
      <w:r w:rsidRPr="00A50347">
        <w:rPr>
          <w:b/>
          <w:bCs/>
        </w:rPr>
        <w:t>P</w:t>
      </w:r>
      <w:r>
        <w:rPr>
          <w:b/>
          <w:bCs/>
        </w:rPr>
        <w:t xml:space="preserve">ieprasījums par grozījumiem </w:t>
      </w:r>
      <w:r w:rsidRPr="00A50347">
        <w:rPr>
          <w:b/>
          <w:bCs/>
        </w:rPr>
        <w:t xml:space="preserve">SIA RP "Rīgas satiksme" </w:t>
      </w:r>
      <w:r>
        <w:rPr>
          <w:b/>
          <w:bCs/>
        </w:rPr>
        <w:t>iepirkuma</w:t>
      </w:r>
      <w:r w:rsidRPr="00A50347">
        <w:rPr>
          <w:b/>
          <w:bCs/>
        </w:rPr>
        <w:t xml:space="preserve"> "Autobusu piegāde"</w:t>
      </w:r>
      <w:r>
        <w:rPr>
          <w:b/>
          <w:bCs/>
        </w:rPr>
        <w:t xml:space="preserve"> </w:t>
      </w:r>
      <w:r w:rsidRPr="00A50347">
        <w:rPr>
          <w:b/>
          <w:bCs/>
        </w:rPr>
        <w:t xml:space="preserve">(ID RS 2026/17) </w:t>
      </w:r>
      <w:r>
        <w:rPr>
          <w:b/>
          <w:bCs/>
        </w:rPr>
        <w:t>dokumentos.</w:t>
      </w:r>
    </w:p>
    <w:p w14:paraId="60B65956" w14:textId="77777777" w:rsidR="009F2631" w:rsidRPr="009F2631" w:rsidRDefault="009F2631" w:rsidP="009F2631">
      <w:pPr>
        <w:ind w:right="-8"/>
        <w:jc w:val="both"/>
      </w:pPr>
      <w:r w:rsidRPr="009F2631">
        <w:t>Šis iesniegums tiek iesniegts, lai lūgtu Pasūtītāju pārskatīt un grozīt noteiktas kvalifikācijas prasības, kuras, mūsu cienījamā viedoklī, pārsniedz to, kas nepieciešams līguma pienācīgas izpildes nodrošināšanai, un tāpēc var radīt nesamērīgu konkurences ierobežojumu, kas ir pretrunā proporcionalitātes, vienlīdzīgas attieksmes un godīgas konkurences principiem saskaņā ar piemērojamo publisko iepirkumu tiesisko regulējumu un Direktīvu 2014/24/ES.</w:t>
      </w:r>
    </w:p>
    <w:p w14:paraId="4E8E2C9B" w14:textId="77777777" w:rsidR="009F2631" w:rsidRPr="009F2631" w:rsidRDefault="00566B23" w:rsidP="009F2631">
      <w:pPr>
        <w:ind w:right="-8"/>
        <w:jc w:val="both"/>
      </w:pPr>
      <w:r>
        <w:pict w14:anchorId="62572ECE">
          <v:rect id="_x0000_i1025" style="width:0;height:1.5pt" o:hralign="center" o:hrstd="t" o:hr="t" fillcolor="#a0a0a0" stroked="f"/>
        </w:pict>
      </w:r>
    </w:p>
    <w:p w14:paraId="3F521385" w14:textId="77777777" w:rsidR="009F2631" w:rsidRPr="009F2631" w:rsidRDefault="009F2631" w:rsidP="009F2631">
      <w:pPr>
        <w:ind w:right="-8"/>
        <w:jc w:val="both"/>
        <w:rPr>
          <w:b/>
          <w:bCs/>
        </w:rPr>
      </w:pPr>
      <w:r w:rsidRPr="009F2631">
        <w:rPr>
          <w:b/>
          <w:bCs/>
        </w:rPr>
        <w:t>I. Kvalifikācijas prasības, kas noteiktas dokumenta “REGULATIONS (supply of buses)_2026_en_gb_1” 17.1.1. un 17.1.2. punktā</w:t>
      </w:r>
    </w:p>
    <w:p w14:paraId="4AC3ADA8" w14:textId="77777777" w:rsidR="009F2631" w:rsidRPr="009F2631" w:rsidRDefault="009F2631" w:rsidP="009F2631">
      <w:pPr>
        <w:ind w:right="-8"/>
        <w:jc w:val="both"/>
      </w:pPr>
      <w:r w:rsidRPr="009F2631">
        <w:t>Mēs cienīgi lūdzam Pasūtītāju pārskatīt un grozīt kvalifikācijas prasības, kas noteiktas dokumenta “REGULATIONS (supply of buses)_2026_en_gb_1” 17.1.1. un 17.1.2. punktā, samazinot nepieciešamo pieredzes slieksni no 60 līdz 30 ar baterijām darbināmiem posmainiem elektroautobusiem.</w:t>
      </w:r>
    </w:p>
    <w:p w14:paraId="4FE9E5CA" w14:textId="77777777" w:rsidR="009F2631" w:rsidRPr="009F2631" w:rsidRDefault="009F2631" w:rsidP="009F2631">
      <w:pPr>
        <w:ind w:right="-8"/>
        <w:jc w:val="both"/>
      </w:pPr>
      <w:r w:rsidRPr="009F2631">
        <w:t>Mēs pilnībā atzīstam un atbalstām Pasūtītāja leģitīmo mērķi nodrošināt, ka iepirkuma procedūrā piedalās tikai pieredzējuši, tehniski spējīgi un uzticami piegādātāji. Mēs arī saprotam plānotā iepirkuma projekta nozīmīgumu un stratēģisko būtību.</w:t>
      </w:r>
    </w:p>
    <w:p w14:paraId="5B215577" w14:textId="77777777" w:rsidR="009F2631" w:rsidRPr="009F2631" w:rsidRDefault="009F2631" w:rsidP="009F2631">
      <w:pPr>
        <w:ind w:right="-8"/>
        <w:jc w:val="both"/>
      </w:pPr>
      <w:r w:rsidRPr="009F2631">
        <w:t>Tomēr mēs cienīgi norādām, ka pašlaik noteiktais 60 autobusu slieksnis konkrētajā iepirkuma kontekstā var būt nesamērīgs un var neapzināti ierobežot efektīvu konkurenci vairāk, nekā tas ir nepieciešams paredzētā mērķa sasniegšanai.</w:t>
      </w:r>
    </w:p>
    <w:p w14:paraId="28D8A354" w14:textId="77777777" w:rsidR="009F2631" w:rsidRPr="009F2631" w:rsidRDefault="009F2631" w:rsidP="009F2631">
      <w:pPr>
        <w:ind w:right="-8"/>
        <w:jc w:val="both"/>
      </w:pPr>
      <w:r w:rsidRPr="009F2631">
        <w:t>Attiecīgi mēs laipni lūdzam Pasūtītāju apsvērt šādu noteikumu grozīšanu:</w:t>
      </w:r>
      <w:r w:rsidRPr="009F2631">
        <w:br/>
        <w:t>• 17.1.1. punkts – aizstājot prasību būt saražojušam vismaz 60 autobusus ar prasību būt saražojušam vismaz 30 autobusus;</w:t>
      </w:r>
      <w:r w:rsidRPr="009F2631">
        <w:br/>
        <w:t>• 17.1.2. punkts – aizstājot prasību būt piegādājušam un nodevušam vismaz 60 autobusus ar prasību būt piegādājušam un nodevušam vismaz 30 autobusus.</w:t>
      </w:r>
    </w:p>
    <w:p w14:paraId="19FE92FA" w14:textId="77777777" w:rsidR="009F2631" w:rsidRPr="009F2631" w:rsidRDefault="009F2631" w:rsidP="009F2631">
      <w:pPr>
        <w:ind w:right="-8"/>
        <w:jc w:val="both"/>
      </w:pPr>
      <w:r w:rsidRPr="009F2631">
        <w:t>Pieprasījums ir balstīts uz šādiem apsvērumiem:</w:t>
      </w:r>
    </w:p>
    <w:p w14:paraId="565942E8" w14:textId="77777777" w:rsidR="009F2631" w:rsidRPr="009F2631" w:rsidRDefault="00566B23" w:rsidP="009F2631">
      <w:pPr>
        <w:ind w:right="-8"/>
        <w:jc w:val="both"/>
      </w:pPr>
      <w:r>
        <w:pict w14:anchorId="45AB8707">
          <v:rect id="_x0000_i1026" style="width:0;height:1.5pt" o:hralign="center" o:hrstd="t" o:hr="t" fillcolor="#a0a0a0" stroked="f"/>
        </w:pict>
      </w:r>
    </w:p>
    <w:p w14:paraId="3968A010" w14:textId="77777777" w:rsidR="009F2631" w:rsidRPr="009F2631" w:rsidRDefault="009F2631" w:rsidP="009F2631">
      <w:pPr>
        <w:ind w:right="-8"/>
        <w:jc w:val="both"/>
        <w:rPr>
          <w:b/>
          <w:bCs/>
        </w:rPr>
      </w:pPr>
      <w:r w:rsidRPr="009F2631">
        <w:rPr>
          <w:b/>
          <w:bCs/>
        </w:rPr>
        <w:t>1. Pašreizējais slieksnis var nepamatoti ierobežot konkurenci</w:t>
      </w:r>
    </w:p>
    <w:p w14:paraId="7DD16139" w14:textId="77777777" w:rsidR="009F2631" w:rsidRPr="009F2631" w:rsidRDefault="009F2631" w:rsidP="009F2631">
      <w:pPr>
        <w:ind w:right="-8"/>
        <w:jc w:val="both"/>
      </w:pPr>
      <w:r w:rsidRPr="009F2631">
        <w:t>Saskaņā ar iepirkuma dokumentu 10.1.1. punktu Pasūtītājs plāno iegādāties sākotnējo 60 elektroautobusu daudzumu ar papildu iespēju iegādāties vēl 30 līdz 90 autobusus līguma izpildes laikā.</w:t>
      </w:r>
    </w:p>
    <w:p w14:paraId="648BB89F" w14:textId="77777777" w:rsidR="009F2631" w:rsidRPr="009F2631" w:rsidRDefault="009F2631" w:rsidP="009F2631">
      <w:pPr>
        <w:ind w:right="-8"/>
        <w:jc w:val="both"/>
      </w:pPr>
      <w:r w:rsidRPr="009F2631">
        <w:t>Tādējādi kopējais iespējamais iepirkuma apjoms svārstās no 90 līdz 150 autobusiem. Šajā kontekstā kvalifikācijas prasība, kas pieprasa iepriekšēju pieredzi 60 identisku autobusu ražošanā un piegādē, rada īpaši augstu ieejas slieksni tirgū jau tā ļoti specializētā segmentā.</w:t>
      </w:r>
    </w:p>
    <w:p w14:paraId="5F36A1C6" w14:textId="77777777" w:rsidR="009F2631" w:rsidRPr="009F2631" w:rsidRDefault="009F2631" w:rsidP="009F2631">
      <w:pPr>
        <w:ind w:right="-8"/>
        <w:jc w:val="both"/>
      </w:pPr>
      <w:r w:rsidRPr="009F2631">
        <w:lastRenderedPageBreak/>
        <w:t>Mēs cienīgi uzskatām, ka šāda prasība var būtiski samazināt atbilstošo dalībnieku skaitu un attiecīgi ierobežot konkurences spiedienu. Samazināts konkurences līmenis galu galā var ietekmēt Pasūtītāja spēju iegūt ekonomiski visizdevīgāko piedāvājumu un konkurētspējīgāko tehnisko un komerciālo risinājumu tirgū.</w:t>
      </w:r>
    </w:p>
    <w:p w14:paraId="4DE905FD" w14:textId="77777777" w:rsidR="009F2631" w:rsidRPr="009F2631" w:rsidRDefault="009F2631" w:rsidP="009F2631">
      <w:pPr>
        <w:ind w:right="-8"/>
        <w:jc w:val="both"/>
      </w:pPr>
      <w:r w:rsidRPr="009F2631">
        <w:t>Sliekšņa samazināšana līdz 30 autobusiem joprojām nodrošinātu, ka piedalās tikai pieredzējuši piegādātāji, vienlaikus ļaujot plašākai tirgus dalībnieku iesaistei un spēcīgākai konkurencei.</w:t>
      </w:r>
    </w:p>
    <w:p w14:paraId="7F97ABAC" w14:textId="77777777" w:rsidR="009F2631" w:rsidRPr="009F2631" w:rsidRDefault="00566B23" w:rsidP="009F2631">
      <w:pPr>
        <w:ind w:right="-8"/>
        <w:jc w:val="both"/>
      </w:pPr>
      <w:r>
        <w:pict w14:anchorId="6067EA7D">
          <v:rect id="_x0000_i1027" style="width:0;height:1.5pt" o:hralign="center" o:hrstd="t" o:hr="t" fillcolor="#a0a0a0" stroked="f"/>
        </w:pict>
      </w:r>
    </w:p>
    <w:p w14:paraId="78A1F3D8" w14:textId="77777777" w:rsidR="009F2631" w:rsidRPr="009F2631" w:rsidRDefault="009F2631" w:rsidP="009F2631">
      <w:pPr>
        <w:ind w:right="-8"/>
        <w:jc w:val="both"/>
        <w:rPr>
          <w:b/>
          <w:bCs/>
        </w:rPr>
      </w:pPr>
      <w:r w:rsidRPr="009F2631">
        <w:rPr>
          <w:b/>
          <w:bCs/>
        </w:rPr>
        <w:t>2. Prasība par 30 autobusiem joprojām būtu ļoti augsts un stabils kvalifikācijas standarts</w:t>
      </w:r>
    </w:p>
    <w:p w14:paraId="7814AA2A" w14:textId="77777777" w:rsidR="009F2631" w:rsidRPr="009F2631" w:rsidRDefault="009F2631" w:rsidP="009F2631">
      <w:pPr>
        <w:ind w:right="-8"/>
        <w:jc w:val="both"/>
      </w:pPr>
      <w:r w:rsidRPr="009F2631">
        <w:t>Mēs cienīgi uzsveram, ka pat pēc sliekšņa samazināšanas no 60 līdz 30 vienībām kvalifikācijas prasība joprojām būtu ļoti stingra.</w:t>
      </w:r>
    </w:p>
    <w:p w14:paraId="4BD10179" w14:textId="77777777" w:rsidR="009F2631" w:rsidRPr="009F2631" w:rsidRDefault="009F2631" w:rsidP="009F2631">
      <w:pPr>
        <w:ind w:right="-8"/>
        <w:jc w:val="both"/>
      </w:pPr>
      <w:r w:rsidRPr="009F2631">
        <w:t>Iepirkuma dokumenti jau paredz ļoti specifisku un kumulatīvu pieredzi, proti:</w:t>
      </w:r>
      <w:r w:rsidRPr="009F2631">
        <w:br/>
        <w:t>• pieredzi ar M3 kategorijas autobusiem;</w:t>
      </w:r>
      <w:r w:rsidRPr="009F2631">
        <w:br/>
        <w:t>• I klases autobusiem;</w:t>
      </w:r>
      <w:r w:rsidRPr="009F2631">
        <w:br/>
        <w:t>• posmainiem autobusiem;</w:t>
      </w:r>
      <w:r w:rsidRPr="009F2631">
        <w:br/>
        <w:t>• ar baterijām darbināmiem elektroautobusiem;</w:t>
      </w:r>
      <w:r w:rsidRPr="009F2631">
        <w:br/>
        <w:t>• transportlīdzekļiem ar derīgu ES tipa apstiprinājuma sertifikāciju;</w:t>
      </w:r>
      <w:r w:rsidRPr="009F2631">
        <w:br/>
        <w:t>• faktisku ražošanas pieredzi;</w:t>
      </w:r>
      <w:r w:rsidRPr="009F2631">
        <w:br/>
        <w:t>• faktisku piegādes un nodošanas pieredzi.</w:t>
      </w:r>
    </w:p>
    <w:p w14:paraId="2C324E4F" w14:textId="77777777" w:rsidR="009F2631" w:rsidRPr="009F2631" w:rsidRDefault="009F2631" w:rsidP="009F2631">
      <w:pPr>
        <w:ind w:right="-8"/>
        <w:jc w:val="both"/>
      </w:pPr>
      <w:r w:rsidRPr="009F2631">
        <w:t>Attiecīgi prasība jau izslēdz piegādātājus bez pierādāmas un tieši attiecināmas pieredzes šajā ļoti šaurajā un tehnoloģiski attīstītajā tirgus segmentā.</w:t>
      </w:r>
    </w:p>
    <w:p w14:paraId="20F2EDE4" w14:textId="77777777" w:rsidR="009F2631" w:rsidRPr="009F2631" w:rsidRDefault="009F2631" w:rsidP="009F2631">
      <w:pPr>
        <w:ind w:right="-8"/>
        <w:jc w:val="both"/>
      </w:pPr>
      <w:r w:rsidRPr="009F2631">
        <w:t>Šī iemesla dēļ 30 autobusu slieksnis joprojām skaidri nošķirtu pieredzējušus ražotājus un piegādātājus no jaunpienācējiem vai nepierādītiem tirgus dalībniekiem. Tas turpinātu nodrošināt pietiekamu garantiju, ka uzvarējušajam pretendentam ir pierādītas sērijveida ražošanas spējas un reāla piegādes pieredze.</w:t>
      </w:r>
    </w:p>
    <w:p w14:paraId="229CF85B" w14:textId="77777777" w:rsidR="009F2631" w:rsidRPr="009F2631" w:rsidRDefault="00566B23" w:rsidP="009F2631">
      <w:pPr>
        <w:ind w:right="-8"/>
        <w:jc w:val="both"/>
      </w:pPr>
      <w:r>
        <w:pict w14:anchorId="0D9B9A2D">
          <v:rect id="_x0000_i1028" style="width:0;height:1.5pt" o:hralign="center" o:hrstd="t" o:hr="t" fillcolor="#a0a0a0" stroked="f"/>
        </w:pict>
      </w:r>
    </w:p>
    <w:p w14:paraId="7AF07B32" w14:textId="77777777" w:rsidR="009F2631" w:rsidRPr="009F2631" w:rsidRDefault="009F2631" w:rsidP="009F2631">
      <w:pPr>
        <w:ind w:right="-8"/>
        <w:jc w:val="both"/>
        <w:rPr>
          <w:b/>
          <w:bCs/>
        </w:rPr>
      </w:pPr>
      <w:r w:rsidRPr="009F2631">
        <w:rPr>
          <w:b/>
          <w:bCs/>
        </w:rPr>
        <w:t>3. Kvalifikācijas prasību kumulatīvais raksturs jau nodrošina pietiekamus drošības mehānismus</w:t>
      </w:r>
    </w:p>
    <w:p w14:paraId="76B31995" w14:textId="77777777" w:rsidR="009F2631" w:rsidRPr="009F2631" w:rsidRDefault="009F2631" w:rsidP="009F2631">
      <w:pPr>
        <w:ind w:right="-8"/>
        <w:jc w:val="both"/>
      </w:pPr>
      <w:r w:rsidRPr="009F2631">
        <w:t>Mēs cienīgi norādām, ka iepirkuma dokumenti jau vienlaikus apvieno vairākus ierobežojošus kvalifikācijas filtrus, tostarp:</w:t>
      </w:r>
      <w:r w:rsidRPr="009F2631">
        <w:br/>
        <w:t>• šauri definētu produkta kategoriju;</w:t>
      </w:r>
      <w:r w:rsidRPr="009F2631">
        <w:br/>
        <w:t>• obligātu atbilstību ES tipa apstiprinājumam;</w:t>
      </w:r>
      <w:r w:rsidRPr="009F2631">
        <w:br/>
        <w:t>• prasību būt noslēgtam vismaz vienam attiecīgam līgumam;</w:t>
      </w:r>
      <w:r w:rsidRPr="009F2631">
        <w:br/>
        <w:t>• pierādītu ražošanas pieredzi;</w:t>
      </w:r>
      <w:r w:rsidRPr="009F2631">
        <w:br/>
        <w:t>• pierādītu piegādes un nodošanas pieredzi.</w:t>
      </w:r>
    </w:p>
    <w:p w14:paraId="4FE96309" w14:textId="77777777" w:rsidR="009F2631" w:rsidRPr="009F2631" w:rsidRDefault="009F2631" w:rsidP="009F2631">
      <w:pPr>
        <w:ind w:right="-8"/>
        <w:jc w:val="both"/>
      </w:pPr>
      <w:r w:rsidRPr="009F2631">
        <w:t>Vērtējot kopumā, šīs prasības jau nosaka augstu kvalifikācijas standartu un nodrošina būtiskus aizsardzības mehānismus Pasūtītājam.</w:t>
      </w:r>
    </w:p>
    <w:p w14:paraId="47893E7D" w14:textId="77777777" w:rsidR="009F2631" w:rsidRPr="009F2631" w:rsidRDefault="009F2631" w:rsidP="009F2631">
      <w:pPr>
        <w:ind w:right="-8"/>
        <w:jc w:val="both"/>
      </w:pPr>
      <w:r w:rsidRPr="009F2631">
        <w:t>Šādos apstākļos papildu prasība par 60 saražotiem un piegādātiem autobusiem šķiet pārsniedzam to, kas nepieciešams tehniskās un profesionālās spējas pārbaudei, un var radīt nevajadzīgu tirgus sašaurināšanu.</w:t>
      </w:r>
    </w:p>
    <w:p w14:paraId="772F22AA" w14:textId="77777777" w:rsidR="009F2631" w:rsidRPr="009F2631" w:rsidRDefault="009F2631" w:rsidP="009F2631">
      <w:pPr>
        <w:ind w:right="-8"/>
        <w:jc w:val="both"/>
      </w:pPr>
      <w:r w:rsidRPr="009F2631">
        <w:t>Savukārt 30 autobusu slieksnis nodrošinātu augstu kvalitātes garantiju līmeni, vienlaikus saglabājot samērīgu līdzsvaru starp Pasūtītāja leģitīmajām interesēm un efektīvas konkurences principu.</w:t>
      </w:r>
    </w:p>
    <w:p w14:paraId="6651CB1E" w14:textId="77777777" w:rsidR="009F2631" w:rsidRPr="009F2631" w:rsidRDefault="009F2631" w:rsidP="009F2631">
      <w:pPr>
        <w:ind w:right="-8"/>
        <w:jc w:val="both"/>
      </w:pPr>
      <w:r w:rsidRPr="009F2631">
        <w:t>Ņemot vērā iepriekš minēto, mēs laipni un cienīgi lūdzam Pasūtītāju grozīt 17.1.1. un 17.1.2. punktu, aizstājot prasību “60 ar baterijām darbināmi posmaini elektroautobusi” ar “30 ar baterijām darbināmi posmaini elektroautobusi”.</w:t>
      </w:r>
    </w:p>
    <w:p w14:paraId="6AEA255F" w14:textId="77777777" w:rsidR="009F2631" w:rsidRPr="009F2631" w:rsidRDefault="009F2631" w:rsidP="009F2631">
      <w:pPr>
        <w:ind w:right="-8"/>
        <w:jc w:val="both"/>
      </w:pPr>
      <w:r w:rsidRPr="009F2631">
        <w:t>Mēs patiesi uzskatām, ka šāds grozījums nodrošinātu pietiekami augstu kvalifikācijas standartu, vienlaikus veicinot plašāku konkurenci, vienlīdzīgu attieksmi pret tirgus dalībniekiem un proporcionalitāti iepirkuma procedūrā.</w:t>
      </w:r>
    </w:p>
    <w:p w14:paraId="33A8A7CC" w14:textId="77777777" w:rsidR="009F2631" w:rsidRPr="009F2631" w:rsidRDefault="00566B23" w:rsidP="009F2631">
      <w:pPr>
        <w:ind w:right="-8"/>
        <w:jc w:val="both"/>
      </w:pPr>
      <w:r>
        <w:pict w14:anchorId="25765EE1">
          <v:rect id="_x0000_i1029" style="width:0;height:1.5pt" o:hralign="center" o:hrstd="t" o:hr="t" fillcolor="#a0a0a0" stroked="f"/>
        </w:pict>
      </w:r>
    </w:p>
    <w:p w14:paraId="683A015E" w14:textId="77777777" w:rsidR="009F2631" w:rsidRPr="009F2631" w:rsidRDefault="009F2631" w:rsidP="009F2631">
      <w:pPr>
        <w:ind w:right="-8"/>
        <w:jc w:val="both"/>
        <w:rPr>
          <w:b/>
          <w:bCs/>
        </w:rPr>
      </w:pPr>
      <w:r w:rsidRPr="009F2631">
        <w:rPr>
          <w:b/>
          <w:bCs/>
        </w:rPr>
        <w:t>II. Lūgums grozīt minimālā klīrensa prasību</w:t>
      </w:r>
    </w:p>
    <w:p w14:paraId="14535F33" w14:textId="77777777" w:rsidR="009F2631" w:rsidRPr="009F2631" w:rsidRDefault="009F2631" w:rsidP="009F2631">
      <w:pPr>
        <w:ind w:right="-8"/>
        <w:jc w:val="both"/>
      </w:pPr>
      <w:r w:rsidRPr="009F2631">
        <w:t>Mēs laipni lūdzam Pasūtītāju pārskatīt un grozīt tehniskās specifikācijas 2.3. punktu, samazinot minimālo klīrensu no 130 mm līdz 120 mm.</w:t>
      </w:r>
    </w:p>
    <w:p w14:paraId="5D77D828" w14:textId="77777777" w:rsidR="009F2631" w:rsidRPr="009F2631" w:rsidRDefault="009F2631" w:rsidP="009F2631">
      <w:pPr>
        <w:ind w:right="-8"/>
        <w:jc w:val="both"/>
      </w:pPr>
      <w:r w:rsidRPr="009F2631">
        <w:lastRenderedPageBreak/>
        <w:t>Pašreizējā redakcijā prasība attiecas uz attālumu starp brauktuves virsmu un transportlīdzekļa zemāko fiksēto punktu pie nominālā piekares augstuma un pilnas transportlīdzekļa slodzes. Praksē šāds formulējums var būtiski sašaurināt konkurenci, jo zemo grīdu pilsētas autobusu tirgū zemākais fiksētais punkts bieži tiek noteikts ar līdzīgiem tiltu vai apakšbūves risinājumiem, kas tiek plaši izmantoti dažādu ražotāju starpā.</w:t>
      </w:r>
    </w:p>
    <w:p w14:paraId="59AC4BF3" w14:textId="77777777" w:rsidR="009F2631" w:rsidRPr="009F2631" w:rsidRDefault="009F2631" w:rsidP="009F2631">
      <w:pPr>
        <w:ind w:right="-8"/>
        <w:jc w:val="both"/>
      </w:pPr>
      <w:r w:rsidRPr="009F2631">
        <w:t>Rezultātā pašlaik noteiktais 130 mm slieksnis var izslēgt citādi tehniski piemērotus un ekspluatācijai derīgus transportlīdzekļus nevis to faktiskās neatbilstības dēļ, bet gan īpaši stingras “zemākā fiksētā punkta” prasības interpretācijas dēļ.</w:t>
      </w:r>
    </w:p>
    <w:p w14:paraId="41EA85D0" w14:textId="77777777" w:rsidR="009F2631" w:rsidRPr="009F2631" w:rsidRDefault="009F2631" w:rsidP="009F2631">
      <w:pPr>
        <w:ind w:right="-8"/>
        <w:jc w:val="both"/>
      </w:pPr>
      <w:r w:rsidRPr="009F2631">
        <w:t>Mēs cienīgi uzskatām, ka minimālais klīrenss 120 mm joprojām nodrošinātu pietiekamu ekspluatācijas piemērotību, drošību un funkcionalitāti pilsētas transporta darbībai, vienlaikus samazinot nevienlīdzīgas attieksmes un nepamatota konkurences ierobežojuma risku. Šāds slieksnis arī labāk atspoguļotu izplatītos inženiertehniskos risinājumus un tehniskās konfigurācijas, kas pašlaik tiek izmantotas zemo grīdu elektroautobusu tirgū.</w:t>
      </w:r>
    </w:p>
    <w:p w14:paraId="5D1C62EA" w14:textId="77777777" w:rsidR="009F2631" w:rsidRPr="009F2631" w:rsidRDefault="009F2631" w:rsidP="009F2631">
      <w:pPr>
        <w:ind w:right="-8"/>
        <w:jc w:val="both"/>
      </w:pPr>
      <w:r w:rsidRPr="009F2631">
        <w:t>Turklāt publiski pieejamā tehniskā informācija norāda, ka salīdzināmi zemo grīdu tiltu risinājumi, tostarp ZF RL 82 EC priekšējā tilta konfigurācijas, tiek izmantoti noteiktos posmaino elektroautobusu modeļos, kurus ražo labi zināmi Eiropas piegādātāji, tostarp Solaris Urbino 18 elektroautobusi un Mercedes-Benz eCitaro G / eCitaro 18 metru modeļi.</w:t>
      </w:r>
    </w:p>
    <w:p w14:paraId="250B897F" w14:textId="77777777" w:rsidR="009F2631" w:rsidRPr="009F2631" w:rsidRDefault="009F2631" w:rsidP="009F2631">
      <w:pPr>
        <w:ind w:right="-8"/>
        <w:jc w:val="both"/>
      </w:pPr>
      <w:r w:rsidRPr="009F2631">
        <w:t>Šajā kontekstā pašreiz noteiktais 130 mm slieksnis var faktiski dot priekšroku konkrētiem tehniskajiem risinājumiem vai konkrētiem ražotājiem, kuru transportlīdzekļu arhitektūra ļauj izpildīt tieši šo izmēru, vienlaikus izslēdzot citus tehniski līdzvērtīgus un ekspluatācijai piemērotus transportlīdzekļus, kas plaši tiek izmantoti Eiropas tirgū.</w:t>
      </w:r>
    </w:p>
    <w:p w14:paraId="46A6827C" w14:textId="77777777" w:rsidR="009F2631" w:rsidRPr="009F2631" w:rsidRDefault="009F2631" w:rsidP="009F2631">
      <w:pPr>
        <w:ind w:right="-8"/>
        <w:jc w:val="both"/>
      </w:pPr>
      <w:r w:rsidRPr="009F2631">
        <w:t>Attiecīgi šāda prasība rada risku nepamatotiem šķēršļiem konkurencei un nevienlīdzīgai attieksmei pret tirgus dalībniekiem, kas ir pretrunā proporcionalitātes, vienlīdzīgas attieksmes, nediskriminācijas, caurskatāmības un efektīvas konkurences principiem, kā noteikts Latvijas Republikas Publisko iepirkumu likumā un Direktīvas 2014/24/ES 18. panta 1. punktā.</w:t>
      </w:r>
    </w:p>
    <w:p w14:paraId="7CE8B578" w14:textId="77777777" w:rsidR="009F2631" w:rsidRPr="009F2631" w:rsidRDefault="009F2631" w:rsidP="009F2631">
      <w:pPr>
        <w:ind w:right="-8"/>
        <w:jc w:val="both"/>
      </w:pPr>
      <w:r w:rsidRPr="009F2631">
        <w:t>Mēs cienīgi norādām, ka pašreiz noteiktā prasība pārsniedz to, kas objektīvi nepieciešams, lai nodrošinātu transportlīdzekļu ekspluatācijas piemērotību, un tādējādi rada nesamērīgu konkurences ierobežojumu jau tā ļoti specializētā tirgus segmentā.</w:t>
      </w:r>
    </w:p>
    <w:p w14:paraId="0686C86A" w14:textId="18A150A8" w:rsidR="009F2631" w:rsidRPr="009F2631" w:rsidRDefault="009F2631" w:rsidP="009F2631">
      <w:pPr>
        <w:ind w:right="-8"/>
        <w:jc w:val="both"/>
      </w:pPr>
    </w:p>
    <w:p w14:paraId="7BC33BE2" w14:textId="77777777" w:rsidR="009F2631" w:rsidRPr="009F2631" w:rsidRDefault="009F2631" w:rsidP="009F2631">
      <w:pPr>
        <w:ind w:right="-8"/>
        <w:jc w:val="center"/>
        <w:rPr>
          <w:b/>
          <w:bCs/>
        </w:rPr>
      </w:pPr>
      <w:r w:rsidRPr="009F2631">
        <w:rPr>
          <w:b/>
          <w:bCs/>
        </w:rPr>
        <w:t>* * * * *</w:t>
      </w:r>
    </w:p>
    <w:p w14:paraId="0BDD41D8" w14:textId="77777777" w:rsidR="009F2631" w:rsidRPr="009F2631" w:rsidRDefault="009F2631" w:rsidP="009F2631">
      <w:pPr>
        <w:ind w:right="-8"/>
        <w:jc w:val="both"/>
      </w:pPr>
      <w:r w:rsidRPr="009F2631">
        <w:t>Ņemot vērā iepriekš minēto, mēs laipni un cieņpilni lūdzam Pasūtītāju apmierināt šo prasījumu un:</w:t>
      </w:r>
    </w:p>
    <w:p w14:paraId="4233AEF2" w14:textId="77777777" w:rsidR="009F2631" w:rsidRPr="009F2631" w:rsidRDefault="009F2631" w:rsidP="009F2631">
      <w:pPr>
        <w:numPr>
          <w:ilvl w:val="0"/>
          <w:numId w:val="20"/>
        </w:numPr>
        <w:ind w:right="-8"/>
        <w:jc w:val="both"/>
      </w:pPr>
      <w:r w:rsidRPr="009F2631">
        <w:t>grozīt 17.1.1. un 17.1.2. punktu, samazinot prasīto pieredzes slieksni no 60 uz 30 ar baterijām darbināmiem posmainiem elektroautobusiem;</w:t>
      </w:r>
    </w:p>
    <w:p w14:paraId="53CB4B96" w14:textId="77777777" w:rsidR="009F2631" w:rsidRPr="009F2631" w:rsidRDefault="009F2631" w:rsidP="009F2631">
      <w:pPr>
        <w:numPr>
          <w:ilvl w:val="0"/>
          <w:numId w:val="20"/>
        </w:numPr>
        <w:ind w:right="-8"/>
        <w:jc w:val="both"/>
      </w:pPr>
      <w:r w:rsidRPr="009F2631">
        <w:t>grozīt tehniskās specifikācijas 2.3. punktu, samazinot minimālo klīrensu no 130 mm uz 120 mm;</w:t>
      </w:r>
    </w:p>
    <w:p w14:paraId="391F92E2" w14:textId="77777777" w:rsidR="009F2631" w:rsidRPr="009F2631" w:rsidRDefault="009F2631" w:rsidP="009F2631">
      <w:pPr>
        <w:numPr>
          <w:ilvl w:val="0"/>
          <w:numId w:val="20"/>
        </w:numPr>
        <w:ind w:right="-8"/>
        <w:jc w:val="both"/>
      </w:pPr>
      <w:r w:rsidRPr="009F2631">
        <w:t>nodrošināt, ka tehniskās specifikācijas tiek formulētas samērīgā un konkurenci neitrālā veidā;</w:t>
      </w:r>
    </w:p>
    <w:p w14:paraId="0B52B655" w14:textId="77777777" w:rsidR="009F2631" w:rsidRPr="009F2631" w:rsidRDefault="009F2631" w:rsidP="009F2631">
      <w:pPr>
        <w:numPr>
          <w:ilvl w:val="0"/>
          <w:numId w:val="20"/>
        </w:numPr>
        <w:ind w:right="-8"/>
        <w:jc w:val="both"/>
      </w:pPr>
      <w:r w:rsidRPr="009F2631">
        <w:t>novērst prasības, kas tieši vai netieši dod priekšrocības konkrētiem tehniskiem risinājumiem vai tirgus dalībniekiem bez objektīva ekspluatācijas pamatojuma;</w:t>
      </w:r>
    </w:p>
    <w:p w14:paraId="7F298044" w14:textId="77777777" w:rsidR="009F2631" w:rsidRPr="009F2631" w:rsidRDefault="009F2631" w:rsidP="009F2631">
      <w:pPr>
        <w:numPr>
          <w:ilvl w:val="0"/>
          <w:numId w:val="20"/>
        </w:numPr>
        <w:ind w:right="-8"/>
        <w:jc w:val="both"/>
      </w:pPr>
      <w:r w:rsidRPr="009F2631">
        <w:t>nodrošināt atbilstību publisko iepirkumu pamatprincipiem.</w:t>
      </w:r>
    </w:p>
    <w:p w14:paraId="6811C111" w14:textId="224530B5" w:rsidR="00A50347" w:rsidRPr="00A50347" w:rsidRDefault="00A50347" w:rsidP="00A50347">
      <w:pPr>
        <w:ind w:right="-8" w:firstLine="720"/>
        <w:jc w:val="center"/>
        <w:rPr>
          <w:i/>
          <w:iCs/>
        </w:rPr>
      </w:pPr>
      <w:r w:rsidRPr="00A50347">
        <w:rPr>
          <w:i/>
          <w:iCs/>
        </w:rPr>
        <w:t>(</w:t>
      </w:r>
      <w:r>
        <w:rPr>
          <w:i/>
          <w:iCs/>
        </w:rPr>
        <w:t>T</w:t>
      </w:r>
      <w:r w:rsidRPr="00A50347">
        <w:rPr>
          <w:i/>
          <w:iCs/>
        </w:rPr>
        <w:t>ulkots no angļu valodas izmantojot mašīntulk</w:t>
      </w:r>
      <w:r>
        <w:rPr>
          <w:i/>
          <w:iCs/>
        </w:rPr>
        <w:t>ošanas rīku</w:t>
      </w:r>
      <w:r w:rsidRPr="00A50347">
        <w:rPr>
          <w:i/>
          <w:iCs/>
        </w:rPr>
        <w:t xml:space="preserve"> </w:t>
      </w:r>
      <w:r>
        <w:rPr>
          <w:i/>
          <w:iCs/>
        </w:rPr>
        <w:t>“C</w:t>
      </w:r>
      <w:r w:rsidRPr="00A50347">
        <w:rPr>
          <w:i/>
          <w:iCs/>
        </w:rPr>
        <w:t>opilot</w:t>
      </w:r>
      <w:r>
        <w:rPr>
          <w:i/>
          <w:iCs/>
        </w:rPr>
        <w:t>”</w:t>
      </w:r>
      <w:r w:rsidRPr="00A50347">
        <w:rPr>
          <w:i/>
          <w:iCs/>
        </w:rPr>
        <w:t>)</w:t>
      </w:r>
    </w:p>
    <w:p w14:paraId="5418CC68" w14:textId="77777777" w:rsidR="00566B23" w:rsidRDefault="00566B23" w:rsidP="00B229AF">
      <w:pPr>
        <w:ind w:right="-8" w:firstLine="720"/>
        <w:jc w:val="both"/>
      </w:pPr>
    </w:p>
    <w:p w14:paraId="437C944B" w14:textId="77777777" w:rsidR="00566B23" w:rsidRDefault="00566B23" w:rsidP="00B229AF">
      <w:pPr>
        <w:ind w:right="-8" w:firstLine="720"/>
        <w:jc w:val="both"/>
      </w:pPr>
    </w:p>
    <w:p w14:paraId="54BCF287" w14:textId="29BA5E68" w:rsidR="007F3584" w:rsidRPr="008365EC" w:rsidRDefault="00AE7A34" w:rsidP="007F3584">
      <w:pPr>
        <w:ind w:right="-8"/>
        <w:jc w:val="both"/>
        <w:rPr>
          <w:b/>
          <w:bCs/>
        </w:rPr>
      </w:pPr>
      <w:r>
        <w:rPr>
          <w:b/>
          <w:bCs/>
        </w:rPr>
        <w:t>A</w:t>
      </w:r>
      <w:r w:rsidR="007F3584" w:rsidRPr="008365EC">
        <w:rPr>
          <w:b/>
          <w:bCs/>
        </w:rPr>
        <w:t>tbilde:</w:t>
      </w:r>
    </w:p>
    <w:p w14:paraId="278A9F02" w14:textId="06C73DFB" w:rsidR="00AE7A34" w:rsidRPr="00AE7A34" w:rsidRDefault="00AE7A34" w:rsidP="00B229AF">
      <w:pPr>
        <w:ind w:right="-8" w:firstLine="720"/>
        <w:jc w:val="both"/>
        <w:rPr>
          <w:b/>
          <w:bCs/>
        </w:rPr>
      </w:pPr>
      <w:r w:rsidRPr="00AE7A34">
        <w:rPr>
          <w:b/>
          <w:bCs/>
        </w:rPr>
        <w:t xml:space="preserve">1.Par </w:t>
      </w:r>
      <w:r>
        <w:rPr>
          <w:b/>
          <w:bCs/>
        </w:rPr>
        <w:t xml:space="preserve">iepirkuma procedūras </w:t>
      </w:r>
      <w:r w:rsidRPr="00AE7A34">
        <w:rPr>
          <w:b/>
          <w:bCs/>
        </w:rPr>
        <w:t>nolikuma 17.1.1. un 17.1.2.punktu prasībām.</w:t>
      </w:r>
    </w:p>
    <w:p w14:paraId="7D97214B" w14:textId="77BD58A3" w:rsidR="00AE7A34" w:rsidRPr="00AE7A34" w:rsidRDefault="00AA3FCC" w:rsidP="00AE7A34">
      <w:pPr>
        <w:ind w:right="-8" w:firstLine="720"/>
        <w:jc w:val="both"/>
      </w:pPr>
      <w:r w:rsidRPr="008365EC">
        <w:t>Pasūtītājs, izvērtējot iesniegto priekšlikumu</w:t>
      </w:r>
      <w:r w:rsidR="00D724E1" w:rsidRPr="008365EC">
        <w:t xml:space="preserve">, skaidro, ka </w:t>
      </w:r>
      <w:r w:rsidR="007A00D1">
        <w:t>i</w:t>
      </w:r>
      <w:r w:rsidR="00AE7A34" w:rsidRPr="00AE7A34">
        <w:t>epirkuma procedūras nolikuma 17.1.1. un 17.1.2. punktos noteiktās kvalifikācijas prasības ir uzskatāmas par samērīgām, objektīvi pamatotām un tieši saistītām ar iepirkuma priekšmetu, kā arī atbilstošām Sabiedrisko pakalpojumu sniedzēju iepirkumu likuma normām, īpaši 2. un 52. pantam.</w:t>
      </w:r>
    </w:p>
    <w:p w14:paraId="29E5397A" w14:textId="77777777" w:rsidR="00AE7A34" w:rsidRPr="00AE7A34" w:rsidRDefault="00AE7A34" w:rsidP="00AE7A34">
      <w:pPr>
        <w:ind w:right="-8" w:firstLine="720"/>
        <w:jc w:val="both"/>
      </w:pPr>
      <w:r w:rsidRPr="00AE7A34">
        <w:t xml:space="preserve">Saskaņā ar Sabiedrisko pakalpojumu sniedzēju iepirkumu likuma 2. pantā noteiktajiem pamatprincipiem iepirkuma veikšanā jānodrošina piegādātāju vienlīdzīga attieksme, brīva </w:t>
      </w:r>
      <w:r w:rsidRPr="00AE7A34">
        <w:lastRenderedPageBreak/>
        <w:t>konkurence, kā arī samērīgums starp izvirzītajām prasībām un iepirkuma mērķi. Vienlaikus šie principi neizslēdz pasūtītāja tiesības noteikt pietiekami stingras kvalifikācijas prasības, ja tās ir objektīvi nepieciešamas, lai nodrošinātu līguma pienācīgu izpildi.</w:t>
      </w:r>
    </w:p>
    <w:p w14:paraId="59DAC147" w14:textId="041A5BD9" w:rsidR="00AE7A34" w:rsidRPr="00AE7A34" w:rsidRDefault="007A00D1" w:rsidP="00AE7A34">
      <w:pPr>
        <w:ind w:right="-8" w:firstLine="720"/>
        <w:jc w:val="both"/>
      </w:pPr>
      <w:r>
        <w:t xml:space="preserve">Iepirkuma procedūras nolikuma </w:t>
      </w:r>
      <w:r w:rsidR="00AE7A34" w:rsidRPr="00AE7A34">
        <w:t xml:space="preserve">17.1.1. un 17.1.2. punktos noteiktā prasība par pieredzi vismaz 60 ar baterijām darbināmu posmaino elektroautobusu ražošanā un piegādē ir tieši saistīta ar iepirkuma priekšmetu, kas ir tehnoloģiski sarežģīts, kapitālietilpīgs un </w:t>
      </w:r>
      <w:r>
        <w:t xml:space="preserve">Pasūtītājam </w:t>
      </w:r>
      <w:r w:rsidR="00AE7A34" w:rsidRPr="00AE7A34">
        <w:t>stratēģiski nozīmīgs projekts sabiedriskā transporta jomā. Šāda apjoma pieredze kalpo kā objektīvs rādītājs piegādātāja spējai nodrošināt ne tikai vienreizēju piegādi, bet arī stabilu sērijveida ražošanu, kvalitātes kontroli un savlaicīgu līguma izpildi.</w:t>
      </w:r>
    </w:p>
    <w:p w14:paraId="3835B755" w14:textId="63F6EEEF" w:rsidR="00AE7A34" w:rsidRPr="00AE7A34" w:rsidRDefault="00AE7A34" w:rsidP="00AE7A34">
      <w:pPr>
        <w:ind w:right="-8" w:firstLine="720"/>
        <w:jc w:val="both"/>
      </w:pPr>
      <w:r w:rsidRPr="00AE7A34">
        <w:t xml:space="preserve">Atbilstoši </w:t>
      </w:r>
      <w:r w:rsidR="007A00D1" w:rsidRPr="00AE7A34">
        <w:t xml:space="preserve">Sabiedrisko pakalpojumu sniedzēju iepirkumu likuma </w:t>
      </w:r>
      <w:r w:rsidRPr="00AE7A34">
        <w:t>52. pantam pasūtītājam ir tiesības noteikt prasības attiecībā uz piegādātāja tehnisko un profesionālo spēju, tostarp prasīt pieredzi līdzīgu piegāžu veikšanā, ja šādas prasības ir samērīgas ar līguma priekšmetu. Ņemot vērā, ka plānotais iepirkuma apjoms var sasniegt līdz pat 150 autobusiem, prasība par iepriekšēju pieredzi 60 vienību apjomā nevar tikt uzskatīta par pārmērīgu, bet gan par pamatotu un samērīgu, lai mazinātu līguma izpildes riskus.</w:t>
      </w:r>
    </w:p>
    <w:p w14:paraId="7FC6F8FD" w14:textId="0E9BA3A9" w:rsidR="00AE7A34" w:rsidRDefault="00AE7A34" w:rsidP="00AE7A34">
      <w:pPr>
        <w:ind w:right="-8" w:firstLine="720"/>
        <w:jc w:val="both"/>
      </w:pPr>
      <w:r w:rsidRPr="00AE7A34">
        <w:t xml:space="preserve">Turklāt jāņem vērā, ka elektroautobusu, īpaši posmaino elektroautobusu, ražošana ir specializēts tirgus segments ar augstām tehniskajām, kvalitātes un drošības prasībām. Līdz ar to pieredzes slieksnis kalpo nevis kā nepamatots konkurences ierobežojums, bet gan kā instruments, kas nodrošina, ka iepirkumā piedalās tikai tādi piegādātāji, kuri spēj izpildīt līgumu atbilstoši </w:t>
      </w:r>
      <w:r w:rsidR="00882794">
        <w:t>P</w:t>
      </w:r>
      <w:r w:rsidRPr="00AE7A34">
        <w:t>asūtītāja vajadzībām un sabiedriskā transporta drošības standartiem.</w:t>
      </w:r>
    </w:p>
    <w:p w14:paraId="2054E735" w14:textId="77777777" w:rsidR="007A00D1" w:rsidRDefault="007A00D1" w:rsidP="007A00D1">
      <w:pPr>
        <w:tabs>
          <w:tab w:val="num" w:pos="720"/>
        </w:tabs>
        <w:ind w:right="-8" w:firstLine="720"/>
        <w:jc w:val="both"/>
      </w:pPr>
      <w:r w:rsidRPr="00AE7A34">
        <w:t>Tādējādi nolikuma 17.1.1. un 17.1.2. punktos noteiktās prasības</w:t>
      </w:r>
      <w:r>
        <w:t xml:space="preserve"> </w:t>
      </w:r>
      <w:r w:rsidRPr="00AE7A34">
        <w:t>ir objektīvi pamatotas ar iepirkuma priekšmeta raksturu un apjomu</w:t>
      </w:r>
      <w:r>
        <w:t xml:space="preserve">, </w:t>
      </w:r>
      <w:r w:rsidRPr="00AE7A34">
        <w:t>ir samērīgas ar potenciālajiem līguma izpildes riskiem</w:t>
      </w:r>
      <w:r>
        <w:t xml:space="preserve">, </w:t>
      </w:r>
      <w:r w:rsidRPr="00AE7A34">
        <w:t>nodrošina kvalitatīvu un drošu pakalpojuma sniegšanu</w:t>
      </w:r>
      <w:r>
        <w:t xml:space="preserve">, kā arī </w:t>
      </w:r>
      <w:r w:rsidRPr="00AE7A34">
        <w:t>atbilst Sabiedrisko pakalpojumu sniedzēju iepirkumu likuma noteiktajiem principiem un paredzētajam regulējumam.</w:t>
      </w:r>
    </w:p>
    <w:p w14:paraId="5A2DA07A" w14:textId="77777777" w:rsidR="007A00D1" w:rsidRDefault="007A00D1" w:rsidP="00AE7A34">
      <w:pPr>
        <w:tabs>
          <w:tab w:val="num" w:pos="720"/>
        </w:tabs>
        <w:ind w:right="-8" w:firstLine="720"/>
        <w:jc w:val="both"/>
      </w:pPr>
    </w:p>
    <w:p w14:paraId="09D01BAF" w14:textId="77777777" w:rsidR="007A00D1" w:rsidRPr="007A00D1" w:rsidRDefault="007A00D1" w:rsidP="007A00D1">
      <w:pPr>
        <w:ind w:right="-8" w:firstLine="720"/>
        <w:jc w:val="both"/>
      </w:pPr>
      <w:r w:rsidRPr="007A00D1">
        <w:t>Papildus norādāms, ka, lai nodrošinātu plašāku piegādātāju iespēju apliecināt atbilstošu pieredzi, nolikumā ir paredzēts pagarināts pieredzes pierādīšanas laika periods. Proti, pretendents var atsaukties uz pieredzi iepriekšējo 5 (piecu) gadu laikā – 2021., 2022., 2023., 2024., 2025. gadā un 2026. gadā līdz piedāvājuma iesniegšanas brīdim.</w:t>
      </w:r>
    </w:p>
    <w:p w14:paraId="0FC2C113" w14:textId="24534F5B" w:rsidR="007A00D1" w:rsidRPr="007A00D1" w:rsidRDefault="007A00D1" w:rsidP="007A00D1">
      <w:pPr>
        <w:ind w:right="-8" w:firstLine="720"/>
        <w:jc w:val="both"/>
      </w:pPr>
      <w:r w:rsidRPr="007A00D1">
        <w:t xml:space="preserve">Šāds pagarināts laikposms pārsniedz </w:t>
      </w:r>
      <w:r w:rsidR="00215C52" w:rsidRPr="00AE7A34">
        <w:t>Sabiedrisko pakalpojumu sniedzēju iepirkumu likuma 52. panta</w:t>
      </w:r>
      <w:r w:rsidR="00215C52">
        <w:t xml:space="preserve"> trešās daļas 2.punktā</w:t>
      </w:r>
      <w:r w:rsidR="00A06C9F">
        <w:t xml:space="preserve"> noteikt</w:t>
      </w:r>
      <w:r w:rsidR="000B20FA">
        <w:t>o</w:t>
      </w:r>
      <w:r w:rsidR="00215C52">
        <w:t xml:space="preserve"> </w:t>
      </w:r>
      <w:r w:rsidR="000B20FA">
        <w:t>trīs gadu periodu pieredzes pierādīšanai</w:t>
      </w:r>
      <w:r w:rsidR="001E13DE">
        <w:t xml:space="preserve">, </w:t>
      </w:r>
      <w:r w:rsidRPr="007A00D1">
        <w:t xml:space="preserve">un būtiski paplašina potenciālo pretendentu loku, ļaujot kvalificēties arī tiem tirgus dalībniekiem, kuri attiecīgos </w:t>
      </w:r>
      <w:r w:rsidR="000B20FA">
        <w:t>autobusu ražo</w:t>
      </w:r>
      <w:r w:rsidR="003F46CE">
        <w:t xml:space="preserve">šanas un </w:t>
      </w:r>
      <w:r w:rsidRPr="007A00D1">
        <w:t xml:space="preserve">piegādes projektus ir īstenojuši agrākā periodā. Līdz ar to </w:t>
      </w:r>
      <w:r w:rsidR="00882794">
        <w:t>Pa</w:t>
      </w:r>
      <w:r w:rsidR="00882794" w:rsidRPr="008365EC">
        <w:t xml:space="preserve">sūtītājs </w:t>
      </w:r>
      <w:r w:rsidRPr="007A00D1">
        <w:t>ir izvēlējies elastīgāku un konkurenci veicinošu pieeju pieredzes izvērtēšanā.</w:t>
      </w:r>
    </w:p>
    <w:p w14:paraId="3D75A7BB" w14:textId="158D6C78" w:rsidR="007A00D1" w:rsidRPr="007A00D1" w:rsidRDefault="007A00D1" w:rsidP="007A00D1">
      <w:pPr>
        <w:tabs>
          <w:tab w:val="num" w:pos="720"/>
        </w:tabs>
        <w:ind w:right="-8" w:firstLine="720"/>
        <w:jc w:val="both"/>
      </w:pPr>
      <w:r w:rsidRPr="007A00D1">
        <w:t xml:space="preserve">Papildus norādāms, ka saskaņā ar iepirkuma </w:t>
      </w:r>
      <w:r>
        <w:t>procedūras nolikumu</w:t>
      </w:r>
      <w:r w:rsidRPr="007A00D1">
        <w:t xml:space="preserve"> pretendents ir tiesīgs balstīties uz citu personu spējām, lai apliecinātu atbilstību kvalifikācijas prasībām. Šāds regulējums vēl vairāk paplašina potenciālo dalībnieku loku un veicina efektīvu konkurenci, jo ļauj piedalīties arī tiem tirgus dalībniekiem, kuriem nepieciešamā pieredze vai kapacitāte ir nodrošināma sadarbībā ar citiem uzņēmumiem (piemēram, grupas uzņēmumiem, </w:t>
      </w:r>
      <w:r w:rsidR="00882794">
        <w:t xml:space="preserve">personu apvienībām, </w:t>
      </w:r>
      <w:r w:rsidRPr="007A00D1">
        <w:t>apakšuzņēmējiem vai sadarbības partneriem).</w:t>
      </w:r>
    </w:p>
    <w:p w14:paraId="1706EDAA" w14:textId="7F767485" w:rsidR="007A00D1" w:rsidRPr="007A00D1" w:rsidRDefault="007A00D1" w:rsidP="007A00D1">
      <w:pPr>
        <w:tabs>
          <w:tab w:val="num" w:pos="720"/>
        </w:tabs>
        <w:ind w:right="-8" w:firstLine="720"/>
        <w:jc w:val="both"/>
      </w:pPr>
      <w:r w:rsidRPr="007A00D1">
        <w:t xml:space="preserve">Tādējādi </w:t>
      </w:r>
      <w:r>
        <w:t>Pa</w:t>
      </w:r>
      <w:r w:rsidRPr="008365EC">
        <w:t xml:space="preserve">sūtītājs </w:t>
      </w:r>
      <w:r w:rsidRPr="007A00D1">
        <w:t>ir nodrošinājis elastīgu un konkurenci veicinošu pieeju, kas atbilst Sabiedrisko pakalpojumu sniedzēju iepirkumu likuma principiem un būtiski mazina risku, ka kvalifikācijas prasības varētu nepamatoti ierobežot konkurenci.</w:t>
      </w:r>
    </w:p>
    <w:p w14:paraId="5081420F" w14:textId="77777777" w:rsidR="007A00D1" w:rsidRPr="00AE7A34" w:rsidRDefault="007A00D1" w:rsidP="00AE7A34">
      <w:pPr>
        <w:tabs>
          <w:tab w:val="num" w:pos="720"/>
        </w:tabs>
        <w:ind w:right="-8" w:firstLine="720"/>
        <w:jc w:val="both"/>
      </w:pPr>
    </w:p>
    <w:p w14:paraId="7B96D732" w14:textId="52BAF0B4" w:rsidR="00F60E97" w:rsidRPr="008365EC" w:rsidRDefault="00AA3FCC" w:rsidP="00AA3FCC">
      <w:pPr>
        <w:ind w:right="-8" w:firstLine="720"/>
        <w:jc w:val="both"/>
      </w:pPr>
      <w:r w:rsidRPr="008365EC">
        <w:t xml:space="preserve">Ņemot vērā iepriekš minēto, </w:t>
      </w:r>
      <w:r w:rsidR="007A00D1">
        <w:t>Pa</w:t>
      </w:r>
      <w:r w:rsidRPr="008365EC">
        <w:t xml:space="preserve">sūtītājs uzskata, ka </w:t>
      </w:r>
      <w:r w:rsidR="003F46CE" w:rsidRPr="003F46CE">
        <w:t xml:space="preserve">nolikuma 17.1.1. un 17.1.2. punktos </w:t>
      </w:r>
      <w:r w:rsidRPr="008365EC">
        <w:t xml:space="preserve">noteiktās prasības ir objektīvas, samērīgas un pamatotas ar iepirkuma priekšmeta specifiku un apjomu, un līdz ar to </w:t>
      </w:r>
      <w:r w:rsidR="00386982" w:rsidRPr="008365EC">
        <w:t>neplāno grozīt šīs prasības</w:t>
      </w:r>
      <w:r w:rsidRPr="008365EC">
        <w:t>.</w:t>
      </w:r>
    </w:p>
    <w:p w14:paraId="6905531E" w14:textId="77777777" w:rsidR="000554AC" w:rsidRDefault="000554AC" w:rsidP="000554AC">
      <w:pPr>
        <w:ind w:right="-8"/>
        <w:rPr>
          <w:b/>
          <w:bCs/>
        </w:rPr>
      </w:pPr>
    </w:p>
    <w:p w14:paraId="59FD2224" w14:textId="77777777" w:rsidR="000554AC" w:rsidRDefault="000554AC" w:rsidP="000554AC">
      <w:pPr>
        <w:ind w:right="-8"/>
        <w:rPr>
          <w:b/>
          <w:bCs/>
        </w:rPr>
      </w:pPr>
    </w:p>
    <w:p w14:paraId="67C1D300" w14:textId="77777777" w:rsidR="00566B23" w:rsidRDefault="00566B23" w:rsidP="000554AC">
      <w:pPr>
        <w:ind w:right="-8"/>
        <w:rPr>
          <w:b/>
          <w:bCs/>
        </w:rPr>
      </w:pPr>
    </w:p>
    <w:p w14:paraId="55765918" w14:textId="77777777" w:rsidR="00566B23" w:rsidRDefault="00566B23" w:rsidP="000554AC">
      <w:pPr>
        <w:ind w:right="-8"/>
        <w:rPr>
          <w:b/>
          <w:bCs/>
        </w:rPr>
      </w:pPr>
    </w:p>
    <w:p w14:paraId="186876EC" w14:textId="0C52A7D4" w:rsidR="00B204E4" w:rsidRPr="00B204E4" w:rsidRDefault="00B204E4" w:rsidP="000554AC">
      <w:pPr>
        <w:ind w:right="-8"/>
        <w:jc w:val="both"/>
        <w:rPr>
          <w:b/>
          <w:bCs/>
        </w:rPr>
      </w:pPr>
      <w:r>
        <w:rPr>
          <w:b/>
          <w:bCs/>
        </w:rPr>
        <w:lastRenderedPageBreak/>
        <w:t>2</w:t>
      </w:r>
      <w:r w:rsidRPr="00AE7A34">
        <w:rPr>
          <w:b/>
          <w:bCs/>
        </w:rPr>
        <w:t xml:space="preserve">.Par </w:t>
      </w:r>
      <w:r>
        <w:rPr>
          <w:b/>
          <w:bCs/>
        </w:rPr>
        <w:t xml:space="preserve">iepirkuma procedūras </w:t>
      </w:r>
      <w:r w:rsidRPr="00AE7A34">
        <w:rPr>
          <w:b/>
          <w:bCs/>
        </w:rPr>
        <w:t>nolikuma</w:t>
      </w:r>
      <w:r>
        <w:rPr>
          <w:b/>
          <w:bCs/>
        </w:rPr>
        <w:t xml:space="preserve"> tehniskās specifikācijas </w:t>
      </w:r>
      <w:r w:rsidRPr="00AE7A34">
        <w:rPr>
          <w:b/>
          <w:bCs/>
        </w:rPr>
        <w:t>prasībām</w:t>
      </w:r>
      <w:r>
        <w:rPr>
          <w:b/>
          <w:bCs/>
        </w:rPr>
        <w:t xml:space="preserve"> attiecībā uz </w:t>
      </w:r>
      <w:r w:rsidRPr="00B204E4">
        <w:rPr>
          <w:b/>
          <w:bCs/>
        </w:rPr>
        <w:t>minimālo klīrensu</w:t>
      </w:r>
      <w:r>
        <w:rPr>
          <w:b/>
          <w:bCs/>
        </w:rPr>
        <w:t>.</w:t>
      </w:r>
    </w:p>
    <w:p w14:paraId="10D7FEC6" w14:textId="77777777" w:rsidR="000554AC" w:rsidRDefault="000554AC" w:rsidP="00C43740">
      <w:pPr>
        <w:pStyle w:val="Tabulasheader"/>
        <w:spacing w:before="0" w:after="0"/>
        <w:ind w:right="-7" w:firstLine="720"/>
        <w:jc w:val="both"/>
        <w:rPr>
          <w:rFonts w:ascii="Times New Roman" w:eastAsia="Times New Roman" w:hAnsi="Times New Roman" w:cs="Times New Roman"/>
          <w:b w:val="0"/>
          <w:bCs w:val="0"/>
          <w:sz w:val="24"/>
          <w:szCs w:val="24"/>
          <w:lang w:val="lv-LV" w:eastAsia="lv-LV"/>
          <w14:ligatures w14:val="none"/>
        </w:rPr>
      </w:pPr>
    </w:p>
    <w:p w14:paraId="79495624" w14:textId="4BD0782A" w:rsidR="00934E5B" w:rsidRPr="008365EC" w:rsidRDefault="00994C47" w:rsidP="00C43740">
      <w:pPr>
        <w:pStyle w:val="Tabulasheader"/>
        <w:spacing w:before="0" w:after="0"/>
        <w:ind w:right="-7" w:firstLine="720"/>
        <w:jc w:val="both"/>
        <w:rPr>
          <w:rFonts w:ascii="Times New Roman" w:hAnsi="Times New Roman" w:cs="Times New Roman"/>
          <w:b w:val="0"/>
          <w:bCs w:val="0"/>
          <w:sz w:val="24"/>
          <w:szCs w:val="24"/>
          <w:lang w:val="lv-LV"/>
        </w:rPr>
      </w:pPr>
      <w:r w:rsidRPr="00994C47">
        <w:rPr>
          <w:rFonts w:ascii="Times New Roman" w:eastAsia="Times New Roman" w:hAnsi="Times New Roman" w:cs="Times New Roman"/>
          <w:b w:val="0"/>
          <w:bCs w:val="0"/>
          <w:sz w:val="24"/>
          <w:szCs w:val="24"/>
          <w:lang w:val="lv-LV" w:eastAsia="lv-LV"/>
          <w14:ligatures w14:val="none"/>
        </w:rPr>
        <w:t>Pasūtītājs skaidro, ka minimālais klīren</w:t>
      </w:r>
      <w:r w:rsidR="00CC5F8A">
        <w:rPr>
          <w:rFonts w:ascii="Times New Roman" w:eastAsia="Times New Roman" w:hAnsi="Times New Roman" w:cs="Times New Roman"/>
          <w:b w:val="0"/>
          <w:bCs w:val="0"/>
          <w:sz w:val="24"/>
          <w:szCs w:val="24"/>
          <w:lang w:val="lv-LV" w:eastAsia="lv-LV"/>
          <w14:ligatures w14:val="none"/>
        </w:rPr>
        <w:t>s</w:t>
      </w:r>
      <w:r w:rsidRPr="00994C47">
        <w:rPr>
          <w:rFonts w:ascii="Times New Roman" w:eastAsia="Times New Roman" w:hAnsi="Times New Roman" w:cs="Times New Roman"/>
          <w:b w:val="0"/>
          <w:bCs w:val="0"/>
          <w:sz w:val="24"/>
          <w:szCs w:val="24"/>
          <w:lang w:val="lv-LV" w:eastAsia="lv-LV"/>
          <w14:ligatures w14:val="none"/>
        </w:rPr>
        <w:t xml:space="preserve">s noteikts atbilstoši </w:t>
      </w:r>
      <w:r w:rsidR="005E25EE">
        <w:rPr>
          <w:rFonts w:ascii="Times New Roman" w:eastAsia="Times New Roman" w:hAnsi="Times New Roman" w:cs="Times New Roman"/>
          <w:b w:val="0"/>
          <w:bCs w:val="0"/>
          <w:sz w:val="24"/>
          <w:szCs w:val="24"/>
          <w:lang w:val="lv-LV" w:eastAsia="lv-LV"/>
          <w14:ligatures w14:val="none"/>
        </w:rPr>
        <w:t>publiskaja</w:t>
      </w:r>
      <w:r w:rsidR="000B20FA">
        <w:rPr>
          <w:rFonts w:ascii="Times New Roman" w:eastAsia="Times New Roman" w:hAnsi="Times New Roman" w:cs="Times New Roman"/>
          <w:b w:val="0"/>
          <w:bCs w:val="0"/>
          <w:sz w:val="24"/>
          <w:szCs w:val="24"/>
          <w:lang w:val="lv-LV" w:eastAsia="lv-LV"/>
          <w14:ligatures w14:val="none"/>
        </w:rPr>
        <w:t>m ielu tīklam</w:t>
      </w:r>
      <w:r w:rsidR="005E25EE">
        <w:rPr>
          <w:rFonts w:ascii="Times New Roman" w:eastAsia="Times New Roman" w:hAnsi="Times New Roman" w:cs="Times New Roman"/>
          <w:b w:val="0"/>
          <w:bCs w:val="0"/>
          <w:sz w:val="24"/>
          <w:szCs w:val="24"/>
          <w:lang w:val="lv-LV" w:eastAsia="lv-LV"/>
          <w14:ligatures w14:val="none"/>
        </w:rPr>
        <w:t xml:space="preserve"> un </w:t>
      </w:r>
      <w:r w:rsidR="000B20FA">
        <w:rPr>
          <w:rFonts w:ascii="Times New Roman" w:eastAsia="Times New Roman" w:hAnsi="Times New Roman" w:cs="Times New Roman"/>
          <w:b w:val="0"/>
          <w:bCs w:val="0"/>
          <w:sz w:val="24"/>
          <w:szCs w:val="24"/>
          <w:lang w:val="lv-LV" w:eastAsia="lv-LV"/>
          <w14:ligatures w14:val="none"/>
        </w:rPr>
        <w:t>P</w:t>
      </w:r>
      <w:r w:rsidR="005E25EE">
        <w:rPr>
          <w:rFonts w:ascii="Times New Roman" w:eastAsia="Times New Roman" w:hAnsi="Times New Roman" w:cs="Times New Roman"/>
          <w:b w:val="0"/>
          <w:bCs w:val="0"/>
          <w:sz w:val="24"/>
          <w:szCs w:val="24"/>
          <w:lang w:val="lv-LV" w:eastAsia="lv-LV"/>
          <w14:ligatures w14:val="none"/>
        </w:rPr>
        <w:t>asūtītāja</w:t>
      </w:r>
      <w:r w:rsidRPr="00994C47">
        <w:rPr>
          <w:rFonts w:ascii="Times New Roman" w:eastAsia="Times New Roman" w:hAnsi="Times New Roman" w:cs="Times New Roman"/>
          <w:b w:val="0"/>
          <w:bCs w:val="0"/>
          <w:sz w:val="24"/>
          <w:szCs w:val="24"/>
          <w:lang w:val="lv-LV" w:eastAsia="lv-LV"/>
          <w14:ligatures w14:val="none"/>
        </w:rPr>
        <w:t xml:space="preserve"> infrastruktūrai</w:t>
      </w:r>
      <w:r w:rsidR="000B20FA">
        <w:rPr>
          <w:rFonts w:ascii="Times New Roman" w:eastAsia="Times New Roman" w:hAnsi="Times New Roman" w:cs="Times New Roman"/>
          <w:b w:val="0"/>
          <w:bCs w:val="0"/>
          <w:sz w:val="24"/>
          <w:szCs w:val="24"/>
          <w:lang w:val="lv-LV" w:eastAsia="lv-LV"/>
          <w14:ligatures w14:val="none"/>
        </w:rPr>
        <w:t>,</w:t>
      </w:r>
      <w:r w:rsidRPr="00994C47">
        <w:rPr>
          <w:rFonts w:ascii="Times New Roman" w:eastAsia="Times New Roman" w:hAnsi="Times New Roman" w:cs="Times New Roman"/>
          <w:b w:val="0"/>
          <w:bCs w:val="0"/>
          <w:sz w:val="24"/>
          <w:szCs w:val="24"/>
          <w:lang w:val="lv-LV" w:eastAsia="lv-LV"/>
          <w14:ligatures w14:val="none"/>
        </w:rPr>
        <w:t xml:space="preserve"> kurā tiek plānots izmanot transportlīdzekļus. Samazinātais klīrenss </w:t>
      </w:r>
      <w:r w:rsidR="000B20FA">
        <w:rPr>
          <w:rFonts w:ascii="Times New Roman" w:eastAsia="Times New Roman" w:hAnsi="Times New Roman" w:cs="Times New Roman"/>
          <w:b w:val="0"/>
          <w:bCs w:val="0"/>
          <w:sz w:val="24"/>
          <w:szCs w:val="24"/>
          <w:lang w:val="lv-LV" w:eastAsia="lv-LV"/>
          <w14:ligatures w14:val="none"/>
        </w:rPr>
        <w:t>braukšanas</w:t>
      </w:r>
      <w:r w:rsidRPr="00994C47">
        <w:rPr>
          <w:rFonts w:ascii="Times New Roman" w:eastAsia="Times New Roman" w:hAnsi="Times New Roman" w:cs="Times New Roman"/>
          <w:b w:val="0"/>
          <w:bCs w:val="0"/>
          <w:sz w:val="24"/>
          <w:szCs w:val="24"/>
          <w:lang w:val="lv-LV" w:eastAsia="lv-LV"/>
          <w14:ligatures w14:val="none"/>
        </w:rPr>
        <w:t xml:space="preserve"> apstākļos, kādi ir </w:t>
      </w:r>
      <w:r w:rsidR="000B20FA">
        <w:rPr>
          <w:rFonts w:ascii="Times New Roman" w:eastAsia="Times New Roman" w:hAnsi="Times New Roman" w:cs="Times New Roman"/>
          <w:b w:val="0"/>
          <w:bCs w:val="0"/>
          <w:sz w:val="24"/>
          <w:szCs w:val="24"/>
          <w:lang w:val="lv-LV" w:eastAsia="lv-LV"/>
          <w14:ligatures w14:val="none"/>
        </w:rPr>
        <w:t xml:space="preserve">uz ielām </w:t>
      </w:r>
      <w:r w:rsidRPr="00994C47">
        <w:rPr>
          <w:rFonts w:ascii="Times New Roman" w:eastAsia="Times New Roman" w:hAnsi="Times New Roman" w:cs="Times New Roman"/>
          <w:b w:val="0"/>
          <w:bCs w:val="0"/>
          <w:sz w:val="24"/>
          <w:szCs w:val="24"/>
          <w:lang w:val="lv-LV" w:eastAsia="lv-LV"/>
          <w14:ligatures w14:val="none"/>
        </w:rPr>
        <w:t>maršrutu tīklā</w:t>
      </w:r>
      <w:r w:rsidR="000B20FA">
        <w:rPr>
          <w:rFonts w:ascii="Times New Roman" w:eastAsia="Times New Roman" w:hAnsi="Times New Roman" w:cs="Times New Roman"/>
          <w:b w:val="0"/>
          <w:bCs w:val="0"/>
          <w:sz w:val="24"/>
          <w:szCs w:val="24"/>
          <w:lang w:val="lv-LV" w:eastAsia="lv-LV"/>
          <w14:ligatures w14:val="none"/>
        </w:rPr>
        <w:t>, kā arī Pasūtītāja autobusu parku un galastaciju teritorijās (piemēram, brauktuves apmales, ā</w:t>
      </w:r>
      <w:r w:rsidR="000B20FA" w:rsidRPr="00585040">
        <w:rPr>
          <w:rFonts w:ascii="Times New Roman" w:eastAsia="Times New Roman" w:hAnsi="Times New Roman" w:cs="Times New Roman"/>
          <w:b w:val="0"/>
          <w:bCs w:val="0"/>
          <w:sz w:val="24"/>
          <w:szCs w:val="24"/>
          <w:lang w:val="lv-LV" w:eastAsia="lv-LV"/>
          <w14:ligatures w14:val="none"/>
        </w:rPr>
        <w:t>trum</w:t>
      </w:r>
      <w:r w:rsidR="000B20FA">
        <w:rPr>
          <w:rFonts w:ascii="Times New Roman" w:eastAsia="Times New Roman" w:hAnsi="Times New Roman" w:cs="Times New Roman"/>
          <w:b w:val="0"/>
          <w:bCs w:val="0"/>
          <w:sz w:val="24"/>
          <w:szCs w:val="24"/>
          <w:lang w:val="lv-LV" w:eastAsia="lv-LV"/>
          <w14:ligatures w14:val="none"/>
        </w:rPr>
        <w:t>u</w:t>
      </w:r>
      <w:r w:rsidR="000B20FA" w:rsidRPr="00585040">
        <w:rPr>
          <w:rFonts w:ascii="Times New Roman" w:eastAsia="Times New Roman" w:hAnsi="Times New Roman" w:cs="Times New Roman"/>
          <w:b w:val="0"/>
          <w:bCs w:val="0"/>
          <w:sz w:val="24"/>
          <w:szCs w:val="24"/>
          <w:lang w:val="lv-LV" w:eastAsia="lv-LV"/>
          <w14:ligatures w14:val="none"/>
        </w:rPr>
        <w:t xml:space="preserve"> samazinošie vaļņi </w:t>
      </w:r>
      <w:r w:rsidR="000B20FA">
        <w:rPr>
          <w:rFonts w:ascii="Times New Roman" w:eastAsia="Times New Roman" w:hAnsi="Times New Roman" w:cs="Times New Roman"/>
          <w:b w:val="0"/>
          <w:bCs w:val="0"/>
          <w:sz w:val="24"/>
          <w:szCs w:val="24"/>
          <w:lang w:val="lv-LV" w:eastAsia="lv-LV"/>
          <w14:ligatures w14:val="none"/>
        </w:rPr>
        <w:t>u.c.)</w:t>
      </w:r>
      <w:r w:rsidRPr="00994C47">
        <w:rPr>
          <w:rFonts w:ascii="Times New Roman" w:eastAsia="Times New Roman" w:hAnsi="Times New Roman" w:cs="Times New Roman"/>
          <w:b w:val="0"/>
          <w:bCs w:val="0"/>
          <w:sz w:val="24"/>
          <w:szCs w:val="24"/>
          <w:lang w:val="lv-LV" w:eastAsia="lv-LV"/>
          <w14:ligatures w14:val="none"/>
        </w:rPr>
        <w:t>, var novest pie transportlīdzekļa zemgrīdas konstrukcijas elementu pastāvīgiem bojājumiem, kas, savukārt, rada negatīvu ietekmi uz ceļu satiksmes drošību, kā arī paredz regulāras transportlīdzekļu remonta dīkstāves.</w:t>
      </w:r>
    </w:p>
    <w:p w14:paraId="264D618E" w14:textId="6A999E21" w:rsidR="000B20FA" w:rsidRPr="008365EC" w:rsidRDefault="000B20FA" w:rsidP="000B20FA">
      <w:pPr>
        <w:ind w:right="-8" w:firstLine="720"/>
        <w:jc w:val="both"/>
      </w:pPr>
      <w:r w:rsidRPr="008365EC">
        <w:t xml:space="preserve">Ņemot vērā iepriekš minēto, </w:t>
      </w:r>
      <w:r>
        <w:t>Pa</w:t>
      </w:r>
      <w:r w:rsidRPr="008365EC">
        <w:t>sūtītājs uzskata, ka noteiktā prasība</w:t>
      </w:r>
      <w:r>
        <w:t xml:space="preserve"> par minimālo klīrensu</w:t>
      </w:r>
      <w:r w:rsidRPr="008365EC">
        <w:t xml:space="preserve"> ir objektīva un pamatotas </w:t>
      </w:r>
      <w:r>
        <w:t>Pasūtītāja vajadzībām</w:t>
      </w:r>
      <w:r w:rsidRPr="008365EC">
        <w:t>, un līdz ar to neplāno grozīt š</w:t>
      </w:r>
      <w:r>
        <w:t>o</w:t>
      </w:r>
      <w:r w:rsidRPr="008365EC">
        <w:t xml:space="preserve"> prasīb</w:t>
      </w:r>
      <w:r>
        <w:t>u</w:t>
      </w:r>
      <w:r w:rsidRPr="008365EC">
        <w:t>.</w:t>
      </w:r>
    </w:p>
    <w:p w14:paraId="52A326FE" w14:textId="77777777" w:rsidR="00F127CF" w:rsidRDefault="00F127CF" w:rsidP="007F3584">
      <w:pPr>
        <w:ind w:right="372"/>
        <w:jc w:val="both"/>
        <w:outlineLvl w:val="0"/>
      </w:pPr>
    </w:p>
    <w:p w14:paraId="3BD1B26E" w14:textId="77777777" w:rsidR="00F127CF" w:rsidRPr="008365EC" w:rsidRDefault="00F127CF" w:rsidP="007F3584">
      <w:pPr>
        <w:ind w:right="372"/>
        <w:jc w:val="both"/>
        <w:outlineLvl w:val="0"/>
      </w:pPr>
    </w:p>
    <w:p w14:paraId="1C991833" w14:textId="77777777" w:rsidR="00566B23" w:rsidRDefault="007F3584" w:rsidP="00566B23">
      <w:pPr>
        <w:pStyle w:val="Footer"/>
      </w:pPr>
      <w:r w:rsidRPr="008365EC">
        <w:t>Iepirkuma komisijas priekšsēdētāja</w:t>
      </w:r>
    </w:p>
    <w:p w14:paraId="381B03A7" w14:textId="7510B267" w:rsidR="00F127CF" w:rsidRPr="00566B23" w:rsidRDefault="007F3584" w:rsidP="00566B23">
      <w:pPr>
        <w:pStyle w:val="Footer"/>
      </w:pPr>
      <w:r w:rsidRPr="008365EC">
        <w:rPr>
          <w:color w:val="000000"/>
          <w:lang w:eastAsia="en-GB"/>
        </w:rPr>
        <w:t>Karīna Meiberga</w:t>
      </w:r>
      <w:r w:rsidRPr="008365EC">
        <w:rPr>
          <w:color w:val="000000"/>
          <w:lang w:eastAsia="en-GB"/>
        </w:rPr>
        <w:tab/>
        <w:t xml:space="preserve">                  </w:t>
      </w:r>
    </w:p>
    <w:p w14:paraId="7BB0C705" w14:textId="2777C05A" w:rsidR="00B9002B" w:rsidRPr="008365EC" w:rsidRDefault="007F3584" w:rsidP="007F3584">
      <w:pPr>
        <w:widowControl w:val="0"/>
        <w:tabs>
          <w:tab w:val="left" w:pos="764"/>
        </w:tabs>
        <w:spacing w:line="274" w:lineRule="exact"/>
        <w:rPr>
          <w:color w:val="000000"/>
          <w:lang w:eastAsia="en-GB"/>
        </w:rPr>
      </w:pPr>
      <w:r w:rsidRPr="008365EC">
        <w:rPr>
          <w:color w:val="000000"/>
          <w:lang w:eastAsia="en-GB"/>
        </w:rPr>
        <w:t xml:space="preserve">                    </w:t>
      </w:r>
    </w:p>
    <w:p w14:paraId="2EE61468" w14:textId="2319A471" w:rsidR="005B07D3" w:rsidRDefault="005B07D3">
      <w:pPr>
        <w:rPr>
          <w:sz w:val="16"/>
          <w:szCs w:val="16"/>
        </w:rPr>
      </w:pPr>
      <w:r>
        <w:rPr>
          <w:sz w:val="16"/>
          <w:szCs w:val="16"/>
        </w:rPr>
        <w:br w:type="page"/>
      </w:r>
    </w:p>
    <w:p w14:paraId="11FA8855" w14:textId="39C0CF65" w:rsidR="005B07D3" w:rsidRDefault="00566B23" w:rsidP="005B07D3">
      <w:pPr>
        <w:rPr>
          <w:lang w:val="en-GB" w:bidi="en-GB"/>
        </w:rPr>
      </w:pPr>
      <w:r>
        <w:rPr>
          <w:lang w:val="en-GB" w:bidi="en-GB"/>
        </w:rPr>
        <w:lastRenderedPageBreak/>
        <w:t>05.06.2026.</w:t>
      </w:r>
    </w:p>
    <w:p w14:paraId="44AC5D45" w14:textId="77777777" w:rsidR="005B07D3" w:rsidRDefault="005B07D3" w:rsidP="005B07D3">
      <w:pPr>
        <w:rPr>
          <w:lang w:val="en-GB" w:bidi="en-GB"/>
        </w:rPr>
      </w:pPr>
    </w:p>
    <w:p w14:paraId="25997AB5" w14:textId="77777777" w:rsidR="005B07D3" w:rsidRPr="00566B23" w:rsidRDefault="005B07D3" w:rsidP="005B07D3">
      <w:pPr>
        <w:pStyle w:val="Default"/>
        <w:tabs>
          <w:tab w:val="left" w:pos="5387"/>
        </w:tabs>
        <w:ind w:right="2686"/>
        <w:jc w:val="both"/>
        <w:rPr>
          <w:i/>
          <w:iCs/>
          <w:lang w:val="en-GB"/>
        </w:rPr>
      </w:pPr>
    </w:p>
    <w:p w14:paraId="0C052C34" w14:textId="77777777" w:rsidR="005B07D3" w:rsidRPr="00566B23" w:rsidRDefault="005B07D3" w:rsidP="005B07D3">
      <w:pPr>
        <w:pStyle w:val="Default"/>
        <w:tabs>
          <w:tab w:val="left" w:pos="5387"/>
        </w:tabs>
        <w:ind w:right="4103"/>
        <w:jc w:val="both"/>
        <w:rPr>
          <w:i/>
          <w:iCs/>
          <w:lang w:val="en-GB"/>
        </w:rPr>
      </w:pPr>
      <w:r w:rsidRPr="00566B23">
        <w:rPr>
          <w:i/>
          <w:iCs/>
          <w:lang w:val="en-GB" w:bidi="en-GB"/>
        </w:rPr>
        <w:t>Regarding the requirements of the open procedure "Supply of buses" (ID No RS 2026/17)</w:t>
      </w:r>
    </w:p>
    <w:p w14:paraId="3D7D6E14" w14:textId="77777777" w:rsidR="005B07D3" w:rsidRPr="0006010A" w:rsidRDefault="005B07D3" w:rsidP="005B07D3">
      <w:pPr>
        <w:ind w:right="417"/>
        <w:rPr>
          <w:i/>
          <w:lang w:val="en-GB"/>
        </w:rPr>
      </w:pPr>
    </w:p>
    <w:p w14:paraId="0FF4CF08" w14:textId="77777777" w:rsidR="005B07D3" w:rsidRPr="0006010A" w:rsidRDefault="005B07D3" w:rsidP="005B07D3">
      <w:pPr>
        <w:tabs>
          <w:tab w:val="right" w:pos="9355"/>
        </w:tabs>
        <w:ind w:right="-45" w:firstLine="426"/>
        <w:jc w:val="both"/>
        <w:rPr>
          <w:lang w:val="en-GB"/>
        </w:rPr>
      </w:pPr>
      <w:r w:rsidRPr="0006010A">
        <w:rPr>
          <w:lang w:val="en-GB" w:bidi="en-GB"/>
        </w:rPr>
        <w:t>Riga Municipality Limited Liability Company (SIA) Rīgas satiksme (hereinafter – the Contracting Authority) has received a request from a potential Tenderer to provide answers to questions concerning the requirements of the Regulations of the open procedure "Supply of buses" (ID No RS 2026/17) (hereinafter – the procurement procedure).</w:t>
      </w:r>
    </w:p>
    <w:p w14:paraId="3DB7309C" w14:textId="77777777" w:rsidR="005B07D3" w:rsidRPr="0006010A" w:rsidRDefault="005B07D3" w:rsidP="005B07D3">
      <w:pPr>
        <w:ind w:right="-8"/>
        <w:jc w:val="both"/>
        <w:rPr>
          <w:lang w:val="en-GB"/>
        </w:rPr>
      </w:pPr>
    </w:p>
    <w:p w14:paraId="37D0AE2F" w14:textId="77777777" w:rsidR="005B07D3" w:rsidRPr="0006010A" w:rsidRDefault="005B07D3" w:rsidP="005B07D3">
      <w:pPr>
        <w:ind w:right="-8"/>
        <w:jc w:val="both"/>
        <w:rPr>
          <w:b/>
          <w:bCs/>
          <w:lang w:val="en-GB"/>
        </w:rPr>
      </w:pPr>
      <w:r w:rsidRPr="0006010A">
        <w:rPr>
          <w:b/>
          <w:lang w:val="en-GB" w:bidi="en-GB"/>
        </w:rPr>
        <w:t>Question 1:</w:t>
      </w:r>
    </w:p>
    <w:p w14:paraId="32E6726E" w14:textId="4B52154C" w:rsidR="00B229AF" w:rsidRPr="00B229AF" w:rsidRDefault="00A50347" w:rsidP="00A50347">
      <w:pPr>
        <w:ind w:right="-8"/>
        <w:jc w:val="both"/>
        <w:rPr>
          <w:lang w:bidi="en-GB"/>
        </w:rPr>
      </w:pPr>
      <w:r w:rsidRPr="00A50347">
        <w:rPr>
          <w:b/>
          <w:bCs/>
          <w:lang w:bidi="en-GB"/>
        </w:rPr>
        <w:t xml:space="preserve">REQUEST FOR AMENDMENT OF "Rīgas satiksme" RP SIA </w:t>
      </w:r>
      <w:r w:rsidRPr="00A50347">
        <w:rPr>
          <w:lang w:bidi="en-GB"/>
        </w:rPr>
        <w:t>„</w:t>
      </w:r>
      <w:r w:rsidRPr="00A50347">
        <w:rPr>
          <w:b/>
          <w:bCs/>
          <w:lang w:bidi="en-GB"/>
        </w:rPr>
        <w:t xml:space="preserve">Autobusu piegāde“ </w:t>
      </w:r>
      <w:r>
        <w:rPr>
          <w:lang w:bidi="en-GB"/>
        </w:rPr>
        <w:t xml:space="preserve">  </w:t>
      </w:r>
      <w:r w:rsidRPr="00A50347">
        <w:rPr>
          <w:b/>
          <w:bCs/>
          <w:lang w:bidi="en-GB"/>
        </w:rPr>
        <w:t>PROCUREMENT (ID RS 2026/17) DOCUMENTS</w:t>
      </w:r>
    </w:p>
    <w:p w14:paraId="4DC0B0F7" w14:textId="590D3F97" w:rsidR="00B229AF" w:rsidRPr="000248F8" w:rsidRDefault="00B229AF" w:rsidP="00B229AF">
      <w:pPr>
        <w:ind w:right="-8" w:firstLine="720"/>
        <w:jc w:val="both"/>
        <w:rPr>
          <w:lang w:val="en-US" w:bidi="en-GB"/>
        </w:rPr>
      </w:pPr>
      <w:r w:rsidRPr="000248F8">
        <w:rPr>
          <w:lang w:val="en-US" w:bidi="en-GB"/>
        </w:rPr>
        <w:t xml:space="preserve">This claim is submitted in order to request the Contracting Authority to review and amend certain qualification requirements which, in our respectful opinion, exceed what is necessary to ensure the proper performance of the contract and may therefore constitute a disproportionate restriction of competition contrary to the principles of proportionality, equal treatment, and fair competition under the applicable public procurement legislation and Directive 2014/24/EU. </w:t>
      </w:r>
    </w:p>
    <w:p w14:paraId="7451C6C0" w14:textId="77777777" w:rsidR="00B229AF" w:rsidRPr="000248F8" w:rsidRDefault="00B229AF" w:rsidP="00B229AF">
      <w:pPr>
        <w:ind w:right="-8" w:firstLine="720"/>
        <w:jc w:val="both"/>
        <w:rPr>
          <w:lang w:val="en-US" w:bidi="en-GB"/>
        </w:rPr>
      </w:pPr>
      <w:r w:rsidRPr="000248F8">
        <w:rPr>
          <w:b/>
          <w:bCs/>
          <w:lang w:val="en-US" w:bidi="en-GB"/>
        </w:rPr>
        <w:t xml:space="preserve">I. Qualification requirements established under clauses 17.1.1 and 17.1.2 of the document </w:t>
      </w:r>
      <w:r w:rsidRPr="000248F8">
        <w:rPr>
          <w:b/>
          <w:bCs/>
          <w:i/>
          <w:iCs/>
          <w:lang w:val="en-US" w:bidi="en-GB"/>
        </w:rPr>
        <w:t xml:space="preserve">“REGULATIONS (supply of buses)_2026_en_gb_1” </w:t>
      </w:r>
    </w:p>
    <w:p w14:paraId="15BA1A89" w14:textId="77777777" w:rsidR="00B229AF" w:rsidRPr="000248F8" w:rsidRDefault="00B229AF" w:rsidP="00B229AF">
      <w:pPr>
        <w:ind w:right="-8" w:firstLine="720"/>
        <w:jc w:val="both"/>
        <w:rPr>
          <w:lang w:val="en-US" w:bidi="en-GB"/>
        </w:rPr>
      </w:pPr>
      <w:r w:rsidRPr="000248F8">
        <w:rPr>
          <w:lang w:val="en-US" w:bidi="en-GB"/>
        </w:rPr>
        <w:t xml:space="preserve">We respectfully request the Contracting Authority to reconsider and amend the qualification requirements established under clauses 17.1.1 and 17.1.2 of the document </w:t>
      </w:r>
      <w:r w:rsidRPr="000248F8">
        <w:rPr>
          <w:i/>
          <w:iCs/>
          <w:lang w:val="en-US" w:bidi="en-GB"/>
        </w:rPr>
        <w:t xml:space="preserve">“REGULATIONS (supply of buses)_2026_en_gb_1” </w:t>
      </w:r>
      <w:r w:rsidRPr="000248F8">
        <w:rPr>
          <w:lang w:val="en-US" w:bidi="en-GB"/>
        </w:rPr>
        <w:t xml:space="preserve">by reducing the required experience threshold from </w:t>
      </w:r>
      <w:r w:rsidRPr="000248F8">
        <w:rPr>
          <w:b/>
          <w:bCs/>
          <w:lang w:val="en-US" w:bidi="en-GB"/>
        </w:rPr>
        <w:t xml:space="preserve">60 </w:t>
      </w:r>
      <w:r w:rsidRPr="000248F8">
        <w:rPr>
          <w:lang w:val="en-US" w:bidi="en-GB"/>
        </w:rPr>
        <w:t xml:space="preserve">to </w:t>
      </w:r>
      <w:r w:rsidRPr="000248F8">
        <w:rPr>
          <w:b/>
          <w:bCs/>
          <w:lang w:val="en-US" w:bidi="en-GB"/>
        </w:rPr>
        <w:t>30 battery-powered articulated electric buses</w:t>
      </w:r>
      <w:r w:rsidRPr="000248F8">
        <w:rPr>
          <w:lang w:val="en-US" w:bidi="en-GB"/>
        </w:rPr>
        <w:t xml:space="preserve">. </w:t>
      </w:r>
    </w:p>
    <w:p w14:paraId="1F98ACE0" w14:textId="77777777" w:rsidR="00B229AF" w:rsidRPr="000248F8" w:rsidRDefault="00B229AF" w:rsidP="00B229AF">
      <w:pPr>
        <w:ind w:right="-8" w:firstLine="720"/>
        <w:jc w:val="both"/>
        <w:rPr>
          <w:lang w:val="en-US" w:bidi="en-GB"/>
        </w:rPr>
      </w:pPr>
      <w:r w:rsidRPr="000248F8">
        <w:rPr>
          <w:lang w:val="en-US" w:bidi="en-GB"/>
        </w:rPr>
        <w:t xml:space="preserve">We fully acknowledge and support the Contracting Authority’s legitimate objective to ensure that only experienced, technically capable, and reliable suppliers participate in the procurement procedure. We also understand the importance and strategic significance of the planned procurement project. </w:t>
      </w:r>
    </w:p>
    <w:p w14:paraId="4A5ED2B3" w14:textId="3F2CCA93" w:rsidR="005B07D3" w:rsidRPr="000248F8" w:rsidRDefault="00B229AF" w:rsidP="00B229AF">
      <w:pPr>
        <w:ind w:right="-8" w:firstLine="720"/>
        <w:jc w:val="both"/>
        <w:rPr>
          <w:lang w:val="en-US" w:bidi="en-GB"/>
        </w:rPr>
      </w:pPr>
      <w:r w:rsidRPr="000248F8">
        <w:rPr>
          <w:lang w:val="en-US" w:bidi="en-GB"/>
        </w:rPr>
        <w:t>However, we respectfully submit that the currently established threshold of 60 buses may be disproportionate in the specific context of this procurement and may unintentionally limit effective competition beyond what is necessary to achieve the intended objective.</w:t>
      </w:r>
    </w:p>
    <w:p w14:paraId="3DE5CD24" w14:textId="77777777" w:rsidR="00B229AF" w:rsidRPr="000248F8" w:rsidRDefault="00B229AF" w:rsidP="00B229AF">
      <w:pPr>
        <w:ind w:right="-8"/>
        <w:jc w:val="both"/>
        <w:rPr>
          <w:lang w:val="en-US" w:bidi="en-GB"/>
        </w:rPr>
      </w:pPr>
    </w:p>
    <w:p w14:paraId="1DD26C98" w14:textId="77777777" w:rsidR="00B229AF" w:rsidRPr="000248F8" w:rsidRDefault="00B229AF" w:rsidP="00B229AF">
      <w:pPr>
        <w:ind w:right="-8" w:firstLine="720"/>
        <w:jc w:val="both"/>
        <w:rPr>
          <w:lang w:val="en-US" w:bidi="en-GB"/>
        </w:rPr>
      </w:pPr>
      <w:r w:rsidRPr="000248F8">
        <w:rPr>
          <w:lang w:val="en-US" w:bidi="en-GB"/>
        </w:rPr>
        <w:t xml:space="preserve">Accordingly, we kindly ask the Contracting Authority to consider amending the following provisions: </w:t>
      </w:r>
    </w:p>
    <w:p w14:paraId="2C9CD14C" w14:textId="77777777" w:rsidR="00B229AF" w:rsidRPr="000248F8" w:rsidRDefault="00B229AF" w:rsidP="00B229AF">
      <w:pPr>
        <w:numPr>
          <w:ilvl w:val="0"/>
          <w:numId w:val="10"/>
        </w:numPr>
        <w:ind w:right="-8"/>
        <w:jc w:val="both"/>
        <w:rPr>
          <w:lang w:val="en-US" w:bidi="en-GB"/>
        </w:rPr>
      </w:pPr>
      <w:r w:rsidRPr="000248F8">
        <w:rPr>
          <w:lang w:val="en-US" w:bidi="en-GB"/>
        </w:rPr>
        <w:t xml:space="preserve">• Clause 17.1.1 – by replacing the requirement to have manufactured at least 60 buses with a requirement to have manufactured at least 30 buses; </w:t>
      </w:r>
    </w:p>
    <w:p w14:paraId="17160E6E" w14:textId="77777777" w:rsidR="00B229AF" w:rsidRPr="000248F8" w:rsidRDefault="00B229AF" w:rsidP="00B229AF">
      <w:pPr>
        <w:numPr>
          <w:ilvl w:val="0"/>
          <w:numId w:val="10"/>
        </w:numPr>
        <w:ind w:right="-8"/>
        <w:jc w:val="both"/>
        <w:rPr>
          <w:lang w:val="en-US" w:bidi="en-GB"/>
        </w:rPr>
      </w:pPr>
      <w:r w:rsidRPr="000248F8">
        <w:rPr>
          <w:lang w:val="en-US" w:bidi="en-GB"/>
        </w:rPr>
        <w:t xml:space="preserve">• Clause 17.1.2 – by replacing the requirement to have supplied and delivered at least 60 buses with a requirement to have supplied and delivered at least 30 buses. </w:t>
      </w:r>
    </w:p>
    <w:p w14:paraId="44343FD1" w14:textId="77777777" w:rsidR="00B229AF" w:rsidRPr="000248F8" w:rsidRDefault="00B229AF" w:rsidP="00B229AF">
      <w:pPr>
        <w:ind w:right="-8"/>
        <w:jc w:val="both"/>
        <w:rPr>
          <w:lang w:val="en-US" w:bidi="en-GB"/>
        </w:rPr>
      </w:pPr>
    </w:p>
    <w:p w14:paraId="23811510" w14:textId="77777777" w:rsidR="00B229AF" w:rsidRPr="000248F8" w:rsidRDefault="00B229AF" w:rsidP="00B229AF">
      <w:pPr>
        <w:ind w:right="-8"/>
        <w:jc w:val="both"/>
        <w:rPr>
          <w:lang w:val="en-US" w:bidi="en-GB"/>
        </w:rPr>
      </w:pPr>
      <w:r w:rsidRPr="000248F8">
        <w:rPr>
          <w:lang w:val="en-US" w:bidi="en-GB"/>
        </w:rPr>
        <w:t xml:space="preserve">The request is based on the following considerations: </w:t>
      </w:r>
    </w:p>
    <w:p w14:paraId="02850484" w14:textId="77777777" w:rsidR="00B229AF" w:rsidRPr="000248F8" w:rsidRDefault="00B229AF" w:rsidP="00B229AF">
      <w:pPr>
        <w:ind w:right="-8"/>
        <w:jc w:val="both"/>
        <w:rPr>
          <w:lang w:val="en-US" w:bidi="en-GB"/>
        </w:rPr>
      </w:pPr>
    </w:p>
    <w:p w14:paraId="2A11BC03" w14:textId="77777777" w:rsidR="00B229AF" w:rsidRPr="000248F8" w:rsidRDefault="00B229AF" w:rsidP="00B229AF">
      <w:pPr>
        <w:ind w:right="-8"/>
        <w:jc w:val="both"/>
        <w:rPr>
          <w:lang w:val="en-US" w:bidi="en-GB"/>
        </w:rPr>
      </w:pPr>
      <w:r w:rsidRPr="000248F8">
        <w:rPr>
          <w:b/>
          <w:bCs/>
          <w:lang w:val="en-US" w:bidi="en-GB"/>
        </w:rPr>
        <w:t xml:space="preserve">1. The current threshold may unnecessarily restrict competition </w:t>
      </w:r>
    </w:p>
    <w:p w14:paraId="05669796" w14:textId="77777777" w:rsidR="00B229AF" w:rsidRPr="000248F8" w:rsidRDefault="00B229AF" w:rsidP="00B229AF">
      <w:pPr>
        <w:ind w:right="-8"/>
        <w:jc w:val="both"/>
        <w:rPr>
          <w:lang w:val="en-US" w:bidi="en-GB"/>
        </w:rPr>
      </w:pPr>
    </w:p>
    <w:p w14:paraId="4BD1F676" w14:textId="77777777" w:rsidR="00B229AF" w:rsidRPr="000248F8" w:rsidRDefault="00B229AF" w:rsidP="00B229AF">
      <w:pPr>
        <w:ind w:right="-8" w:firstLine="720"/>
        <w:jc w:val="both"/>
        <w:rPr>
          <w:lang w:val="en-US" w:bidi="en-GB"/>
        </w:rPr>
      </w:pPr>
      <w:r w:rsidRPr="000248F8">
        <w:rPr>
          <w:lang w:val="en-US" w:bidi="en-GB"/>
        </w:rPr>
        <w:t xml:space="preserve">Under clause 10.1.1 of the procurement documents, the Contracting Authority plans to procure an initial quantity of 60 electric buses, with an additional option for 30 to 90 further buses during contract execution. </w:t>
      </w:r>
    </w:p>
    <w:p w14:paraId="50E8E3B5" w14:textId="77777777" w:rsidR="00B229AF" w:rsidRPr="000248F8" w:rsidRDefault="00B229AF" w:rsidP="00B229AF">
      <w:pPr>
        <w:ind w:right="-8" w:firstLine="720"/>
        <w:jc w:val="both"/>
        <w:rPr>
          <w:lang w:val="en-US" w:bidi="en-GB"/>
        </w:rPr>
      </w:pPr>
      <w:r w:rsidRPr="000248F8">
        <w:rPr>
          <w:lang w:val="en-US" w:bidi="en-GB"/>
        </w:rPr>
        <w:t xml:space="preserve">Therefore, the total potential procurement volume ranges between 90 and 150 buses. In this context, a qualification requirement demanding prior manufacturing and delivery experience of 60 identical buses creates an exceptionally high market entry threshold within an already highly specialised segment. </w:t>
      </w:r>
    </w:p>
    <w:p w14:paraId="1174849A" w14:textId="77777777" w:rsidR="00B229AF" w:rsidRPr="000248F8" w:rsidRDefault="00B229AF" w:rsidP="00B229AF">
      <w:pPr>
        <w:ind w:right="-8" w:firstLine="720"/>
        <w:jc w:val="both"/>
        <w:rPr>
          <w:lang w:val="en-US" w:bidi="en-GB"/>
        </w:rPr>
      </w:pPr>
      <w:r w:rsidRPr="000248F8">
        <w:rPr>
          <w:lang w:val="en-US" w:bidi="en-GB"/>
        </w:rPr>
        <w:lastRenderedPageBreak/>
        <w:t xml:space="preserve">We respectfully believe that such a requirement may significantly reduce the number of eligible participants and consequently limit competitive pressure. A reduced level of competition may ultimately affect the Contracting Authority’s ability to obtain the most economically advantageous tender and the most competitive technical and commercial solution available in the market. </w:t>
      </w:r>
    </w:p>
    <w:p w14:paraId="3E0FC65C" w14:textId="77777777" w:rsidR="00B229AF" w:rsidRPr="000248F8" w:rsidRDefault="00B229AF" w:rsidP="00B229AF">
      <w:pPr>
        <w:ind w:right="-8"/>
        <w:jc w:val="both"/>
        <w:rPr>
          <w:lang w:val="en-US" w:bidi="en-GB"/>
        </w:rPr>
      </w:pPr>
      <w:r w:rsidRPr="000248F8">
        <w:rPr>
          <w:lang w:val="en-US" w:bidi="en-GB"/>
        </w:rPr>
        <w:t xml:space="preserve">Reducing the threshold to 30 buses would still ensure participation only by experienced suppliers, while at the same time enabling broader market participation and stronger competition. </w:t>
      </w:r>
    </w:p>
    <w:p w14:paraId="13B18878" w14:textId="77777777" w:rsidR="00B229AF" w:rsidRPr="000248F8" w:rsidRDefault="00B229AF" w:rsidP="00B229AF">
      <w:pPr>
        <w:ind w:right="-8"/>
        <w:jc w:val="both"/>
        <w:rPr>
          <w:lang w:val="en-US" w:bidi="en-GB"/>
        </w:rPr>
      </w:pPr>
    </w:p>
    <w:p w14:paraId="7E399D05" w14:textId="77777777" w:rsidR="00B229AF" w:rsidRPr="000248F8" w:rsidRDefault="00B229AF" w:rsidP="00B229AF">
      <w:pPr>
        <w:ind w:right="-8"/>
        <w:jc w:val="both"/>
        <w:rPr>
          <w:lang w:val="en-US" w:bidi="en-GB"/>
        </w:rPr>
      </w:pPr>
      <w:r w:rsidRPr="000248F8">
        <w:rPr>
          <w:b/>
          <w:bCs/>
          <w:lang w:val="en-US" w:bidi="en-GB"/>
        </w:rPr>
        <w:t xml:space="preserve">2. A requirement of 30 buses would still remain a very high and robust qualification standard </w:t>
      </w:r>
    </w:p>
    <w:p w14:paraId="0349D4B6" w14:textId="77777777" w:rsidR="00B229AF" w:rsidRPr="000248F8" w:rsidRDefault="00B229AF" w:rsidP="00B229AF">
      <w:pPr>
        <w:ind w:right="-8"/>
        <w:jc w:val="both"/>
        <w:rPr>
          <w:lang w:val="en-US" w:bidi="en-GB"/>
        </w:rPr>
      </w:pPr>
    </w:p>
    <w:p w14:paraId="42720263" w14:textId="77777777" w:rsidR="00B229AF" w:rsidRPr="000248F8" w:rsidRDefault="00B229AF" w:rsidP="00B229AF">
      <w:pPr>
        <w:ind w:right="-8" w:firstLine="720"/>
        <w:jc w:val="both"/>
        <w:rPr>
          <w:lang w:val="en-US" w:bidi="en-GB"/>
        </w:rPr>
      </w:pPr>
      <w:r w:rsidRPr="000248F8">
        <w:rPr>
          <w:lang w:val="en-US" w:bidi="en-GB"/>
        </w:rPr>
        <w:t xml:space="preserve">We respectfully emphasise that even after reducing the threshold from 60 to 30 units, the qualification requirement would remain highly stringent. </w:t>
      </w:r>
    </w:p>
    <w:p w14:paraId="2AD2799E" w14:textId="77777777" w:rsidR="00B229AF" w:rsidRPr="000248F8" w:rsidRDefault="00B229AF" w:rsidP="00B229AF">
      <w:pPr>
        <w:ind w:right="-8"/>
        <w:jc w:val="both"/>
        <w:rPr>
          <w:lang w:val="en-US" w:bidi="en-GB"/>
        </w:rPr>
      </w:pPr>
      <w:r w:rsidRPr="000248F8">
        <w:rPr>
          <w:lang w:val="en-US" w:bidi="en-GB"/>
        </w:rPr>
        <w:t xml:space="preserve">The procurement documents already require highly specific and cumulative experience, namely: </w:t>
      </w:r>
    </w:p>
    <w:p w14:paraId="67907139" w14:textId="77777777" w:rsidR="00B229AF" w:rsidRPr="000248F8" w:rsidRDefault="00B229AF" w:rsidP="00B229AF">
      <w:pPr>
        <w:numPr>
          <w:ilvl w:val="0"/>
          <w:numId w:val="11"/>
        </w:numPr>
        <w:ind w:right="-8"/>
        <w:jc w:val="both"/>
        <w:rPr>
          <w:lang w:val="en-US" w:bidi="en-GB"/>
        </w:rPr>
      </w:pPr>
      <w:r w:rsidRPr="000248F8">
        <w:rPr>
          <w:lang w:val="en-US" w:bidi="en-GB"/>
        </w:rPr>
        <w:t xml:space="preserve">• experience with M3 category buses; </w:t>
      </w:r>
    </w:p>
    <w:p w14:paraId="2B5474D8" w14:textId="77777777" w:rsidR="00B229AF" w:rsidRPr="000248F8" w:rsidRDefault="00B229AF" w:rsidP="00B229AF">
      <w:pPr>
        <w:numPr>
          <w:ilvl w:val="0"/>
          <w:numId w:val="11"/>
        </w:numPr>
        <w:ind w:right="-8"/>
        <w:jc w:val="both"/>
        <w:rPr>
          <w:lang w:val="en-US" w:bidi="en-GB"/>
        </w:rPr>
      </w:pPr>
      <w:r w:rsidRPr="000248F8">
        <w:rPr>
          <w:lang w:val="en-US" w:bidi="en-GB"/>
        </w:rPr>
        <w:t xml:space="preserve">• Class I buses; </w:t>
      </w:r>
    </w:p>
    <w:p w14:paraId="621353D7" w14:textId="77777777" w:rsidR="00B229AF" w:rsidRPr="000248F8" w:rsidRDefault="00B229AF" w:rsidP="00B229AF">
      <w:pPr>
        <w:numPr>
          <w:ilvl w:val="0"/>
          <w:numId w:val="11"/>
        </w:numPr>
        <w:ind w:right="-8"/>
        <w:jc w:val="both"/>
        <w:rPr>
          <w:lang w:val="en-US" w:bidi="en-GB"/>
        </w:rPr>
      </w:pPr>
      <w:r w:rsidRPr="000248F8">
        <w:rPr>
          <w:lang w:val="en-US" w:bidi="en-GB"/>
        </w:rPr>
        <w:t xml:space="preserve">• articulated buses; </w:t>
      </w:r>
    </w:p>
    <w:p w14:paraId="1A8442FD" w14:textId="77777777" w:rsidR="00B229AF" w:rsidRPr="000248F8" w:rsidRDefault="00B229AF" w:rsidP="00B229AF">
      <w:pPr>
        <w:numPr>
          <w:ilvl w:val="0"/>
          <w:numId w:val="11"/>
        </w:numPr>
        <w:ind w:right="-8"/>
        <w:jc w:val="both"/>
        <w:rPr>
          <w:lang w:val="en-US" w:bidi="en-GB"/>
        </w:rPr>
      </w:pPr>
      <w:r w:rsidRPr="000248F8">
        <w:rPr>
          <w:lang w:val="en-US" w:bidi="en-GB"/>
        </w:rPr>
        <w:t xml:space="preserve">• battery-powered electric buses; </w:t>
      </w:r>
    </w:p>
    <w:p w14:paraId="5F0A9C41" w14:textId="77777777" w:rsidR="00B229AF" w:rsidRPr="000248F8" w:rsidRDefault="00B229AF" w:rsidP="00B229AF">
      <w:pPr>
        <w:numPr>
          <w:ilvl w:val="0"/>
          <w:numId w:val="11"/>
        </w:numPr>
        <w:ind w:right="-8"/>
        <w:jc w:val="both"/>
        <w:rPr>
          <w:lang w:val="en-US" w:bidi="en-GB"/>
        </w:rPr>
      </w:pPr>
      <w:r w:rsidRPr="000248F8">
        <w:rPr>
          <w:lang w:val="en-US" w:bidi="en-GB"/>
        </w:rPr>
        <w:t xml:space="preserve">• vehicles holding valid EU type-approval certification; </w:t>
      </w:r>
    </w:p>
    <w:p w14:paraId="35195A3B" w14:textId="77777777" w:rsidR="00B229AF" w:rsidRPr="000248F8" w:rsidRDefault="00B229AF" w:rsidP="00B229AF">
      <w:pPr>
        <w:numPr>
          <w:ilvl w:val="0"/>
          <w:numId w:val="11"/>
        </w:numPr>
        <w:ind w:right="-8"/>
        <w:jc w:val="both"/>
        <w:rPr>
          <w:lang w:val="en-US" w:bidi="en-GB"/>
        </w:rPr>
      </w:pPr>
      <w:r w:rsidRPr="000248F8">
        <w:rPr>
          <w:lang w:val="en-US" w:bidi="en-GB"/>
        </w:rPr>
        <w:t xml:space="preserve">• actual manufacturing experience; </w:t>
      </w:r>
    </w:p>
    <w:p w14:paraId="28A76380" w14:textId="77777777" w:rsidR="00B229AF" w:rsidRPr="000248F8" w:rsidRDefault="00B229AF" w:rsidP="00B229AF">
      <w:pPr>
        <w:numPr>
          <w:ilvl w:val="0"/>
          <w:numId w:val="11"/>
        </w:numPr>
        <w:ind w:right="-8"/>
        <w:jc w:val="both"/>
        <w:rPr>
          <w:lang w:val="en-US" w:bidi="en-GB"/>
        </w:rPr>
      </w:pPr>
      <w:r w:rsidRPr="000248F8">
        <w:rPr>
          <w:lang w:val="en-US" w:bidi="en-GB"/>
        </w:rPr>
        <w:t xml:space="preserve">• actual supply and delivery experience. </w:t>
      </w:r>
    </w:p>
    <w:p w14:paraId="38A0E5B7" w14:textId="77777777" w:rsidR="00B229AF" w:rsidRPr="000248F8" w:rsidRDefault="00B229AF" w:rsidP="00B229AF">
      <w:pPr>
        <w:ind w:right="-8"/>
        <w:jc w:val="both"/>
        <w:rPr>
          <w:lang w:val="en-US" w:bidi="en-GB"/>
        </w:rPr>
      </w:pPr>
    </w:p>
    <w:p w14:paraId="0F996A83" w14:textId="77777777" w:rsidR="00B229AF" w:rsidRPr="000248F8" w:rsidRDefault="00B229AF" w:rsidP="00B229AF">
      <w:pPr>
        <w:ind w:right="-8" w:firstLine="720"/>
        <w:jc w:val="both"/>
        <w:rPr>
          <w:lang w:val="en-US" w:bidi="en-GB"/>
        </w:rPr>
      </w:pPr>
      <w:r w:rsidRPr="000248F8">
        <w:rPr>
          <w:lang w:val="en-US" w:bidi="en-GB"/>
        </w:rPr>
        <w:t xml:space="preserve">Accordingly, the requirement already excludes suppliers without proven and directly relevant experience in this very narrow and technologically advanced market segment. </w:t>
      </w:r>
    </w:p>
    <w:p w14:paraId="580863DB" w14:textId="0B97CC94" w:rsidR="00B229AF" w:rsidRPr="000248F8" w:rsidRDefault="00B229AF" w:rsidP="00B229AF">
      <w:pPr>
        <w:ind w:right="-8" w:firstLine="720"/>
        <w:jc w:val="both"/>
        <w:rPr>
          <w:lang w:val="en-US" w:bidi="en-GB"/>
        </w:rPr>
      </w:pPr>
      <w:r w:rsidRPr="000248F8">
        <w:rPr>
          <w:lang w:val="en-US" w:bidi="en-GB"/>
        </w:rPr>
        <w:t>For this reason, a threshold of 30 buses would still clearly distinguish experienced manufacturers and suppliers from newcomers or unproven market participants. It would continue to provide sufficient assurance that the successful tenderer possesses proven serial production capability and real operational delivery experience.</w:t>
      </w:r>
    </w:p>
    <w:p w14:paraId="7123594F" w14:textId="77777777" w:rsidR="00B229AF" w:rsidRPr="000248F8" w:rsidRDefault="00B229AF" w:rsidP="00B229AF">
      <w:pPr>
        <w:ind w:right="-8"/>
        <w:jc w:val="both"/>
        <w:rPr>
          <w:lang w:val="en-US"/>
        </w:rPr>
      </w:pPr>
    </w:p>
    <w:p w14:paraId="78D2C9CD" w14:textId="77777777" w:rsidR="00B229AF" w:rsidRPr="000248F8" w:rsidRDefault="00B229AF" w:rsidP="00B229AF">
      <w:pPr>
        <w:ind w:right="-8"/>
        <w:jc w:val="both"/>
        <w:rPr>
          <w:lang w:val="en-US"/>
        </w:rPr>
      </w:pPr>
    </w:p>
    <w:p w14:paraId="4994A7CC" w14:textId="77777777" w:rsidR="00B229AF" w:rsidRPr="000248F8" w:rsidRDefault="00B229AF" w:rsidP="00B229AF">
      <w:pPr>
        <w:ind w:right="-8"/>
        <w:jc w:val="both"/>
        <w:rPr>
          <w:lang w:val="en-US"/>
        </w:rPr>
      </w:pPr>
      <w:r w:rsidRPr="000248F8">
        <w:rPr>
          <w:b/>
          <w:bCs/>
          <w:lang w:val="en-US"/>
        </w:rPr>
        <w:t xml:space="preserve">3. The cumulative nature of the qualification requirements already provides sufficient safeguards </w:t>
      </w:r>
    </w:p>
    <w:p w14:paraId="66F60D5B" w14:textId="77777777" w:rsidR="00B229AF" w:rsidRPr="000248F8" w:rsidRDefault="00B229AF" w:rsidP="00B229AF">
      <w:pPr>
        <w:ind w:right="-8"/>
        <w:jc w:val="both"/>
        <w:rPr>
          <w:lang w:val="en-US"/>
        </w:rPr>
      </w:pPr>
      <w:r w:rsidRPr="000248F8">
        <w:rPr>
          <w:lang w:val="en-US"/>
        </w:rPr>
        <w:t xml:space="preserve">We respectfully note that the procurement documents already combine several restrictive qualification filters simultaneously, including: </w:t>
      </w:r>
    </w:p>
    <w:p w14:paraId="086B4A82" w14:textId="77777777" w:rsidR="00B229AF" w:rsidRPr="000248F8" w:rsidRDefault="00B229AF" w:rsidP="00B229AF">
      <w:pPr>
        <w:numPr>
          <w:ilvl w:val="0"/>
          <w:numId w:val="12"/>
        </w:numPr>
        <w:ind w:right="-8"/>
        <w:jc w:val="both"/>
        <w:rPr>
          <w:lang w:val="en-US"/>
        </w:rPr>
      </w:pPr>
      <w:r w:rsidRPr="000248F8">
        <w:rPr>
          <w:lang w:val="en-US"/>
        </w:rPr>
        <w:t xml:space="preserve">• a narrowly defined product category; </w:t>
      </w:r>
    </w:p>
    <w:p w14:paraId="171606AA" w14:textId="77777777" w:rsidR="00B229AF" w:rsidRPr="000248F8" w:rsidRDefault="00B229AF" w:rsidP="00B229AF">
      <w:pPr>
        <w:numPr>
          <w:ilvl w:val="0"/>
          <w:numId w:val="12"/>
        </w:numPr>
        <w:ind w:right="-8"/>
        <w:jc w:val="both"/>
        <w:rPr>
          <w:lang w:val="en-US"/>
        </w:rPr>
      </w:pPr>
      <w:r w:rsidRPr="000248F8">
        <w:rPr>
          <w:lang w:val="en-US"/>
        </w:rPr>
        <w:t xml:space="preserve">• mandatory EU type-approval compliance; </w:t>
      </w:r>
    </w:p>
    <w:p w14:paraId="430A6C64" w14:textId="77777777" w:rsidR="00B229AF" w:rsidRPr="000248F8" w:rsidRDefault="00B229AF" w:rsidP="00B229AF">
      <w:pPr>
        <w:numPr>
          <w:ilvl w:val="0"/>
          <w:numId w:val="12"/>
        </w:numPr>
        <w:ind w:right="-8"/>
        <w:jc w:val="both"/>
        <w:rPr>
          <w:lang w:val="en-US"/>
        </w:rPr>
      </w:pPr>
      <w:r w:rsidRPr="000248F8">
        <w:rPr>
          <w:lang w:val="en-US"/>
        </w:rPr>
        <w:t xml:space="preserve">• the requirement to have concluded at least one relevant contract; </w:t>
      </w:r>
    </w:p>
    <w:p w14:paraId="01ED20DB" w14:textId="77777777" w:rsidR="00B229AF" w:rsidRPr="000248F8" w:rsidRDefault="00B229AF" w:rsidP="00B229AF">
      <w:pPr>
        <w:numPr>
          <w:ilvl w:val="0"/>
          <w:numId w:val="12"/>
        </w:numPr>
        <w:ind w:right="-8"/>
        <w:jc w:val="both"/>
        <w:rPr>
          <w:lang w:val="en-US"/>
        </w:rPr>
      </w:pPr>
      <w:r w:rsidRPr="000248F8">
        <w:rPr>
          <w:lang w:val="en-US"/>
        </w:rPr>
        <w:t xml:space="preserve">• proven manufacturing experience; </w:t>
      </w:r>
    </w:p>
    <w:p w14:paraId="011233F3" w14:textId="77777777" w:rsidR="00B229AF" w:rsidRPr="000248F8" w:rsidRDefault="00B229AF" w:rsidP="00B229AF">
      <w:pPr>
        <w:numPr>
          <w:ilvl w:val="0"/>
          <w:numId w:val="12"/>
        </w:numPr>
        <w:ind w:right="-8"/>
        <w:jc w:val="both"/>
        <w:rPr>
          <w:lang w:val="en-US"/>
        </w:rPr>
      </w:pPr>
      <w:r w:rsidRPr="000248F8">
        <w:rPr>
          <w:lang w:val="en-US"/>
        </w:rPr>
        <w:t xml:space="preserve">• proven supply and delivery experience. </w:t>
      </w:r>
    </w:p>
    <w:p w14:paraId="325FA236" w14:textId="77777777" w:rsidR="00B229AF" w:rsidRPr="000248F8" w:rsidRDefault="00B229AF" w:rsidP="00B229AF">
      <w:pPr>
        <w:ind w:right="-8"/>
        <w:jc w:val="both"/>
        <w:rPr>
          <w:lang w:val="en-US"/>
        </w:rPr>
      </w:pPr>
    </w:p>
    <w:p w14:paraId="19DEAD2F" w14:textId="77777777" w:rsidR="00B229AF" w:rsidRPr="000248F8" w:rsidRDefault="00B229AF" w:rsidP="00B229AF">
      <w:pPr>
        <w:ind w:right="-8" w:firstLine="720"/>
        <w:jc w:val="both"/>
        <w:rPr>
          <w:lang w:val="en-US"/>
        </w:rPr>
      </w:pPr>
      <w:r w:rsidRPr="000248F8">
        <w:rPr>
          <w:lang w:val="en-US"/>
        </w:rPr>
        <w:t xml:space="preserve">When assessed cumulatively, these requirements already establish a high qualification standard and provide substantial safeguards for the Contracting Authority. </w:t>
      </w:r>
    </w:p>
    <w:p w14:paraId="0EA693EB" w14:textId="77777777" w:rsidR="00B229AF" w:rsidRPr="000248F8" w:rsidRDefault="00B229AF" w:rsidP="00B229AF">
      <w:pPr>
        <w:ind w:right="-8" w:firstLine="720"/>
        <w:jc w:val="both"/>
        <w:rPr>
          <w:lang w:val="en-US"/>
        </w:rPr>
      </w:pPr>
      <w:r w:rsidRPr="000248F8">
        <w:rPr>
          <w:lang w:val="en-US"/>
        </w:rPr>
        <w:t xml:space="preserve">In such circumstances, the additional requirement of 60 manufactured and delivered buses appears to go beyond what is necessary to verify technical and professional capability and may result in an unnecessary narrowing of the market. </w:t>
      </w:r>
    </w:p>
    <w:p w14:paraId="2785642B" w14:textId="77777777" w:rsidR="00B229AF" w:rsidRPr="000248F8" w:rsidRDefault="00B229AF" w:rsidP="00B229AF">
      <w:pPr>
        <w:ind w:right="-8" w:firstLine="720"/>
        <w:jc w:val="both"/>
        <w:rPr>
          <w:lang w:val="en-US"/>
        </w:rPr>
      </w:pPr>
      <w:r w:rsidRPr="000248F8">
        <w:rPr>
          <w:lang w:val="en-US"/>
        </w:rPr>
        <w:t xml:space="preserve">By contrast, a threshold of 30 buses would preserve a high level of quality assurance while ensuring a more proportionate balance between the Contracting Authority’s legitimate interests and the principle of effective competition. </w:t>
      </w:r>
    </w:p>
    <w:p w14:paraId="436093E2" w14:textId="77777777" w:rsidR="00B229AF" w:rsidRPr="000248F8" w:rsidRDefault="00B229AF" w:rsidP="00B229AF">
      <w:pPr>
        <w:ind w:right="-8"/>
        <w:jc w:val="both"/>
        <w:rPr>
          <w:lang w:val="en-US"/>
        </w:rPr>
      </w:pPr>
      <w:r w:rsidRPr="000248F8">
        <w:rPr>
          <w:lang w:val="en-US"/>
        </w:rPr>
        <w:t xml:space="preserve">In light of the above, we kindly and respectfully request the Contracting Authority </w:t>
      </w:r>
      <w:r w:rsidRPr="000248F8">
        <w:rPr>
          <w:b/>
          <w:bCs/>
          <w:lang w:val="en-US"/>
        </w:rPr>
        <w:t xml:space="preserve">to amend clauses 17.1.1 and 17.1.2 by replacing the requirement of “60 battery-powered articulated electric buses” with “30 battery-powered articulated electric buses”. </w:t>
      </w:r>
    </w:p>
    <w:p w14:paraId="0F515E77" w14:textId="77777777" w:rsidR="00A50347" w:rsidRPr="000248F8" w:rsidRDefault="00B229AF" w:rsidP="00B229AF">
      <w:pPr>
        <w:ind w:right="-8" w:firstLine="720"/>
        <w:jc w:val="both"/>
        <w:rPr>
          <w:lang w:val="en-US"/>
        </w:rPr>
      </w:pPr>
      <w:r w:rsidRPr="000248F8">
        <w:rPr>
          <w:lang w:val="en-US"/>
        </w:rPr>
        <w:lastRenderedPageBreak/>
        <w:t>We sincerely believe that such amendment would maintain a sufficiently high qualification standard while promoting broader competition, equal treatment of economic operators, and proportionality in the procurement procedure.</w:t>
      </w:r>
    </w:p>
    <w:p w14:paraId="6B162784" w14:textId="5A29C402" w:rsidR="00B229AF" w:rsidRPr="000248F8" w:rsidRDefault="00B229AF" w:rsidP="00B229AF">
      <w:pPr>
        <w:ind w:right="-8" w:firstLine="720"/>
        <w:jc w:val="both"/>
        <w:rPr>
          <w:lang w:val="en-US"/>
        </w:rPr>
      </w:pPr>
      <w:r w:rsidRPr="000248F8">
        <w:rPr>
          <w:lang w:val="en-US"/>
        </w:rPr>
        <w:t xml:space="preserve"> </w:t>
      </w:r>
    </w:p>
    <w:p w14:paraId="4BF6F661" w14:textId="77777777" w:rsidR="00B229AF" w:rsidRPr="000248F8" w:rsidRDefault="00B229AF" w:rsidP="00B229AF">
      <w:pPr>
        <w:ind w:right="-8" w:firstLine="720"/>
        <w:jc w:val="both"/>
        <w:rPr>
          <w:lang w:val="en-US"/>
        </w:rPr>
      </w:pPr>
      <w:r w:rsidRPr="000248F8">
        <w:rPr>
          <w:b/>
          <w:bCs/>
          <w:lang w:val="en-US"/>
        </w:rPr>
        <w:t xml:space="preserve">II. Request to amend the minimum ground clearance requirement </w:t>
      </w:r>
    </w:p>
    <w:p w14:paraId="04EF8853" w14:textId="77777777" w:rsidR="00B229AF" w:rsidRPr="000248F8" w:rsidRDefault="00B229AF" w:rsidP="00B229AF">
      <w:pPr>
        <w:ind w:right="-8" w:firstLine="720"/>
        <w:jc w:val="both"/>
        <w:rPr>
          <w:lang w:val="en-US"/>
        </w:rPr>
      </w:pPr>
      <w:r w:rsidRPr="000248F8">
        <w:rPr>
          <w:lang w:val="en-US"/>
        </w:rPr>
        <w:t xml:space="preserve">We kindly request the Contracting Authority to review and amend point 2.3 of the technical specification by reducing the minimum ground clearance requirement </w:t>
      </w:r>
      <w:r w:rsidRPr="000248F8">
        <w:rPr>
          <w:b/>
          <w:bCs/>
          <w:lang w:val="en-US"/>
        </w:rPr>
        <w:t xml:space="preserve">from 130 mm to 120 mm. </w:t>
      </w:r>
    </w:p>
    <w:p w14:paraId="744D87E1" w14:textId="77777777" w:rsidR="00B229AF" w:rsidRPr="000248F8" w:rsidRDefault="00B229AF" w:rsidP="00B229AF">
      <w:pPr>
        <w:ind w:right="-8" w:firstLine="720"/>
        <w:jc w:val="both"/>
        <w:rPr>
          <w:lang w:val="en-US"/>
        </w:rPr>
      </w:pPr>
      <w:r w:rsidRPr="000248F8">
        <w:rPr>
          <w:lang w:val="en-US"/>
        </w:rPr>
        <w:t xml:space="preserve">In its current wording, the requirement refers to the distance between the carriageway surface and the lowest fixed point of the vehicle at nominal suspension height and under full vehicle load. In practice, such wording may significantly narrow competition, since in the low-floor city bus market the lowest fixed point is often determined by comparable axle or underbody design solutions that are widely used across different manufacturers. </w:t>
      </w:r>
    </w:p>
    <w:p w14:paraId="6AC4FA70" w14:textId="5D62B7A0" w:rsidR="00B229AF" w:rsidRPr="000248F8" w:rsidRDefault="00B229AF" w:rsidP="00B229AF">
      <w:pPr>
        <w:ind w:right="-8" w:firstLine="720"/>
        <w:jc w:val="both"/>
        <w:rPr>
          <w:lang w:val="en-US"/>
        </w:rPr>
      </w:pPr>
      <w:r w:rsidRPr="000248F8">
        <w:rPr>
          <w:lang w:val="en-US"/>
        </w:rPr>
        <w:t>As a result, the currently established threshold of 130 mm may exclude otherwise technically suitable and operationally capable vehicles not because of any genuine operational unsuitability, but due to a particularly strict interpretation of the “lowest fixed point” requirement.</w:t>
      </w:r>
    </w:p>
    <w:p w14:paraId="39FBB7E2" w14:textId="77777777" w:rsidR="00B229AF" w:rsidRPr="000248F8" w:rsidRDefault="00B229AF" w:rsidP="00B229AF">
      <w:pPr>
        <w:ind w:right="-8" w:firstLine="720"/>
        <w:jc w:val="both"/>
        <w:rPr>
          <w:lang w:val="en-US"/>
        </w:rPr>
      </w:pPr>
      <w:r w:rsidRPr="000248F8">
        <w:rPr>
          <w:lang w:val="en-US"/>
        </w:rPr>
        <w:t xml:space="preserve">We respectfully submit that a minimum ground clearance of 120 mm would still ensure adequate operational suitability, safety, and functionality for urban transport operations while at the same time reducing the risk of unequal treatment and unnecessary restriction of competition. Such threshold would also better reflect common engineering solutions and technical configurations currently used in the low-floor electric bus market. </w:t>
      </w:r>
    </w:p>
    <w:p w14:paraId="08CA2B14" w14:textId="77777777" w:rsidR="00B229AF" w:rsidRPr="000248F8" w:rsidRDefault="00B229AF" w:rsidP="00B229AF">
      <w:pPr>
        <w:ind w:right="-8" w:firstLine="720"/>
        <w:jc w:val="both"/>
        <w:rPr>
          <w:lang w:val="en-US"/>
        </w:rPr>
      </w:pPr>
      <w:r w:rsidRPr="000248F8">
        <w:rPr>
          <w:lang w:val="en-US"/>
        </w:rPr>
        <w:t xml:space="preserve">Furthermore, publicly available technical information indicates that comparable low-floor axle solutions, including ZF RL 82 EC front axle configurations, are used in certain articulated electric bus models manufactured by well-established European suppliers, including Solaris Urbino 18 electric buses and Mercedes-Benz eCitaro G / eCitaro 18-meter models. </w:t>
      </w:r>
    </w:p>
    <w:p w14:paraId="4EE346CD" w14:textId="77777777" w:rsidR="00B229AF" w:rsidRPr="000248F8" w:rsidRDefault="00B229AF" w:rsidP="00B229AF">
      <w:pPr>
        <w:ind w:right="-8" w:firstLine="720"/>
        <w:jc w:val="both"/>
        <w:rPr>
          <w:lang w:val="en-US"/>
        </w:rPr>
      </w:pPr>
      <w:r w:rsidRPr="000248F8">
        <w:rPr>
          <w:lang w:val="en-US"/>
        </w:rPr>
        <w:t xml:space="preserve">In this context, the currently established 130 mm threshold may effectively favour specific technical design solutions or particular manufacturers whose vehicle architecture allows compliance with this exact measurement, while excluding other technically equivalent and operationally suitable vehicles widely used in the European market. </w:t>
      </w:r>
    </w:p>
    <w:p w14:paraId="00200A95" w14:textId="77777777" w:rsidR="00B229AF" w:rsidRPr="000248F8" w:rsidRDefault="00B229AF" w:rsidP="00B229AF">
      <w:pPr>
        <w:ind w:right="-8" w:firstLine="720"/>
        <w:jc w:val="both"/>
        <w:rPr>
          <w:lang w:val="en-US"/>
        </w:rPr>
      </w:pPr>
      <w:r w:rsidRPr="000248F8">
        <w:rPr>
          <w:lang w:val="en-US"/>
        </w:rPr>
        <w:t xml:space="preserve">Accordingly, such requirement risks creating unjustified obstacles to competition and unequal treatment of economic operators, contrary to the principles of proportionality, equal treatment, non-discrimination, transparency, and effective competition established under the Public Procurement Law of the Republic of Latvia and Article 18(1) of Directive 2014/24/EU. </w:t>
      </w:r>
    </w:p>
    <w:p w14:paraId="68429D04" w14:textId="77777777" w:rsidR="00B229AF" w:rsidRPr="000248F8" w:rsidRDefault="00B229AF" w:rsidP="00B229AF">
      <w:pPr>
        <w:ind w:right="-8" w:firstLine="720"/>
        <w:jc w:val="both"/>
        <w:rPr>
          <w:lang w:val="en-US"/>
        </w:rPr>
      </w:pPr>
      <w:r w:rsidRPr="000248F8">
        <w:rPr>
          <w:lang w:val="en-US"/>
        </w:rPr>
        <w:t xml:space="preserve">We respectfully submit that the currently established requirement exceeds what is objectively necessary to ensure the operational suitability of the vehicles and therefore creates a disproportionate restriction of competition within an already highly specialised market segment. </w:t>
      </w:r>
    </w:p>
    <w:p w14:paraId="1259DE4A" w14:textId="77777777" w:rsidR="00DB2AD5" w:rsidRDefault="00DB2AD5" w:rsidP="00B229AF">
      <w:pPr>
        <w:ind w:right="-8"/>
        <w:jc w:val="center"/>
        <w:rPr>
          <w:lang w:val="en-US"/>
        </w:rPr>
      </w:pPr>
    </w:p>
    <w:p w14:paraId="5E8E86B5" w14:textId="6CCD12DF" w:rsidR="00B229AF" w:rsidRPr="000248F8" w:rsidRDefault="00B229AF" w:rsidP="00B229AF">
      <w:pPr>
        <w:ind w:right="-8"/>
        <w:jc w:val="center"/>
        <w:rPr>
          <w:lang w:val="en-US"/>
        </w:rPr>
      </w:pPr>
      <w:r w:rsidRPr="000248F8">
        <w:rPr>
          <w:lang w:val="en-US"/>
        </w:rPr>
        <w:t>* * * * *</w:t>
      </w:r>
    </w:p>
    <w:p w14:paraId="1CD2B755" w14:textId="77777777" w:rsidR="00B229AF" w:rsidRPr="000248F8" w:rsidRDefault="00B229AF" w:rsidP="00B229AF">
      <w:pPr>
        <w:ind w:right="-8" w:firstLine="720"/>
        <w:jc w:val="both"/>
        <w:rPr>
          <w:lang w:val="en-US"/>
        </w:rPr>
      </w:pPr>
      <w:r w:rsidRPr="000248F8">
        <w:rPr>
          <w:lang w:val="en-US"/>
        </w:rPr>
        <w:t xml:space="preserve">In light of the above, we kindly and respectfully request the Contracting Authority to satisfy this claim and: </w:t>
      </w:r>
    </w:p>
    <w:p w14:paraId="5ACFE8BB" w14:textId="77777777" w:rsidR="00B229AF" w:rsidRPr="000248F8" w:rsidRDefault="00B229AF" w:rsidP="00B229AF">
      <w:pPr>
        <w:ind w:left="851" w:right="-8"/>
        <w:jc w:val="both"/>
        <w:rPr>
          <w:lang w:val="en-US"/>
        </w:rPr>
      </w:pPr>
      <w:r w:rsidRPr="000248F8">
        <w:rPr>
          <w:lang w:val="en-US"/>
        </w:rPr>
        <w:t xml:space="preserve">1) to amend clauses 17.1.1 and 17.1.2 by reducing the required experience threshold from 60 to 30 battery-powered articulated electric buses; </w:t>
      </w:r>
    </w:p>
    <w:p w14:paraId="75203841" w14:textId="77777777" w:rsidR="00B229AF" w:rsidRPr="000248F8" w:rsidRDefault="00B229AF" w:rsidP="00B229AF">
      <w:pPr>
        <w:ind w:left="851" w:right="-8"/>
        <w:jc w:val="both"/>
        <w:rPr>
          <w:lang w:val="en-US"/>
        </w:rPr>
      </w:pPr>
      <w:r w:rsidRPr="000248F8">
        <w:rPr>
          <w:lang w:val="en-US"/>
        </w:rPr>
        <w:t xml:space="preserve">2) to amend point 2.3 of the technical specification by reducing the minimum ground clearance requirement from 130 mm to 120 mm. </w:t>
      </w:r>
    </w:p>
    <w:p w14:paraId="701B0C26" w14:textId="77777777" w:rsidR="00B229AF" w:rsidRPr="000248F8" w:rsidRDefault="00B229AF" w:rsidP="00B229AF">
      <w:pPr>
        <w:ind w:left="851" w:right="-8"/>
        <w:jc w:val="both"/>
        <w:rPr>
          <w:lang w:val="en-US"/>
        </w:rPr>
      </w:pPr>
      <w:r w:rsidRPr="000248F8">
        <w:rPr>
          <w:lang w:val="en-US"/>
        </w:rPr>
        <w:t xml:space="preserve">3) to ensure that the technical specifications are formulated in a proportionate and competition-neutral manner; </w:t>
      </w:r>
    </w:p>
    <w:p w14:paraId="58ADF56E" w14:textId="77777777" w:rsidR="00B229AF" w:rsidRPr="000248F8" w:rsidRDefault="00B229AF" w:rsidP="00B229AF">
      <w:pPr>
        <w:ind w:left="851" w:right="-8"/>
        <w:jc w:val="both"/>
        <w:rPr>
          <w:lang w:val="en-US"/>
        </w:rPr>
      </w:pPr>
      <w:r w:rsidRPr="000248F8">
        <w:rPr>
          <w:lang w:val="en-US"/>
        </w:rPr>
        <w:t xml:space="preserve">4) to eliminate requirements that may directly or indirectly favour specific technical solutions or economic operators without objective operational justification </w:t>
      </w:r>
    </w:p>
    <w:p w14:paraId="24AD5EE5" w14:textId="77777777" w:rsidR="00B229AF" w:rsidRPr="000248F8" w:rsidRDefault="00B229AF" w:rsidP="00B229AF">
      <w:pPr>
        <w:ind w:left="851" w:right="-8"/>
        <w:jc w:val="both"/>
        <w:rPr>
          <w:lang w:val="en-US"/>
        </w:rPr>
      </w:pPr>
      <w:r w:rsidRPr="000248F8">
        <w:rPr>
          <w:lang w:val="en-US"/>
        </w:rPr>
        <w:t xml:space="preserve">5) to ensure compliance with the fundamental public </w:t>
      </w:r>
    </w:p>
    <w:p w14:paraId="33BACD42" w14:textId="77777777" w:rsidR="00B229AF" w:rsidRPr="00B229AF" w:rsidRDefault="00B229AF" w:rsidP="00B229AF">
      <w:pPr>
        <w:ind w:right="-8"/>
        <w:jc w:val="both"/>
        <w:rPr>
          <w:lang w:val="en-GB"/>
        </w:rPr>
      </w:pPr>
    </w:p>
    <w:p w14:paraId="48B80D2E" w14:textId="77777777" w:rsidR="00B229AF" w:rsidRDefault="00B229AF" w:rsidP="00B229AF">
      <w:pPr>
        <w:ind w:right="-8"/>
        <w:jc w:val="both"/>
        <w:rPr>
          <w:i/>
          <w:iCs/>
          <w:lang w:val="en-GB"/>
        </w:rPr>
      </w:pPr>
    </w:p>
    <w:p w14:paraId="6BE53FE1" w14:textId="77777777" w:rsidR="009D68E3" w:rsidRDefault="009D68E3" w:rsidP="005B07D3">
      <w:pPr>
        <w:ind w:right="-8"/>
        <w:jc w:val="both"/>
        <w:rPr>
          <w:b/>
          <w:lang w:val="en-GB" w:bidi="en-GB"/>
        </w:rPr>
      </w:pPr>
    </w:p>
    <w:p w14:paraId="4F87BC61" w14:textId="77777777" w:rsidR="009D68E3" w:rsidRDefault="009D68E3" w:rsidP="005B07D3">
      <w:pPr>
        <w:ind w:right="-8"/>
        <w:jc w:val="both"/>
        <w:rPr>
          <w:b/>
          <w:lang w:val="en-GB" w:bidi="en-GB"/>
        </w:rPr>
      </w:pPr>
    </w:p>
    <w:p w14:paraId="32C5E69C" w14:textId="0AE6B3AD" w:rsidR="005B07D3" w:rsidRPr="0006010A" w:rsidRDefault="005B07D3" w:rsidP="005B07D3">
      <w:pPr>
        <w:ind w:right="-8"/>
        <w:jc w:val="both"/>
        <w:rPr>
          <w:b/>
          <w:bCs/>
          <w:lang w:val="en-GB"/>
        </w:rPr>
      </w:pPr>
      <w:r w:rsidRPr="0006010A">
        <w:rPr>
          <w:b/>
          <w:lang w:val="en-GB" w:bidi="en-GB"/>
        </w:rPr>
        <w:lastRenderedPageBreak/>
        <w:t>Answer:</w:t>
      </w:r>
    </w:p>
    <w:p w14:paraId="4E7BA268" w14:textId="77777777" w:rsidR="005B07D3" w:rsidRPr="0006010A" w:rsidRDefault="005B07D3" w:rsidP="005B07D3">
      <w:pPr>
        <w:rPr>
          <w:b/>
          <w:bCs/>
          <w:lang w:val="en-GB"/>
        </w:rPr>
      </w:pPr>
    </w:p>
    <w:p w14:paraId="665E8005" w14:textId="77777777" w:rsidR="007D5569" w:rsidRPr="001D1A33" w:rsidRDefault="007D5569" w:rsidP="007D5569">
      <w:pPr>
        <w:ind w:right="-8" w:firstLine="720"/>
        <w:jc w:val="both"/>
        <w:rPr>
          <w:b/>
          <w:bCs/>
          <w:lang w:val="en-GB"/>
        </w:rPr>
      </w:pPr>
      <w:r w:rsidRPr="001D1A33">
        <w:rPr>
          <w:b/>
          <w:lang w:val="en-GB" w:bidi="en-GB"/>
        </w:rPr>
        <w:t>1. Regarding the requirements of Paragraphs 17.1.1 and 17.1.2 of the Regulations</w:t>
      </w:r>
    </w:p>
    <w:p w14:paraId="52623C32" w14:textId="77777777" w:rsidR="007D5569" w:rsidRPr="001D1A33" w:rsidRDefault="007D5569" w:rsidP="007D5569">
      <w:pPr>
        <w:ind w:right="-8" w:firstLine="720"/>
        <w:jc w:val="both"/>
        <w:rPr>
          <w:lang w:val="en-GB"/>
        </w:rPr>
      </w:pPr>
      <w:r w:rsidRPr="001D1A33">
        <w:rPr>
          <w:lang w:val="en-GB" w:bidi="en-GB"/>
        </w:rPr>
        <w:t>Having assessed the proposal, the Contracting Authority explains that the qualification requirements set out in Paragraphs 17.1.1 and 17.1.2 of the Regulations are to be regarded as proportionate, objectively reasonable and directly related to the subject-matter of the procurement, as well as in line with the provisions of the Law on the Procurements of Public Service Providers, in particular Sections 2 and 52 thereof.</w:t>
      </w:r>
    </w:p>
    <w:p w14:paraId="1DAC3816" w14:textId="77777777" w:rsidR="007D5569" w:rsidRPr="001D1A33" w:rsidRDefault="007D5569" w:rsidP="007D5569">
      <w:pPr>
        <w:ind w:right="-8" w:firstLine="720"/>
        <w:jc w:val="both"/>
        <w:rPr>
          <w:lang w:val="en-GB"/>
        </w:rPr>
      </w:pPr>
      <w:r w:rsidRPr="001D1A33">
        <w:rPr>
          <w:lang w:val="en-GB" w:bidi="en-GB"/>
        </w:rPr>
        <w:t>According to the basic principles established by Section 2 of the Law on the Procurements of Public Service Providers, procurement must ensure equal treatment of suppliers, free competition and proportionality between the requirements and the purpose of the procurement. At the same time, these principles do not exclude the right of the contracting authority to impose sufficiently stringent qualification requirements where they are objectively necessary to ensure the proper performance of the contract.</w:t>
      </w:r>
    </w:p>
    <w:p w14:paraId="72F0695F" w14:textId="77777777" w:rsidR="007D5569" w:rsidRPr="001D1A33" w:rsidRDefault="007D5569" w:rsidP="007D5569">
      <w:pPr>
        <w:ind w:right="-8" w:firstLine="720"/>
        <w:jc w:val="both"/>
        <w:rPr>
          <w:lang w:val="en-GB"/>
        </w:rPr>
      </w:pPr>
      <w:r w:rsidRPr="001D1A33">
        <w:rPr>
          <w:lang w:val="en-GB" w:bidi="en-GB"/>
        </w:rPr>
        <w:t>The requirement set out in Paragraphs 17.1.1 and 17.1.2 of the Regulations concerning experience in the manufacture and supply of at least 60 battery-powered articulated electric buses is directly related to the subject matter of the procurement, namely a technologically complex, capital-intensive and strategically significant public transport project for the Contracting Authority. This level of experience serves as an objective indicator of a supplier's ability to ensure not only one-off deliveries, but also consistent serial production, effective quality control, and the timely fulfilment of delivery obligations.</w:t>
      </w:r>
    </w:p>
    <w:p w14:paraId="0C07695C" w14:textId="77777777" w:rsidR="007D5569" w:rsidRPr="001D1A33" w:rsidRDefault="007D5569" w:rsidP="007D5569">
      <w:pPr>
        <w:ind w:right="-8" w:firstLine="720"/>
        <w:jc w:val="both"/>
        <w:rPr>
          <w:lang w:val="en-GB"/>
        </w:rPr>
      </w:pPr>
      <w:r w:rsidRPr="001D1A33">
        <w:rPr>
          <w:lang w:val="en-GB" w:bidi="en-GB"/>
        </w:rPr>
        <w:t>Pursuant to Section 52 of the Law on the Procurements of Public Service Providers, a contracting authority is entitled to establish requirements concerning a supplier's technical and professional capacity, including experience in the performance of similar supply contracts, provided that such requirements are proportionate to the subject matter of the procurement. Given that the estimated scope of the procurement may comprise up to 150 buses, the requirement for prior experience in the manufacture and supply of 60 units cannot be regarded as excessive. Rather, it is justified and proportionate, serving as an appropriate measure to mitigate risks associated with contract performance.</w:t>
      </w:r>
    </w:p>
    <w:p w14:paraId="1361AE0A" w14:textId="77777777" w:rsidR="007D5569" w:rsidRPr="001D1A33" w:rsidRDefault="007D5569" w:rsidP="007D5569">
      <w:pPr>
        <w:ind w:right="-8" w:firstLine="720"/>
        <w:jc w:val="both"/>
        <w:rPr>
          <w:lang w:val="en-GB"/>
        </w:rPr>
      </w:pPr>
      <w:r w:rsidRPr="001D1A33">
        <w:rPr>
          <w:lang w:val="en-GB" w:bidi="en-GB"/>
        </w:rPr>
        <w:t>Furthermore, it should be noted that the manufacture of electric buses, and in particular articulated electric buses, constitutes a specialised market segment characterised by stringent technical, quality and safety requirements. Therefore, the experience requirement does not constitute an unjustified restriction of competition; rather, it serves as a legitimate and proportionate measure to ensure that only suppliers capable of performing the contract in accordance with the Contracting Authority's requirements and applicable public transport safety standards participate in the procurement procedure.</w:t>
      </w:r>
    </w:p>
    <w:p w14:paraId="255E7147" w14:textId="77777777" w:rsidR="007D5569" w:rsidRPr="001D1A33" w:rsidRDefault="007D5569" w:rsidP="007D5569">
      <w:pPr>
        <w:tabs>
          <w:tab w:val="num" w:pos="720"/>
        </w:tabs>
        <w:ind w:right="-8" w:firstLine="720"/>
        <w:jc w:val="both"/>
        <w:rPr>
          <w:lang w:val="en-GB"/>
        </w:rPr>
      </w:pPr>
      <w:r w:rsidRPr="001D1A33">
        <w:rPr>
          <w:lang w:val="en-GB" w:bidi="en-GB"/>
        </w:rPr>
        <w:t>Accordingly, the requirements set out in Paragraphs 17.1.1 and 17.1.2 of the Regulations are objectively justified by the nature, complexity and scale of the procurement, are proportionate to the risks associated with contract performance, serve to ensure the quality and safety of the services to be provided, and are fully consistent with the principles and legal framework established by the Law on the Procurements of Public Service Providers.</w:t>
      </w:r>
    </w:p>
    <w:p w14:paraId="332C7AC0" w14:textId="77777777" w:rsidR="007D5569" w:rsidRPr="001D1A33" w:rsidRDefault="007D5569" w:rsidP="007D5569">
      <w:pPr>
        <w:tabs>
          <w:tab w:val="num" w:pos="720"/>
        </w:tabs>
        <w:ind w:right="-8" w:firstLine="720"/>
        <w:jc w:val="both"/>
        <w:rPr>
          <w:lang w:val="en-GB"/>
        </w:rPr>
      </w:pPr>
    </w:p>
    <w:p w14:paraId="4C6DD5F1" w14:textId="77777777" w:rsidR="007D5569" w:rsidRPr="001D1A33" w:rsidRDefault="007D5569" w:rsidP="007D5569">
      <w:pPr>
        <w:ind w:right="-8" w:firstLine="720"/>
        <w:jc w:val="both"/>
        <w:rPr>
          <w:lang w:val="en-GB"/>
        </w:rPr>
      </w:pPr>
      <w:r w:rsidRPr="001D1A33">
        <w:rPr>
          <w:lang w:val="en-GB" w:bidi="en-GB"/>
        </w:rPr>
        <w:t>In addition, the Regulations provide for an extended reference period for demonstrating the required experience, thereby affording suppliers a broader opportunity to establish their compliance with the qualification requirements. In particular, tenderers may demonstrate the required experience by reference to contracts performed during last 5(five) years – 2021, 2022, 2023, 2024, 2025 and, where applicable, 2026 – up to the deadline for the submission of tenders.</w:t>
      </w:r>
    </w:p>
    <w:p w14:paraId="2CB54F40" w14:textId="77777777" w:rsidR="007D5569" w:rsidRPr="001D1A33" w:rsidRDefault="007D5569" w:rsidP="007D5569">
      <w:pPr>
        <w:ind w:right="-8" w:firstLine="720"/>
        <w:jc w:val="both"/>
        <w:rPr>
          <w:lang w:val="en-GB"/>
        </w:rPr>
      </w:pPr>
      <w:r w:rsidRPr="001D1A33">
        <w:rPr>
          <w:lang w:val="en-GB" w:bidi="en-GB"/>
        </w:rPr>
        <w:t xml:space="preserve">This extended reference period exceeds the three-year period for demonstrating experience provided for in Section 52, Paragraph three, Clause 2 of the Law on the Procurements of Public Service Providers and significantly broadens the pool of potential tenderers by enabling suppliers that performed relevant bus manufacturing and supply contracts during an earlier period to </w:t>
      </w:r>
      <w:r w:rsidRPr="001D1A33">
        <w:rPr>
          <w:lang w:val="en-GB" w:bidi="en-GB"/>
        </w:rPr>
        <w:lastRenderedPageBreak/>
        <w:t>demonstrate compliance with the qualification requirements. The Contracting Authority has therefore opted for a more flexible and competitive approach to the evaluation of experience.</w:t>
      </w:r>
    </w:p>
    <w:p w14:paraId="42AE15C7" w14:textId="77777777" w:rsidR="007D5569" w:rsidRPr="001D1A33" w:rsidRDefault="007D5569" w:rsidP="007D5569">
      <w:pPr>
        <w:tabs>
          <w:tab w:val="num" w:pos="720"/>
        </w:tabs>
        <w:ind w:right="-8" w:firstLine="720"/>
        <w:jc w:val="both"/>
        <w:rPr>
          <w:lang w:val="en-GB"/>
        </w:rPr>
      </w:pPr>
      <w:r w:rsidRPr="001D1A33">
        <w:rPr>
          <w:lang w:val="en-GB" w:bidi="en-GB"/>
        </w:rPr>
        <w:t>In addition, it should be noted that, in accordance with the Regulations, a tenderer is entitled to rely on the capabilities of others to demonstrate compliance with the qualification requirements. Such a framework further broadens the pool of potential tenderers and promotes effective competition by enabling participation not only by suppliers relying on their own experience and capacity, but also by those whose expertise or resources are available through cooperation with other entities, such as group companies, associations of persons, subcontractors or cooperation partners.</w:t>
      </w:r>
    </w:p>
    <w:p w14:paraId="2B8650BB" w14:textId="77777777" w:rsidR="007D5569" w:rsidRPr="001D1A33" w:rsidRDefault="007D5569" w:rsidP="007D5569">
      <w:pPr>
        <w:tabs>
          <w:tab w:val="num" w:pos="720"/>
        </w:tabs>
        <w:ind w:right="-8" w:firstLine="720"/>
        <w:jc w:val="both"/>
        <w:rPr>
          <w:lang w:val="en-GB"/>
        </w:rPr>
      </w:pPr>
      <w:r w:rsidRPr="001D1A33">
        <w:rPr>
          <w:lang w:val="en-GB" w:bidi="en-GB"/>
        </w:rPr>
        <w:t>The Contracting Authority has thus ensured a flexible and pro-competitive approach, which is in line with the principles of the Law on the Procurements of Public Service Providers and significantly reduces the risk that the qualification requirements could unduly restrict competition.</w:t>
      </w:r>
    </w:p>
    <w:p w14:paraId="5AD3DCD0" w14:textId="77777777" w:rsidR="007D5569" w:rsidRPr="001D1A33" w:rsidRDefault="007D5569" w:rsidP="007D5569">
      <w:pPr>
        <w:tabs>
          <w:tab w:val="num" w:pos="720"/>
        </w:tabs>
        <w:ind w:right="-8" w:firstLine="720"/>
        <w:jc w:val="both"/>
        <w:rPr>
          <w:lang w:val="en-GB"/>
        </w:rPr>
      </w:pPr>
    </w:p>
    <w:p w14:paraId="0CCB1153" w14:textId="77777777" w:rsidR="007D5569" w:rsidRPr="001D1A33" w:rsidRDefault="007D5569" w:rsidP="007D5569">
      <w:pPr>
        <w:ind w:right="-8" w:firstLine="720"/>
        <w:jc w:val="both"/>
        <w:rPr>
          <w:lang w:val="en-GB"/>
        </w:rPr>
      </w:pPr>
      <w:r w:rsidRPr="001D1A33">
        <w:rPr>
          <w:lang w:val="en-GB" w:bidi="en-GB"/>
        </w:rPr>
        <w:t>In light of the foregoing, the Contracting Authority considers that the requirements set out in Paragraphs 17.1.1 and 17.1.2 of the Regulations are objective, proportionate and justified having regard to the nature, scope and complexity of the procurement. Accordingly, the Contracting Authority does not intend to amend them.</w:t>
      </w:r>
    </w:p>
    <w:p w14:paraId="656456FF" w14:textId="77777777" w:rsidR="007D5569" w:rsidRPr="001D1A33" w:rsidRDefault="007D5569" w:rsidP="007D5569">
      <w:pPr>
        <w:ind w:right="-8"/>
        <w:rPr>
          <w:b/>
          <w:bCs/>
          <w:lang w:val="en-GB"/>
        </w:rPr>
      </w:pPr>
    </w:p>
    <w:p w14:paraId="556A572B" w14:textId="77777777" w:rsidR="007D5569" w:rsidRPr="001D1A33" w:rsidRDefault="007D5569" w:rsidP="007D5569">
      <w:pPr>
        <w:ind w:right="-8"/>
        <w:jc w:val="both"/>
        <w:rPr>
          <w:b/>
          <w:bCs/>
          <w:lang w:val="en-GB"/>
        </w:rPr>
      </w:pPr>
      <w:r w:rsidRPr="001D1A33">
        <w:rPr>
          <w:b/>
          <w:lang w:val="en-GB" w:bidi="en-GB"/>
        </w:rPr>
        <w:t>2. Regarding the minimum clearance requirements of the Technical Specifications of the tender procedure</w:t>
      </w:r>
    </w:p>
    <w:p w14:paraId="6B9EE0FD" w14:textId="77777777" w:rsidR="007D5569" w:rsidRPr="001D1A33" w:rsidRDefault="007D5569" w:rsidP="007D5569">
      <w:pPr>
        <w:pStyle w:val="Tabulasheader"/>
        <w:spacing w:before="0" w:after="0"/>
        <w:ind w:right="-7" w:firstLine="720"/>
        <w:jc w:val="both"/>
        <w:rPr>
          <w:rFonts w:ascii="Times New Roman" w:eastAsia="Times New Roman" w:hAnsi="Times New Roman" w:cs="Times New Roman"/>
          <w:b w:val="0"/>
          <w:bCs w:val="0"/>
          <w:sz w:val="24"/>
          <w:szCs w:val="24"/>
          <w:lang w:val="en-GB" w:eastAsia="lv-LV"/>
          <w14:ligatures w14:val="none"/>
        </w:rPr>
      </w:pPr>
    </w:p>
    <w:p w14:paraId="492A37FB" w14:textId="77777777" w:rsidR="007D5569" w:rsidRPr="001D1A33" w:rsidRDefault="007D5569" w:rsidP="007D5569">
      <w:pPr>
        <w:pStyle w:val="Tabulasheader"/>
        <w:spacing w:before="0" w:after="0"/>
        <w:ind w:right="-7" w:firstLine="720"/>
        <w:jc w:val="both"/>
        <w:rPr>
          <w:rFonts w:ascii="Times New Roman" w:hAnsi="Times New Roman" w:cs="Times New Roman"/>
          <w:b w:val="0"/>
          <w:bCs w:val="0"/>
          <w:sz w:val="24"/>
          <w:szCs w:val="24"/>
          <w:lang w:val="en-GB"/>
        </w:rPr>
      </w:pPr>
      <w:r w:rsidRPr="001D1A33">
        <w:rPr>
          <w:rFonts w:ascii="Times New Roman" w:eastAsia="Times New Roman" w:hAnsi="Times New Roman" w:cs="Times New Roman"/>
          <w:b w:val="0"/>
          <w:sz w:val="24"/>
          <w:szCs w:val="24"/>
          <w:lang w:val="en-GB" w:bidi="en-GB"/>
          <w14:ligatures w14:val="none"/>
        </w:rPr>
        <w:t>The Contracting Authority explains that the minimum clearance is determined according to the public street network and the Contracting Authority's infrastructure where the vehicles are intended to be used. Reduced ground clearance under operating conditions, including on the streets of the route network and within the Contracting Authority's bus depots and terminals (e.g. at kerbs, speed bumps and similar infrastructure elements), may result in damage to the vehicle's underfloor structural components. Such damage can adversely affect road safety and lead to increased vehicle downtime due to repair and maintenance requirements.</w:t>
      </w:r>
    </w:p>
    <w:p w14:paraId="73B26B93" w14:textId="77777777" w:rsidR="007D5569" w:rsidRPr="001D1A33" w:rsidRDefault="007D5569" w:rsidP="007D5569">
      <w:pPr>
        <w:ind w:right="-8" w:firstLine="720"/>
        <w:jc w:val="both"/>
        <w:rPr>
          <w:lang w:val="en-GB"/>
        </w:rPr>
      </w:pPr>
      <w:r w:rsidRPr="001D1A33">
        <w:rPr>
          <w:lang w:val="en-GB" w:bidi="en-GB"/>
        </w:rPr>
        <w:t>In the light of the above, the Contracting Authority considers that the minimum clearance requirement is objective and justified for the needs of the Contracting Authority and therefore does not intend to modify this requirement.</w:t>
      </w:r>
    </w:p>
    <w:p w14:paraId="78125B4D" w14:textId="77777777" w:rsidR="005B07D3" w:rsidRPr="0006010A" w:rsidRDefault="005B07D3" w:rsidP="005B07D3">
      <w:pPr>
        <w:ind w:right="-8"/>
        <w:jc w:val="both"/>
        <w:rPr>
          <w:b/>
          <w:bCs/>
          <w:lang w:val="en-GB"/>
        </w:rPr>
      </w:pPr>
    </w:p>
    <w:p w14:paraId="6D23D4EC" w14:textId="77777777" w:rsidR="005B07D3" w:rsidRDefault="005B07D3" w:rsidP="005B07D3">
      <w:pPr>
        <w:pStyle w:val="Tabulasheader"/>
        <w:spacing w:before="0" w:after="0"/>
        <w:ind w:right="-7" w:firstLine="720"/>
        <w:jc w:val="both"/>
        <w:rPr>
          <w:rFonts w:ascii="Times New Roman" w:hAnsi="Times New Roman" w:cs="Times New Roman"/>
          <w:b w:val="0"/>
          <w:bCs w:val="0"/>
          <w:sz w:val="24"/>
          <w:szCs w:val="24"/>
          <w:lang w:val="en-GB"/>
        </w:rPr>
      </w:pPr>
    </w:p>
    <w:p w14:paraId="12AC4983" w14:textId="77777777" w:rsidR="005B07D3" w:rsidRPr="0006010A" w:rsidRDefault="005B07D3" w:rsidP="005B07D3">
      <w:pPr>
        <w:pStyle w:val="Tabulasheader"/>
        <w:spacing w:before="0" w:after="0"/>
        <w:ind w:right="-7" w:firstLine="720"/>
        <w:jc w:val="both"/>
        <w:rPr>
          <w:rFonts w:ascii="Times New Roman" w:hAnsi="Times New Roman" w:cs="Times New Roman"/>
          <w:b w:val="0"/>
          <w:bCs w:val="0"/>
          <w:sz w:val="24"/>
          <w:szCs w:val="24"/>
          <w:lang w:val="en-GB"/>
        </w:rPr>
      </w:pPr>
    </w:p>
    <w:p w14:paraId="6D528998" w14:textId="77777777" w:rsidR="005B07D3" w:rsidRPr="0006010A" w:rsidRDefault="005B07D3" w:rsidP="005B07D3">
      <w:pPr>
        <w:ind w:right="372"/>
        <w:jc w:val="both"/>
        <w:outlineLvl w:val="0"/>
        <w:rPr>
          <w:lang w:val="en-GB"/>
        </w:rPr>
      </w:pPr>
    </w:p>
    <w:p w14:paraId="12758981" w14:textId="77777777" w:rsidR="005B07D3" w:rsidRPr="0006010A" w:rsidRDefault="005B07D3" w:rsidP="005B07D3">
      <w:pPr>
        <w:ind w:right="372"/>
        <w:jc w:val="both"/>
        <w:outlineLvl w:val="0"/>
        <w:rPr>
          <w:lang w:val="en-GB"/>
        </w:rPr>
      </w:pPr>
    </w:p>
    <w:p w14:paraId="4228C1F3" w14:textId="77777777" w:rsidR="005B07D3" w:rsidRPr="0006010A" w:rsidRDefault="005B07D3" w:rsidP="005B07D3">
      <w:pPr>
        <w:pStyle w:val="Footer"/>
        <w:rPr>
          <w:lang w:val="en-GB"/>
        </w:rPr>
      </w:pPr>
      <w:r w:rsidRPr="0006010A">
        <w:rPr>
          <w:lang w:val="en-GB" w:bidi="en-GB"/>
        </w:rPr>
        <w:t>Chairperson of the Procurement Commission</w:t>
      </w:r>
    </w:p>
    <w:p w14:paraId="30A567F0" w14:textId="03391838" w:rsidR="005B07D3" w:rsidRPr="0006010A" w:rsidRDefault="005B07D3" w:rsidP="005B07D3">
      <w:pPr>
        <w:widowControl w:val="0"/>
        <w:tabs>
          <w:tab w:val="left" w:pos="764"/>
        </w:tabs>
        <w:spacing w:line="274" w:lineRule="exact"/>
        <w:rPr>
          <w:color w:val="000000"/>
          <w:lang w:val="en-GB" w:eastAsia="en-GB"/>
        </w:rPr>
      </w:pPr>
      <w:r w:rsidRPr="0006010A">
        <w:rPr>
          <w:color w:val="000000"/>
          <w:lang w:val="en-GB" w:bidi="en-GB"/>
        </w:rPr>
        <w:t>Karīna Meiberga</w:t>
      </w:r>
      <w:r w:rsidRPr="0006010A">
        <w:rPr>
          <w:color w:val="000000"/>
          <w:lang w:val="en-GB" w:bidi="en-GB"/>
        </w:rPr>
        <w:tab/>
        <w:t xml:space="preserve">                                      </w:t>
      </w:r>
    </w:p>
    <w:p w14:paraId="3686AE44" w14:textId="77777777" w:rsidR="005B07D3" w:rsidRPr="0006010A" w:rsidRDefault="005B07D3" w:rsidP="005B07D3">
      <w:pPr>
        <w:tabs>
          <w:tab w:val="left" w:pos="1995"/>
        </w:tabs>
        <w:rPr>
          <w:sz w:val="16"/>
          <w:szCs w:val="16"/>
          <w:lang w:val="en-GB"/>
        </w:rPr>
      </w:pPr>
    </w:p>
    <w:p w14:paraId="29C643DE" w14:textId="77777777" w:rsidR="00AD6E80" w:rsidRPr="00071403" w:rsidRDefault="00AD6E80" w:rsidP="00611305">
      <w:pPr>
        <w:tabs>
          <w:tab w:val="left" w:pos="1995"/>
        </w:tabs>
        <w:rPr>
          <w:sz w:val="16"/>
          <w:szCs w:val="16"/>
        </w:rPr>
      </w:pPr>
    </w:p>
    <w:sectPr w:rsidR="00AD6E80" w:rsidRPr="00071403" w:rsidSect="00F25D58">
      <w:headerReference w:type="even" r:id="rId13"/>
      <w:headerReference w:type="default" r:id="rId14"/>
      <w:footerReference w:type="default" r:id="rId15"/>
      <w:headerReference w:type="first" r:id="rId16"/>
      <w:footerReference w:type="first" r:id="rId17"/>
      <w:pgSz w:w="11900" w:h="16840" w:code="9"/>
      <w:pgMar w:top="1134" w:right="851" w:bottom="1134" w:left="1701" w:header="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71D06E" w14:textId="77777777" w:rsidR="00C94F92" w:rsidRPr="008365EC" w:rsidRDefault="00C94F92">
      <w:r w:rsidRPr="008365EC">
        <w:separator/>
      </w:r>
    </w:p>
  </w:endnote>
  <w:endnote w:type="continuationSeparator" w:id="0">
    <w:p w14:paraId="760F7098" w14:textId="77777777" w:rsidR="00C94F92" w:rsidRPr="008365EC" w:rsidRDefault="00C94F92">
      <w:r w:rsidRPr="008365E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ヒラギノ角ゴ Pro W3">
    <w:altName w:val="Yu Gothic"/>
    <w:charset w:val="00"/>
    <w:family w:val="roman"/>
    <w:pitch w:val="default"/>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5794372"/>
      <w:docPartObj>
        <w:docPartGallery w:val="Page Numbers (Bottom of Page)"/>
        <w:docPartUnique/>
      </w:docPartObj>
    </w:sdtPr>
    <w:sdtEndPr/>
    <w:sdtContent>
      <w:p w14:paraId="16F49A90" w14:textId="3FB115D6" w:rsidR="00AD6E80" w:rsidRPr="008365EC" w:rsidRDefault="00AD6E80">
        <w:pPr>
          <w:pStyle w:val="Footer"/>
          <w:jc w:val="right"/>
        </w:pPr>
        <w:r w:rsidRPr="008365EC">
          <w:fldChar w:fldCharType="begin"/>
        </w:r>
        <w:r w:rsidRPr="008365EC">
          <w:instrText>PAGE   \* MERGEFORMAT</w:instrText>
        </w:r>
        <w:r w:rsidRPr="008365EC">
          <w:fldChar w:fldCharType="separate"/>
        </w:r>
        <w:r w:rsidRPr="008365EC">
          <w:t>2</w:t>
        </w:r>
        <w:r w:rsidRPr="008365EC">
          <w:fldChar w:fldCharType="end"/>
        </w:r>
      </w:p>
    </w:sdtContent>
  </w:sdt>
  <w:p w14:paraId="4664754B" w14:textId="77777777" w:rsidR="00AD6E80" w:rsidRPr="008365EC" w:rsidRDefault="00AD6E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E81AE" w14:textId="71848762" w:rsidR="00904B48" w:rsidRPr="008365EC" w:rsidRDefault="00611305" w:rsidP="00611305">
    <w:pPr>
      <w:pStyle w:val="Footer"/>
      <w:tabs>
        <w:tab w:val="clear" w:pos="4153"/>
        <w:tab w:val="clear" w:pos="8306"/>
        <w:tab w:val="left" w:pos="600"/>
        <w:tab w:val="left" w:pos="2310"/>
      </w:tabs>
      <w:jc w:val="center"/>
    </w:pPr>
    <w:r w:rsidRPr="008365EC">
      <w:rPr>
        <w:noProof/>
        <w:lang w:eastAsia="lv-LV"/>
      </w:rPr>
      <w:drawing>
        <wp:inline distT="0" distB="0" distL="0" distR="0" wp14:anchorId="044ABF4E" wp14:editId="4299BAD3">
          <wp:extent cx="2883414" cy="396241"/>
          <wp:effectExtent l="0" t="0" r="0" b="3810"/>
          <wp:docPr id="4"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okumentu_veidlapa_FOOTER-02 (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883414" cy="396241"/>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E7544D" w14:textId="77777777" w:rsidR="00C94F92" w:rsidRPr="008365EC" w:rsidRDefault="00C94F92">
      <w:r w:rsidRPr="008365EC">
        <w:separator/>
      </w:r>
    </w:p>
  </w:footnote>
  <w:footnote w:type="continuationSeparator" w:id="0">
    <w:p w14:paraId="1C3F49A9" w14:textId="77777777" w:rsidR="00C94F92" w:rsidRPr="008365EC" w:rsidRDefault="00C94F92">
      <w:r w:rsidRPr="008365E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9D862" w14:textId="77777777" w:rsidR="00756CAE" w:rsidRPr="008365EC" w:rsidRDefault="00CA73ED">
    <w:pPr>
      <w:pStyle w:val="HeaderFooterA"/>
      <w:tabs>
        <w:tab w:val="clear" w:pos="9360"/>
        <w:tab w:val="right" w:pos="8782"/>
      </w:tabs>
      <w:rPr>
        <w:rFonts w:ascii="Times New Roman" w:eastAsia="Times New Roman" w:hAnsi="Times New Roman"/>
        <w:color w:val="auto"/>
        <w:lang w:val="lv-LV" w:bidi="x-none"/>
      </w:rPr>
    </w:pPr>
    <w:r w:rsidRPr="008365EC">
      <w:rPr>
        <w:noProof/>
        <w:lang w:val="lv-LV"/>
      </w:rPr>
      <mc:AlternateContent>
        <mc:Choice Requires="wps">
          <w:drawing>
            <wp:inline distT="0" distB="0" distL="0" distR="0" wp14:anchorId="6E8DD364" wp14:editId="51F3936C">
              <wp:extent cx="5575935" cy="2012950"/>
              <wp:effectExtent l="0" t="0" r="0" b="0"/>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75935" cy="2012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AA18F83" id="AutoShape 1" o:spid="_x0000_s1026" style="width:439.05pt;height:15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" filled="f" stroked="f">
              <v:path arrowok="t"/>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CC8A8" w14:textId="77777777" w:rsidR="00756CAE" w:rsidRPr="008365EC" w:rsidRDefault="00756CAE">
    <w:pPr>
      <w:pStyle w:val="HeaderFooterA"/>
      <w:tabs>
        <w:tab w:val="clear" w:pos="9360"/>
        <w:tab w:val="right" w:pos="8782"/>
      </w:tabs>
      <w:rPr>
        <w:rFonts w:ascii="Times New Roman" w:eastAsia="Times New Roman" w:hAnsi="Times New Roman"/>
        <w:color w:val="auto"/>
        <w:lang w:val="lv-LV" w:bidi="x-non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3877D" w14:textId="3C1ADCE1" w:rsidR="00756CAE" w:rsidRPr="008365EC" w:rsidRDefault="00E3203C" w:rsidP="00F631D4">
    <w:pPr>
      <w:pStyle w:val="Header"/>
      <w:tabs>
        <w:tab w:val="left" w:pos="426"/>
        <w:tab w:val="left" w:pos="1418"/>
      </w:tabs>
    </w:pPr>
    <w:r w:rsidRPr="008365EC">
      <w:rPr>
        <w:noProof/>
      </w:rPr>
      <w:drawing>
        <wp:inline distT="0" distB="0" distL="0" distR="0" wp14:anchorId="6D986B24" wp14:editId="61EA3D9C">
          <wp:extent cx="5537200" cy="15875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okumentu_Pamatveidlapa_ar_FOOTER-01.png"/>
                  <pic:cNvPicPr/>
                </pic:nvPicPr>
                <pic:blipFill>
                  <a:blip r:embed="rId1">
                    <a:extLst>
                      <a:ext uri="{28A0092B-C50C-407E-A947-70E740481C1C}">
                        <a14:useLocalDpi xmlns:a14="http://schemas.microsoft.com/office/drawing/2010/main" val="0"/>
                      </a:ext>
                    </a:extLst>
                  </a:blip>
                  <a:stretch>
                    <a:fillRect/>
                  </a:stretch>
                </pic:blipFill>
                <pic:spPr>
                  <a:xfrm>
                    <a:off x="0" y="0"/>
                    <a:ext cx="5537200" cy="1587500"/>
                  </a:xfrm>
                  <a:prstGeom prst="rect">
                    <a:avLst/>
                  </a:prstGeom>
                </pic:spPr>
              </pic:pic>
            </a:graphicData>
          </a:graphic>
        </wp:inline>
      </w:drawing>
    </w:r>
  </w:p>
  <w:p w14:paraId="2E3C67A7" w14:textId="5A42A3CB" w:rsidR="00C96B4F" w:rsidRPr="008365EC" w:rsidRDefault="00BA1D4B" w:rsidP="00BA1D4B">
    <w:pPr>
      <w:pStyle w:val="Header"/>
      <w:tabs>
        <w:tab w:val="left" w:pos="426"/>
        <w:tab w:val="left" w:pos="1418"/>
      </w:tabs>
      <w:jc w:val="center"/>
    </w:pPr>
    <w:r w:rsidRPr="008365EC">
      <w:t>Rīgā</w:t>
    </w:r>
  </w:p>
  <w:p w14:paraId="4992808E" w14:textId="145AB150" w:rsidR="00BA1D4B" w:rsidRPr="008365EC" w:rsidRDefault="00BA1D4B" w:rsidP="00BA1D4B">
    <w:pPr>
      <w:pStyle w:val="Header"/>
      <w:tabs>
        <w:tab w:val="left" w:pos="426"/>
        <w:tab w:val="left" w:pos="1418"/>
      </w:tabs>
      <w:jc w:val="center"/>
    </w:pPr>
  </w:p>
  <w:p w14:paraId="765108D9" w14:textId="5B7550CE" w:rsidR="00BA1D4B" w:rsidRPr="008365EC" w:rsidRDefault="00BA1D4B" w:rsidP="00BA1D4B">
    <w:pPr>
      <w:pStyle w:val="Header"/>
      <w:tabs>
        <w:tab w:val="left" w:pos="426"/>
        <w:tab w:val="left" w:pos="1418"/>
      </w:tabs>
      <w:jc w:val="both"/>
    </w:pPr>
    <w:bookmarkStart w:id="0" w:name="docDate"/>
    <w:bookmarkEnd w:id="0"/>
    <w:r w:rsidRPr="008365EC">
      <w:t xml:space="preserve"> </w:t>
    </w:r>
    <w:bookmarkStart w:id="1" w:name="docNr"/>
    <w:bookmarkEnd w:id="1"/>
    <w:r w:rsidR="009A189E">
      <w:t>05.06.2026.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705FD0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1D"/>
    <w:multiLevelType w:val="multilevel"/>
    <w:tmpl w:val="42C618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2" w15:restartNumberingAfterBreak="0">
    <w:nsid w:val="073238ED"/>
    <w:multiLevelType w:val="hybridMultilevel"/>
    <w:tmpl w:val="599AF710"/>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E1D105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F13EA20"/>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15EE11BD"/>
    <w:multiLevelType w:val="multilevel"/>
    <w:tmpl w:val="6A9EC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B5510D"/>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2C520D89"/>
    <w:multiLevelType w:val="multilevel"/>
    <w:tmpl w:val="E1B45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84979A2"/>
    <w:multiLevelType w:val="multilevel"/>
    <w:tmpl w:val="2CD09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BFE4CFD"/>
    <w:multiLevelType w:val="multilevel"/>
    <w:tmpl w:val="B88EC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D6B5F70"/>
    <w:multiLevelType w:val="multilevel"/>
    <w:tmpl w:val="3642D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0553E31"/>
    <w:multiLevelType w:val="multilevel"/>
    <w:tmpl w:val="4C060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830775"/>
    <w:multiLevelType w:val="hybridMultilevel"/>
    <w:tmpl w:val="B4CC6AFA"/>
    <w:lvl w:ilvl="0" w:tplc="5BEE2F28">
      <w:start w:val="1"/>
      <w:numFmt w:val="decimal"/>
      <w:lvlText w:val="%1)"/>
      <w:lvlJc w:val="left"/>
      <w:pPr>
        <w:ind w:left="720" w:hanging="360"/>
      </w:pPr>
      <w:rPr>
        <w:rFonts w:hint="default"/>
        <w:i w:val="0"/>
        <w:i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536B0667"/>
    <w:multiLevelType w:val="multilevel"/>
    <w:tmpl w:val="7CFEA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4F626C4"/>
    <w:multiLevelType w:val="multilevel"/>
    <w:tmpl w:val="B0EE4C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98F0EAD"/>
    <w:multiLevelType w:val="multilevel"/>
    <w:tmpl w:val="53A2EC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DAD78CE"/>
    <w:multiLevelType w:val="hybridMultilevel"/>
    <w:tmpl w:val="DBB40A4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5E258A5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6BD4750B"/>
    <w:multiLevelType w:val="hybridMultilevel"/>
    <w:tmpl w:val="599AF710"/>
    <w:lvl w:ilvl="0" w:tplc="B2B68E84">
      <w:start w:val="1"/>
      <w:numFmt w:val="decimal"/>
      <w:lvlText w:val="%1)"/>
      <w:lvlJc w:val="left"/>
      <w:pPr>
        <w:ind w:left="720" w:hanging="360"/>
      </w:pPr>
      <w:rPr>
        <w:rFonts w:hint="default"/>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7A3B6A47"/>
    <w:multiLevelType w:val="multilevel"/>
    <w:tmpl w:val="CE448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96483408">
    <w:abstractNumId w:val="1"/>
  </w:num>
  <w:num w:numId="2" w16cid:durableId="1870488046">
    <w:abstractNumId w:val="12"/>
  </w:num>
  <w:num w:numId="3" w16cid:durableId="2033219571">
    <w:abstractNumId w:val="16"/>
  </w:num>
  <w:num w:numId="4" w16cid:durableId="1779565406">
    <w:abstractNumId w:val="18"/>
  </w:num>
  <w:num w:numId="5" w16cid:durableId="745104887">
    <w:abstractNumId w:val="2"/>
  </w:num>
  <w:num w:numId="6" w16cid:durableId="300580002">
    <w:abstractNumId w:val="13"/>
  </w:num>
  <w:num w:numId="7" w16cid:durableId="1915967846">
    <w:abstractNumId w:val="7"/>
  </w:num>
  <w:num w:numId="8" w16cid:durableId="1934196068">
    <w:abstractNumId w:val="9"/>
  </w:num>
  <w:num w:numId="9" w16cid:durableId="1644847004">
    <w:abstractNumId w:val="6"/>
  </w:num>
  <w:num w:numId="10" w16cid:durableId="50352357">
    <w:abstractNumId w:val="0"/>
  </w:num>
  <w:num w:numId="11" w16cid:durableId="830633149">
    <w:abstractNumId w:val="3"/>
  </w:num>
  <w:num w:numId="12" w16cid:durableId="904338423">
    <w:abstractNumId w:val="17"/>
  </w:num>
  <w:num w:numId="13" w16cid:durableId="119493966">
    <w:abstractNumId w:val="4"/>
  </w:num>
  <w:num w:numId="14" w16cid:durableId="1925873483">
    <w:abstractNumId w:val="19"/>
  </w:num>
  <w:num w:numId="15" w16cid:durableId="1417366464">
    <w:abstractNumId w:val="8"/>
  </w:num>
  <w:num w:numId="16" w16cid:durableId="441268972">
    <w:abstractNumId w:val="11"/>
  </w:num>
  <w:num w:numId="17" w16cid:durableId="1061176356">
    <w:abstractNumId w:val="10"/>
  </w:num>
  <w:num w:numId="18" w16cid:durableId="95290726">
    <w:abstractNumId w:val="15"/>
  </w:num>
  <w:num w:numId="19" w16cid:durableId="103769986">
    <w:abstractNumId w:val="5"/>
  </w:num>
  <w:num w:numId="20" w16cid:durableId="8383977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2055"/>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F37"/>
    <w:rsid w:val="00002ED1"/>
    <w:rsid w:val="00004F0D"/>
    <w:rsid w:val="00007185"/>
    <w:rsid w:val="00007725"/>
    <w:rsid w:val="000113D9"/>
    <w:rsid w:val="00015AED"/>
    <w:rsid w:val="00023CF9"/>
    <w:rsid w:val="000248F8"/>
    <w:rsid w:val="00026D94"/>
    <w:rsid w:val="00037BB3"/>
    <w:rsid w:val="0004246F"/>
    <w:rsid w:val="00042776"/>
    <w:rsid w:val="0004286D"/>
    <w:rsid w:val="000476FA"/>
    <w:rsid w:val="00051CF1"/>
    <w:rsid w:val="000525F0"/>
    <w:rsid w:val="00053F59"/>
    <w:rsid w:val="000554AC"/>
    <w:rsid w:val="00055B82"/>
    <w:rsid w:val="00056137"/>
    <w:rsid w:val="00071007"/>
    <w:rsid w:val="00071403"/>
    <w:rsid w:val="00076343"/>
    <w:rsid w:val="000823F7"/>
    <w:rsid w:val="00083E27"/>
    <w:rsid w:val="00094E02"/>
    <w:rsid w:val="000A0105"/>
    <w:rsid w:val="000A1247"/>
    <w:rsid w:val="000A4CE4"/>
    <w:rsid w:val="000B20FA"/>
    <w:rsid w:val="000B4C19"/>
    <w:rsid w:val="000B56F3"/>
    <w:rsid w:val="000B5A63"/>
    <w:rsid w:val="000E1B72"/>
    <w:rsid w:val="000E2970"/>
    <w:rsid w:val="000F04EB"/>
    <w:rsid w:val="000F35C1"/>
    <w:rsid w:val="000F3B09"/>
    <w:rsid w:val="000F4D78"/>
    <w:rsid w:val="000F6B23"/>
    <w:rsid w:val="0010798B"/>
    <w:rsid w:val="0013079F"/>
    <w:rsid w:val="0014150E"/>
    <w:rsid w:val="00142A15"/>
    <w:rsid w:val="00153C67"/>
    <w:rsid w:val="0016355B"/>
    <w:rsid w:val="00163F7B"/>
    <w:rsid w:val="00172778"/>
    <w:rsid w:val="00175B46"/>
    <w:rsid w:val="00176AEB"/>
    <w:rsid w:val="0018082C"/>
    <w:rsid w:val="001817E8"/>
    <w:rsid w:val="001949B9"/>
    <w:rsid w:val="00197CAA"/>
    <w:rsid w:val="001A19C0"/>
    <w:rsid w:val="001A4A96"/>
    <w:rsid w:val="001A6CCB"/>
    <w:rsid w:val="001B000D"/>
    <w:rsid w:val="001B0DFB"/>
    <w:rsid w:val="001C1098"/>
    <w:rsid w:val="001C37D7"/>
    <w:rsid w:val="001C6F5A"/>
    <w:rsid w:val="001D43D0"/>
    <w:rsid w:val="001E13DE"/>
    <w:rsid w:val="001F5D53"/>
    <w:rsid w:val="001F730D"/>
    <w:rsid w:val="0020229E"/>
    <w:rsid w:val="00204643"/>
    <w:rsid w:val="00215C52"/>
    <w:rsid w:val="00220D37"/>
    <w:rsid w:val="00222574"/>
    <w:rsid w:val="00231433"/>
    <w:rsid w:val="00231F6F"/>
    <w:rsid w:val="00232B95"/>
    <w:rsid w:val="00233FCE"/>
    <w:rsid w:val="002355E8"/>
    <w:rsid w:val="0023780C"/>
    <w:rsid w:val="00240890"/>
    <w:rsid w:val="002425E4"/>
    <w:rsid w:val="002462F2"/>
    <w:rsid w:val="00246DE4"/>
    <w:rsid w:val="00257800"/>
    <w:rsid w:val="00261F21"/>
    <w:rsid w:val="00282249"/>
    <w:rsid w:val="00284596"/>
    <w:rsid w:val="00292289"/>
    <w:rsid w:val="002C0008"/>
    <w:rsid w:val="002C747A"/>
    <w:rsid w:val="002E0214"/>
    <w:rsid w:val="002E4835"/>
    <w:rsid w:val="002E786C"/>
    <w:rsid w:val="003029BF"/>
    <w:rsid w:val="00304338"/>
    <w:rsid w:val="003076C7"/>
    <w:rsid w:val="0031257F"/>
    <w:rsid w:val="0032335F"/>
    <w:rsid w:val="00325A6F"/>
    <w:rsid w:val="00327F82"/>
    <w:rsid w:val="00334D47"/>
    <w:rsid w:val="003414AF"/>
    <w:rsid w:val="003431DB"/>
    <w:rsid w:val="00344BFB"/>
    <w:rsid w:val="003645FD"/>
    <w:rsid w:val="003734D3"/>
    <w:rsid w:val="003817D3"/>
    <w:rsid w:val="003831A2"/>
    <w:rsid w:val="00384C24"/>
    <w:rsid w:val="003865B2"/>
    <w:rsid w:val="00386982"/>
    <w:rsid w:val="003877B2"/>
    <w:rsid w:val="003A01A5"/>
    <w:rsid w:val="003A76FA"/>
    <w:rsid w:val="003B486A"/>
    <w:rsid w:val="003C0CA0"/>
    <w:rsid w:val="003C2FBA"/>
    <w:rsid w:val="003C3AF3"/>
    <w:rsid w:val="003E205B"/>
    <w:rsid w:val="003E5070"/>
    <w:rsid w:val="003F46CE"/>
    <w:rsid w:val="003F6BC3"/>
    <w:rsid w:val="004008C2"/>
    <w:rsid w:val="00403F3D"/>
    <w:rsid w:val="00404C6B"/>
    <w:rsid w:val="00410642"/>
    <w:rsid w:val="004124BC"/>
    <w:rsid w:val="0042175E"/>
    <w:rsid w:val="004226C7"/>
    <w:rsid w:val="00423666"/>
    <w:rsid w:val="00427DCC"/>
    <w:rsid w:val="00432F62"/>
    <w:rsid w:val="00434A29"/>
    <w:rsid w:val="004428E5"/>
    <w:rsid w:val="00445394"/>
    <w:rsid w:val="00446136"/>
    <w:rsid w:val="00446224"/>
    <w:rsid w:val="004542C7"/>
    <w:rsid w:val="00454D63"/>
    <w:rsid w:val="0047104A"/>
    <w:rsid w:val="004724EF"/>
    <w:rsid w:val="00472769"/>
    <w:rsid w:val="00472EEB"/>
    <w:rsid w:val="00490270"/>
    <w:rsid w:val="00492673"/>
    <w:rsid w:val="00495061"/>
    <w:rsid w:val="004A0D6C"/>
    <w:rsid w:val="004A46F2"/>
    <w:rsid w:val="004B7DA8"/>
    <w:rsid w:val="004C2F01"/>
    <w:rsid w:val="004C4326"/>
    <w:rsid w:val="004C4EA1"/>
    <w:rsid w:val="004C7363"/>
    <w:rsid w:val="004D3EB2"/>
    <w:rsid w:val="004D4267"/>
    <w:rsid w:val="004E0EFE"/>
    <w:rsid w:val="004E14A2"/>
    <w:rsid w:val="004F581B"/>
    <w:rsid w:val="004F7382"/>
    <w:rsid w:val="00500C93"/>
    <w:rsid w:val="005049FC"/>
    <w:rsid w:val="005064CE"/>
    <w:rsid w:val="00507FCF"/>
    <w:rsid w:val="005127FC"/>
    <w:rsid w:val="005154AF"/>
    <w:rsid w:val="005155A1"/>
    <w:rsid w:val="00515E14"/>
    <w:rsid w:val="00525EB5"/>
    <w:rsid w:val="00526683"/>
    <w:rsid w:val="00535FCB"/>
    <w:rsid w:val="00542D58"/>
    <w:rsid w:val="0054525F"/>
    <w:rsid w:val="0054630E"/>
    <w:rsid w:val="00551D0D"/>
    <w:rsid w:val="005530B6"/>
    <w:rsid w:val="00556BCC"/>
    <w:rsid w:val="005607C7"/>
    <w:rsid w:val="00564212"/>
    <w:rsid w:val="00566B23"/>
    <w:rsid w:val="00566EC7"/>
    <w:rsid w:val="00567414"/>
    <w:rsid w:val="00585040"/>
    <w:rsid w:val="00593771"/>
    <w:rsid w:val="00594C45"/>
    <w:rsid w:val="005A5F9B"/>
    <w:rsid w:val="005A7629"/>
    <w:rsid w:val="005B07D3"/>
    <w:rsid w:val="005B7FA3"/>
    <w:rsid w:val="005C450D"/>
    <w:rsid w:val="005C4D26"/>
    <w:rsid w:val="005D3173"/>
    <w:rsid w:val="005D3325"/>
    <w:rsid w:val="005D3F37"/>
    <w:rsid w:val="005D7F6E"/>
    <w:rsid w:val="005E25EE"/>
    <w:rsid w:val="005E3DA9"/>
    <w:rsid w:val="005E42C6"/>
    <w:rsid w:val="005E46C2"/>
    <w:rsid w:val="005E591F"/>
    <w:rsid w:val="005F1D86"/>
    <w:rsid w:val="005F5364"/>
    <w:rsid w:val="006013BE"/>
    <w:rsid w:val="00605113"/>
    <w:rsid w:val="00605E6A"/>
    <w:rsid w:val="0061039B"/>
    <w:rsid w:val="00611305"/>
    <w:rsid w:val="006154A9"/>
    <w:rsid w:val="00621B2E"/>
    <w:rsid w:val="00630A2D"/>
    <w:rsid w:val="006339F1"/>
    <w:rsid w:val="00643F18"/>
    <w:rsid w:val="00646467"/>
    <w:rsid w:val="00681D93"/>
    <w:rsid w:val="00687345"/>
    <w:rsid w:val="006874A7"/>
    <w:rsid w:val="0068764F"/>
    <w:rsid w:val="006934FC"/>
    <w:rsid w:val="00697281"/>
    <w:rsid w:val="00697421"/>
    <w:rsid w:val="006A0886"/>
    <w:rsid w:val="006A45CD"/>
    <w:rsid w:val="006A672C"/>
    <w:rsid w:val="006B7E8D"/>
    <w:rsid w:val="006C2508"/>
    <w:rsid w:val="006C3F48"/>
    <w:rsid w:val="006D1C11"/>
    <w:rsid w:val="006D5B59"/>
    <w:rsid w:val="006E1362"/>
    <w:rsid w:val="006F4AF6"/>
    <w:rsid w:val="00712459"/>
    <w:rsid w:val="007152FC"/>
    <w:rsid w:val="00717601"/>
    <w:rsid w:val="00730621"/>
    <w:rsid w:val="00741FB1"/>
    <w:rsid w:val="0075005B"/>
    <w:rsid w:val="007532F0"/>
    <w:rsid w:val="00756CAE"/>
    <w:rsid w:val="0076528F"/>
    <w:rsid w:val="00782B9D"/>
    <w:rsid w:val="00783CC9"/>
    <w:rsid w:val="007857EA"/>
    <w:rsid w:val="00786C3E"/>
    <w:rsid w:val="007875D1"/>
    <w:rsid w:val="007A00D1"/>
    <w:rsid w:val="007A34BE"/>
    <w:rsid w:val="007A74BA"/>
    <w:rsid w:val="007D4235"/>
    <w:rsid w:val="007D5569"/>
    <w:rsid w:val="007D62F7"/>
    <w:rsid w:val="007F0289"/>
    <w:rsid w:val="007F14FC"/>
    <w:rsid w:val="007F3584"/>
    <w:rsid w:val="008005AF"/>
    <w:rsid w:val="008010C3"/>
    <w:rsid w:val="008034ED"/>
    <w:rsid w:val="008112DB"/>
    <w:rsid w:val="0081303C"/>
    <w:rsid w:val="00813FFC"/>
    <w:rsid w:val="0081519B"/>
    <w:rsid w:val="00821A17"/>
    <w:rsid w:val="008248B8"/>
    <w:rsid w:val="00825028"/>
    <w:rsid w:val="008252B6"/>
    <w:rsid w:val="00832355"/>
    <w:rsid w:val="008365EC"/>
    <w:rsid w:val="00846A38"/>
    <w:rsid w:val="00847840"/>
    <w:rsid w:val="00847CFE"/>
    <w:rsid w:val="008533C8"/>
    <w:rsid w:val="0087576D"/>
    <w:rsid w:val="00882794"/>
    <w:rsid w:val="008940B5"/>
    <w:rsid w:val="00894A67"/>
    <w:rsid w:val="0089670C"/>
    <w:rsid w:val="008A2CD8"/>
    <w:rsid w:val="008B5547"/>
    <w:rsid w:val="008B5680"/>
    <w:rsid w:val="008C7639"/>
    <w:rsid w:val="008C7DD9"/>
    <w:rsid w:val="008D0382"/>
    <w:rsid w:val="008E3092"/>
    <w:rsid w:val="008E4C93"/>
    <w:rsid w:val="008E6406"/>
    <w:rsid w:val="008F5D73"/>
    <w:rsid w:val="008F76D6"/>
    <w:rsid w:val="00901C98"/>
    <w:rsid w:val="00904B48"/>
    <w:rsid w:val="009134FF"/>
    <w:rsid w:val="00913B80"/>
    <w:rsid w:val="00923D91"/>
    <w:rsid w:val="009258BC"/>
    <w:rsid w:val="0092743D"/>
    <w:rsid w:val="00931737"/>
    <w:rsid w:val="00934651"/>
    <w:rsid w:val="00934E5B"/>
    <w:rsid w:val="0094302F"/>
    <w:rsid w:val="00952FD4"/>
    <w:rsid w:val="0095575C"/>
    <w:rsid w:val="00960D16"/>
    <w:rsid w:val="00972B4B"/>
    <w:rsid w:val="00984EA1"/>
    <w:rsid w:val="00990F49"/>
    <w:rsid w:val="00994C47"/>
    <w:rsid w:val="00995A1C"/>
    <w:rsid w:val="009974F3"/>
    <w:rsid w:val="009978AA"/>
    <w:rsid w:val="009A189E"/>
    <w:rsid w:val="009A1AA7"/>
    <w:rsid w:val="009B2578"/>
    <w:rsid w:val="009B3ACA"/>
    <w:rsid w:val="009C41DC"/>
    <w:rsid w:val="009C60C8"/>
    <w:rsid w:val="009D68E3"/>
    <w:rsid w:val="009E3710"/>
    <w:rsid w:val="009E5F7A"/>
    <w:rsid w:val="009F0750"/>
    <w:rsid w:val="009F2631"/>
    <w:rsid w:val="00A06C9F"/>
    <w:rsid w:val="00A075D3"/>
    <w:rsid w:val="00A23870"/>
    <w:rsid w:val="00A264CA"/>
    <w:rsid w:val="00A3285A"/>
    <w:rsid w:val="00A35BA3"/>
    <w:rsid w:val="00A36920"/>
    <w:rsid w:val="00A42EF6"/>
    <w:rsid w:val="00A45251"/>
    <w:rsid w:val="00A466A6"/>
    <w:rsid w:val="00A47A54"/>
    <w:rsid w:val="00A50347"/>
    <w:rsid w:val="00A52673"/>
    <w:rsid w:val="00A53FD0"/>
    <w:rsid w:val="00A55640"/>
    <w:rsid w:val="00A65235"/>
    <w:rsid w:val="00A704BC"/>
    <w:rsid w:val="00A74E05"/>
    <w:rsid w:val="00A75326"/>
    <w:rsid w:val="00A90154"/>
    <w:rsid w:val="00A94E85"/>
    <w:rsid w:val="00A950BA"/>
    <w:rsid w:val="00AA0385"/>
    <w:rsid w:val="00AA0BA6"/>
    <w:rsid w:val="00AA0E4F"/>
    <w:rsid w:val="00AA3FCC"/>
    <w:rsid w:val="00AA6194"/>
    <w:rsid w:val="00AB152E"/>
    <w:rsid w:val="00AB25CE"/>
    <w:rsid w:val="00AB272A"/>
    <w:rsid w:val="00AB46EA"/>
    <w:rsid w:val="00AB5F0D"/>
    <w:rsid w:val="00AC0C76"/>
    <w:rsid w:val="00AC5BB7"/>
    <w:rsid w:val="00AC6E12"/>
    <w:rsid w:val="00AC7F8B"/>
    <w:rsid w:val="00AD6E80"/>
    <w:rsid w:val="00AE08D0"/>
    <w:rsid w:val="00AE4880"/>
    <w:rsid w:val="00AE5BED"/>
    <w:rsid w:val="00AE66B7"/>
    <w:rsid w:val="00AE7A34"/>
    <w:rsid w:val="00AF1038"/>
    <w:rsid w:val="00AF16F7"/>
    <w:rsid w:val="00AF3CC9"/>
    <w:rsid w:val="00B03DC1"/>
    <w:rsid w:val="00B03F61"/>
    <w:rsid w:val="00B04FCA"/>
    <w:rsid w:val="00B11F02"/>
    <w:rsid w:val="00B16827"/>
    <w:rsid w:val="00B17037"/>
    <w:rsid w:val="00B204E4"/>
    <w:rsid w:val="00B229AF"/>
    <w:rsid w:val="00B278AB"/>
    <w:rsid w:val="00B40397"/>
    <w:rsid w:val="00B5619F"/>
    <w:rsid w:val="00B62F57"/>
    <w:rsid w:val="00B6749A"/>
    <w:rsid w:val="00B67B48"/>
    <w:rsid w:val="00B739FC"/>
    <w:rsid w:val="00B74FDD"/>
    <w:rsid w:val="00B76FCA"/>
    <w:rsid w:val="00B7745C"/>
    <w:rsid w:val="00B80F87"/>
    <w:rsid w:val="00B829E7"/>
    <w:rsid w:val="00B9002B"/>
    <w:rsid w:val="00B91F97"/>
    <w:rsid w:val="00B93EE2"/>
    <w:rsid w:val="00B968F0"/>
    <w:rsid w:val="00B96ACF"/>
    <w:rsid w:val="00BA1D4B"/>
    <w:rsid w:val="00BA486D"/>
    <w:rsid w:val="00BB28A2"/>
    <w:rsid w:val="00BB3132"/>
    <w:rsid w:val="00BB6551"/>
    <w:rsid w:val="00BB7662"/>
    <w:rsid w:val="00BC0733"/>
    <w:rsid w:val="00BD0053"/>
    <w:rsid w:val="00BD04C9"/>
    <w:rsid w:val="00BD40BD"/>
    <w:rsid w:val="00BD4F97"/>
    <w:rsid w:val="00BE6435"/>
    <w:rsid w:val="00BF3486"/>
    <w:rsid w:val="00C024F9"/>
    <w:rsid w:val="00C028DD"/>
    <w:rsid w:val="00C144F2"/>
    <w:rsid w:val="00C1499B"/>
    <w:rsid w:val="00C15633"/>
    <w:rsid w:val="00C2117D"/>
    <w:rsid w:val="00C2229A"/>
    <w:rsid w:val="00C24FC4"/>
    <w:rsid w:val="00C2685C"/>
    <w:rsid w:val="00C35484"/>
    <w:rsid w:val="00C43740"/>
    <w:rsid w:val="00C440B6"/>
    <w:rsid w:val="00C47489"/>
    <w:rsid w:val="00C60FF5"/>
    <w:rsid w:val="00C61343"/>
    <w:rsid w:val="00C634CD"/>
    <w:rsid w:val="00C80CAD"/>
    <w:rsid w:val="00C83E2B"/>
    <w:rsid w:val="00C84969"/>
    <w:rsid w:val="00C94F67"/>
    <w:rsid w:val="00C94F92"/>
    <w:rsid w:val="00C950CD"/>
    <w:rsid w:val="00C96B4F"/>
    <w:rsid w:val="00CA09C2"/>
    <w:rsid w:val="00CA73ED"/>
    <w:rsid w:val="00CB01FB"/>
    <w:rsid w:val="00CB467E"/>
    <w:rsid w:val="00CB6644"/>
    <w:rsid w:val="00CC5F8A"/>
    <w:rsid w:val="00CE0892"/>
    <w:rsid w:val="00CE0D3A"/>
    <w:rsid w:val="00CE763C"/>
    <w:rsid w:val="00CF0E0B"/>
    <w:rsid w:val="00CF1743"/>
    <w:rsid w:val="00CF2432"/>
    <w:rsid w:val="00CF3691"/>
    <w:rsid w:val="00CF78D1"/>
    <w:rsid w:val="00D0213A"/>
    <w:rsid w:val="00D045C9"/>
    <w:rsid w:val="00D05059"/>
    <w:rsid w:val="00D11D0A"/>
    <w:rsid w:val="00D43D83"/>
    <w:rsid w:val="00D47F6B"/>
    <w:rsid w:val="00D50004"/>
    <w:rsid w:val="00D64F99"/>
    <w:rsid w:val="00D66D5B"/>
    <w:rsid w:val="00D712F5"/>
    <w:rsid w:val="00D716B3"/>
    <w:rsid w:val="00D724E1"/>
    <w:rsid w:val="00D73E0A"/>
    <w:rsid w:val="00D76383"/>
    <w:rsid w:val="00D81E77"/>
    <w:rsid w:val="00D81F1C"/>
    <w:rsid w:val="00D86507"/>
    <w:rsid w:val="00D9048D"/>
    <w:rsid w:val="00D9194B"/>
    <w:rsid w:val="00D91D61"/>
    <w:rsid w:val="00DA0C26"/>
    <w:rsid w:val="00DA6955"/>
    <w:rsid w:val="00DA6E49"/>
    <w:rsid w:val="00DB2AD5"/>
    <w:rsid w:val="00DB5348"/>
    <w:rsid w:val="00DC6352"/>
    <w:rsid w:val="00DD4467"/>
    <w:rsid w:val="00DE3603"/>
    <w:rsid w:val="00DE602E"/>
    <w:rsid w:val="00DE63E1"/>
    <w:rsid w:val="00DF7010"/>
    <w:rsid w:val="00E019A7"/>
    <w:rsid w:val="00E11B6E"/>
    <w:rsid w:val="00E17D97"/>
    <w:rsid w:val="00E270DB"/>
    <w:rsid w:val="00E3203C"/>
    <w:rsid w:val="00E3487C"/>
    <w:rsid w:val="00E3552D"/>
    <w:rsid w:val="00E41BD3"/>
    <w:rsid w:val="00E4450D"/>
    <w:rsid w:val="00E604D8"/>
    <w:rsid w:val="00E6066D"/>
    <w:rsid w:val="00E6219B"/>
    <w:rsid w:val="00E71BDB"/>
    <w:rsid w:val="00E74E3E"/>
    <w:rsid w:val="00E763A3"/>
    <w:rsid w:val="00E76AA5"/>
    <w:rsid w:val="00E825A9"/>
    <w:rsid w:val="00E85B8A"/>
    <w:rsid w:val="00E9627C"/>
    <w:rsid w:val="00EA33E9"/>
    <w:rsid w:val="00EA3C8D"/>
    <w:rsid w:val="00EB089E"/>
    <w:rsid w:val="00EB3D84"/>
    <w:rsid w:val="00EB4ADB"/>
    <w:rsid w:val="00EB5174"/>
    <w:rsid w:val="00EC5EDE"/>
    <w:rsid w:val="00ED464B"/>
    <w:rsid w:val="00ED782C"/>
    <w:rsid w:val="00EE4F1D"/>
    <w:rsid w:val="00F01C15"/>
    <w:rsid w:val="00F07192"/>
    <w:rsid w:val="00F127CF"/>
    <w:rsid w:val="00F14C75"/>
    <w:rsid w:val="00F213A8"/>
    <w:rsid w:val="00F25D58"/>
    <w:rsid w:val="00F37ED3"/>
    <w:rsid w:val="00F42529"/>
    <w:rsid w:val="00F504FF"/>
    <w:rsid w:val="00F527AA"/>
    <w:rsid w:val="00F547CD"/>
    <w:rsid w:val="00F60455"/>
    <w:rsid w:val="00F60E97"/>
    <w:rsid w:val="00F631D4"/>
    <w:rsid w:val="00F83C9D"/>
    <w:rsid w:val="00F84DED"/>
    <w:rsid w:val="00F862F0"/>
    <w:rsid w:val="00F8636D"/>
    <w:rsid w:val="00F90093"/>
    <w:rsid w:val="00F95981"/>
    <w:rsid w:val="00FA10AA"/>
    <w:rsid w:val="00FA15B6"/>
    <w:rsid w:val="00FA2BB2"/>
    <w:rsid w:val="00FC7B99"/>
    <w:rsid w:val="00FD4C4F"/>
    <w:rsid w:val="00FD6730"/>
    <w:rsid w:val="00FE0013"/>
    <w:rsid w:val="00FE036D"/>
    <w:rsid w:val="00FE6162"/>
    <w:rsid w:val="00FF1ABA"/>
    <w:rsid w:val="00FF2D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2"/>
    </o:shapelayout>
  </w:shapeDefaults>
  <w:doNotEmbedSmartTags/>
  <w:decimalSymbol w:val="."/>
  <w:listSeparator w:val=";"/>
  <w14:docId w14:val="18B71F65"/>
  <w14:defaultImageDpi w14:val="300"/>
  <w15:chartTrackingRefBased/>
  <w15:docId w15:val="{64EA3D88-3321-4560-9F45-24574A302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99"/>
    <w:lsdException w:name="FollowedHyperlink" w:locked="1"/>
    <w:lsdException w:name="Strong" w:locked="1" w:uiPriority="22"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uiPriority="99"/>
    <w:lsdException w:name="HTML Acronym" w:locked="1"/>
    <w:lsdException w:name="HTML Address" w:locked="1"/>
    <w:lsdException w:name="HTML Cite" w:locked="1"/>
    <w:lsdException w:name="HTML Code" w:locked="1"/>
    <w:lsdException w:name="HTML Definition" w:locked="1"/>
    <w:lsdException w:name="HTML Keyboard" w:locked="1" w:semiHidden="1" w:unhideWhenUsed="1"/>
    <w:lsdException w:name="HTML Preformatted" w:locked="1"/>
    <w:lsdException w:name="HTML Sample" w:locked="1"/>
    <w:lsdException w:name="HTML Typewriter" w:lock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85A"/>
    <w:rPr>
      <w:sz w:val="24"/>
      <w:szCs w:val="24"/>
      <w:lang w:val="lv-LV"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A">
    <w:name w:val="Header &amp; Footer A"/>
    <w:pPr>
      <w:tabs>
        <w:tab w:val="right" w:pos="9360"/>
      </w:tabs>
    </w:pPr>
    <w:rPr>
      <w:rFonts w:ascii="Helvetica" w:eastAsia="ヒラギノ角ゴ Pro W3" w:hAnsi="Helvetica"/>
      <w:color w:val="000000"/>
      <w:u w:color="000000"/>
      <w:lang w:eastAsia="lv-LV"/>
    </w:rPr>
  </w:style>
  <w:style w:type="paragraph" w:customStyle="1" w:styleId="HeaderFooter">
    <w:name w:val="Header &amp; Footer"/>
    <w:pPr>
      <w:tabs>
        <w:tab w:val="right" w:pos="9360"/>
      </w:tabs>
    </w:pPr>
    <w:rPr>
      <w:rFonts w:ascii="Helvetica" w:eastAsia="ヒラギノ角ゴ Pro W3" w:hAnsi="Helvetica"/>
      <w:color w:val="000000"/>
      <w:lang w:eastAsia="lv-LV"/>
    </w:rPr>
  </w:style>
  <w:style w:type="paragraph" w:customStyle="1" w:styleId="Body">
    <w:name w:val="Body"/>
    <w:pPr>
      <w:spacing w:after="240"/>
    </w:pPr>
    <w:rPr>
      <w:rFonts w:ascii="Helvetica" w:eastAsia="ヒラギノ角ゴ Pro W3" w:hAnsi="Helvetica"/>
      <w:color w:val="000000"/>
      <w:sz w:val="24"/>
      <w:lang w:eastAsia="lv-LV"/>
    </w:rPr>
  </w:style>
  <w:style w:type="paragraph" w:styleId="Header">
    <w:name w:val="header"/>
    <w:basedOn w:val="Normal"/>
    <w:locked/>
    <w:rsid w:val="00756CAE"/>
    <w:pPr>
      <w:tabs>
        <w:tab w:val="center" w:pos="4153"/>
        <w:tab w:val="right" w:pos="8306"/>
      </w:tabs>
    </w:pPr>
  </w:style>
  <w:style w:type="paragraph" w:styleId="Footer">
    <w:name w:val="footer"/>
    <w:basedOn w:val="Normal"/>
    <w:link w:val="FooterChar"/>
    <w:uiPriority w:val="99"/>
    <w:locked/>
    <w:rsid w:val="00756CAE"/>
    <w:pPr>
      <w:tabs>
        <w:tab w:val="center" w:pos="4153"/>
        <w:tab w:val="right" w:pos="8306"/>
      </w:tabs>
    </w:pPr>
  </w:style>
  <w:style w:type="character" w:customStyle="1" w:styleId="FooterChar">
    <w:name w:val="Footer Char"/>
    <w:basedOn w:val="DefaultParagraphFont"/>
    <w:link w:val="Footer"/>
    <w:uiPriority w:val="99"/>
    <w:rsid w:val="00F84DED"/>
    <w:rPr>
      <w:sz w:val="24"/>
      <w:szCs w:val="24"/>
      <w:lang w:val="en-GB" w:eastAsia="en-US"/>
    </w:rPr>
  </w:style>
  <w:style w:type="character" w:styleId="Hyperlink">
    <w:name w:val="Hyperlink"/>
    <w:basedOn w:val="DefaultParagraphFont"/>
    <w:uiPriority w:val="99"/>
    <w:unhideWhenUsed/>
    <w:locked/>
    <w:rsid w:val="007F3584"/>
    <w:rPr>
      <w:color w:val="0000FF"/>
      <w:u w:val="single"/>
    </w:rPr>
  </w:style>
  <w:style w:type="paragraph" w:styleId="ListParagraph">
    <w:name w:val="List Paragraph"/>
    <w:basedOn w:val="Normal"/>
    <w:uiPriority w:val="34"/>
    <w:qFormat/>
    <w:rsid w:val="007F3584"/>
    <w:pPr>
      <w:ind w:left="720"/>
      <w:contextualSpacing/>
    </w:pPr>
  </w:style>
  <w:style w:type="paragraph" w:customStyle="1" w:styleId="Default">
    <w:name w:val="Default"/>
    <w:rsid w:val="007F3584"/>
    <w:pPr>
      <w:autoSpaceDE w:val="0"/>
      <w:autoSpaceDN w:val="0"/>
      <w:adjustRightInd w:val="0"/>
    </w:pPr>
    <w:rPr>
      <w:color w:val="000000"/>
      <w:sz w:val="24"/>
      <w:szCs w:val="24"/>
      <w:lang w:val="lv-LV" w:eastAsia="lv-LV"/>
    </w:rPr>
  </w:style>
  <w:style w:type="character" w:styleId="UnresolvedMention">
    <w:name w:val="Unresolved Mention"/>
    <w:basedOn w:val="DefaultParagraphFont"/>
    <w:uiPriority w:val="99"/>
    <w:semiHidden/>
    <w:unhideWhenUsed/>
    <w:rsid w:val="0054630E"/>
    <w:rPr>
      <w:color w:val="605E5C"/>
      <w:shd w:val="clear" w:color="auto" w:fill="E1DFDD"/>
    </w:rPr>
  </w:style>
  <w:style w:type="paragraph" w:styleId="Revision">
    <w:name w:val="Revision"/>
    <w:hidden/>
    <w:uiPriority w:val="99"/>
    <w:semiHidden/>
    <w:rsid w:val="00ED782C"/>
    <w:rPr>
      <w:sz w:val="24"/>
      <w:szCs w:val="24"/>
      <w:lang w:val="en-GB" w:eastAsia="en-US"/>
    </w:rPr>
  </w:style>
  <w:style w:type="character" w:styleId="CommentReference">
    <w:name w:val="annotation reference"/>
    <w:basedOn w:val="DefaultParagraphFont"/>
    <w:locked/>
    <w:rsid w:val="00197CAA"/>
    <w:rPr>
      <w:sz w:val="16"/>
      <w:szCs w:val="16"/>
    </w:rPr>
  </w:style>
  <w:style w:type="paragraph" w:styleId="CommentText">
    <w:name w:val="annotation text"/>
    <w:basedOn w:val="Normal"/>
    <w:link w:val="CommentTextChar"/>
    <w:locked/>
    <w:rsid w:val="00197CAA"/>
    <w:rPr>
      <w:sz w:val="20"/>
      <w:szCs w:val="20"/>
    </w:rPr>
  </w:style>
  <w:style w:type="character" w:customStyle="1" w:styleId="CommentTextChar">
    <w:name w:val="Comment Text Char"/>
    <w:basedOn w:val="DefaultParagraphFont"/>
    <w:link w:val="CommentText"/>
    <w:rsid w:val="00197CAA"/>
    <w:rPr>
      <w:lang w:val="en-GB" w:eastAsia="en-US"/>
    </w:rPr>
  </w:style>
  <w:style w:type="paragraph" w:styleId="CommentSubject">
    <w:name w:val="annotation subject"/>
    <w:basedOn w:val="CommentText"/>
    <w:next w:val="CommentText"/>
    <w:link w:val="CommentSubjectChar"/>
    <w:semiHidden/>
    <w:unhideWhenUsed/>
    <w:locked/>
    <w:rsid w:val="00197CAA"/>
    <w:rPr>
      <w:b/>
      <w:bCs/>
    </w:rPr>
  </w:style>
  <w:style w:type="character" w:customStyle="1" w:styleId="CommentSubjectChar">
    <w:name w:val="Comment Subject Char"/>
    <w:basedOn w:val="CommentTextChar"/>
    <w:link w:val="CommentSubject"/>
    <w:semiHidden/>
    <w:rsid w:val="00197CAA"/>
    <w:rPr>
      <w:b/>
      <w:bCs/>
      <w:lang w:val="en-GB" w:eastAsia="en-US"/>
    </w:rPr>
  </w:style>
  <w:style w:type="paragraph" w:customStyle="1" w:styleId="Tabulasheader">
    <w:name w:val="Tabulas header"/>
    <w:basedOn w:val="BodyText"/>
    <w:link w:val="TabulasheaderChar"/>
    <w:uiPriority w:val="1"/>
    <w:qFormat/>
    <w:rsid w:val="008C7639"/>
    <w:pPr>
      <w:spacing w:before="120"/>
      <w:jc w:val="center"/>
    </w:pPr>
    <w:rPr>
      <w:rFonts w:asciiTheme="minorHAnsi" w:eastAsiaTheme="minorEastAsia" w:hAnsiTheme="minorHAnsi" w:cstheme="minorBidi"/>
      <w:b/>
      <w:bCs/>
      <w:sz w:val="22"/>
      <w:szCs w:val="22"/>
      <w:lang w:val="lv" w:eastAsia="zh-CN"/>
      <w14:ligatures w14:val="standardContextual"/>
    </w:rPr>
  </w:style>
  <w:style w:type="character" w:customStyle="1" w:styleId="TabulasheaderChar">
    <w:name w:val="Tabulas header Char"/>
    <w:basedOn w:val="BodyTextChar"/>
    <w:link w:val="Tabulasheader"/>
    <w:uiPriority w:val="1"/>
    <w:rsid w:val="008C7639"/>
    <w:rPr>
      <w:rFonts w:asciiTheme="minorHAnsi" w:eastAsiaTheme="minorEastAsia" w:hAnsiTheme="minorHAnsi" w:cstheme="minorBidi"/>
      <w:b/>
      <w:bCs/>
      <w:sz w:val="22"/>
      <w:szCs w:val="22"/>
      <w:lang w:val="lv" w:eastAsia="zh-CN"/>
      <w14:ligatures w14:val="standardContextual"/>
    </w:rPr>
  </w:style>
  <w:style w:type="paragraph" w:styleId="BodyText">
    <w:name w:val="Body Text"/>
    <w:basedOn w:val="Normal"/>
    <w:link w:val="BodyTextChar"/>
    <w:locked/>
    <w:rsid w:val="008C7639"/>
    <w:pPr>
      <w:spacing w:after="120"/>
    </w:pPr>
  </w:style>
  <w:style w:type="character" w:customStyle="1" w:styleId="BodyTextChar">
    <w:name w:val="Body Text Char"/>
    <w:basedOn w:val="DefaultParagraphFont"/>
    <w:link w:val="BodyText"/>
    <w:rsid w:val="008C7639"/>
    <w:rPr>
      <w:sz w:val="24"/>
      <w:szCs w:val="24"/>
      <w:lang w:val="en-GB" w:eastAsia="en-US"/>
    </w:rPr>
  </w:style>
  <w:style w:type="paragraph" w:styleId="NormalWeb">
    <w:name w:val="Normal (Web)"/>
    <w:basedOn w:val="Normal"/>
    <w:uiPriority w:val="99"/>
    <w:unhideWhenUsed/>
    <w:locked/>
    <w:rsid w:val="009F0750"/>
    <w:pPr>
      <w:spacing w:before="100" w:beforeAutospacing="1" w:after="100" w:afterAutospacing="1"/>
    </w:pPr>
    <w:rPr>
      <w:lang w:eastAsia="lv-LV"/>
    </w:rPr>
  </w:style>
  <w:style w:type="character" w:styleId="Strong">
    <w:name w:val="Strong"/>
    <w:basedOn w:val="DefaultParagraphFont"/>
    <w:uiPriority w:val="22"/>
    <w:qFormat/>
    <w:locked/>
    <w:rsid w:val="009F075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08830">
      <w:bodyDiv w:val="1"/>
      <w:marLeft w:val="0"/>
      <w:marRight w:val="0"/>
      <w:marTop w:val="0"/>
      <w:marBottom w:val="0"/>
      <w:divBdr>
        <w:top w:val="none" w:sz="0" w:space="0" w:color="auto"/>
        <w:left w:val="none" w:sz="0" w:space="0" w:color="auto"/>
        <w:bottom w:val="none" w:sz="0" w:space="0" w:color="auto"/>
        <w:right w:val="none" w:sz="0" w:space="0" w:color="auto"/>
      </w:divBdr>
    </w:div>
    <w:div w:id="99616137">
      <w:bodyDiv w:val="1"/>
      <w:marLeft w:val="0"/>
      <w:marRight w:val="0"/>
      <w:marTop w:val="0"/>
      <w:marBottom w:val="0"/>
      <w:divBdr>
        <w:top w:val="none" w:sz="0" w:space="0" w:color="auto"/>
        <w:left w:val="none" w:sz="0" w:space="0" w:color="auto"/>
        <w:bottom w:val="none" w:sz="0" w:space="0" w:color="auto"/>
        <w:right w:val="none" w:sz="0" w:space="0" w:color="auto"/>
      </w:divBdr>
    </w:div>
    <w:div w:id="181676667">
      <w:bodyDiv w:val="1"/>
      <w:marLeft w:val="0"/>
      <w:marRight w:val="0"/>
      <w:marTop w:val="0"/>
      <w:marBottom w:val="0"/>
      <w:divBdr>
        <w:top w:val="none" w:sz="0" w:space="0" w:color="auto"/>
        <w:left w:val="none" w:sz="0" w:space="0" w:color="auto"/>
        <w:bottom w:val="none" w:sz="0" w:space="0" w:color="auto"/>
        <w:right w:val="none" w:sz="0" w:space="0" w:color="auto"/>
      </w:divBdr>
      <w:divsChild>
        <w:div w:id="1689867367">
          <w:marLeft w:val="0"/>
          <w:marRight w:val="0"/>
          <w:marTop w:val="0"/>
          <w:marBottom w:val="0"/>
          <w:divBdr>
            <w:top w:val="none" w:sz="0" w:space="0" w:color="auto"/>
            <w:left w:val="none" w:sz="0" w:space="0" w:color="auto"/>
            <w:bottom w:val="none" w:sz="0" w:space="0" w:color="auto"/>
            <w:right w:val="none" w:sz="0" w:space="0" w:color="auto"/>
          </w:divBdr>
        </w:div>
      </w:divsChild>
    </w:div>
    <w:div w:id="216209228">
      <w:bodyDiv w:val="1"/>
      <w:marLeft w:val="0"/>
      <w:marRight w:val="0"/>
      <w:marTop w:val="0"/>
      <w:marBottom w:val="0"/>
      <w:divBdr>
        <w:top w:val="none" w:sz="0" w:space="0" w:color="auto"/>
        <w:left w:val="none" w:sz="0" w:space="0" w:color="auto"/>
        <w:bottom w:val="none" w:sz="0" w:space="0" w:color="auto"/>
        <w:right w:val="none" w:sz="0" w:space="0" w:color="auto"/>
      </w:divBdr>
    </w:div>
    <w:div w:id="229271784">
      <w:bodyDiv w:val="1"/>
      <w:marLeft w:val="0"/>
      <w:marRight w:val="0"/>
      <w:marTop w:val="0"/>
      <w:marBottom w:val="0"/>
      <w:divBdr>
        <w:top w:val="none" w:sz="0" w:space="0" w:color="auto"/>
        <w:left w:val="none" w:sz="0" w:space="0" w:color="auto"/>
        <w:bottom w:val="none" w:sz="0" w:space="0" w:color="auto"/>
        <w:right w:val="none" w:sz="0" w:space="0" w:color="auto"/>
      </w:divBdr>
      <w:divsChild>
        <w:div w:id="46228047">
          <w:marLeft w:val="0"/>
          <w:marRight w:val="0"/>
          <w:marTop w:val="0"/>
          <w:marBottom w:val="0"/>
          <w:divBdr>
            <w:top w:val="none" w:sz="0" w:space="0" w:color="auto"/>
            <w:left w:val="none" w:sz="0" w:space="0" w:color="auto"/>
            <w:bottom w:val="none" w:sz="0" w:space="0" w:color="auto"/>
            <w:right w:val="none" w:sz="0" w:space="0" w:color="auto"/>
          </w:divBdr>
        </w:div>
      </w:divsChild>
    </w:div>
    <w:div w:id="271205189">
      <w:bodyDiv w:val="1"/>
      <w:marLeft w:val="0"/>
      <w:marRight w:val="0"/>
      <w:marTop w:val="0"/>
      <w:marBottom w:val="0"/>
      <w:divBdr>
        <w:top w:val="none" w:sz="0" w:space="0" w:color="auto"/>
        <w:left w:val="none" w:sz="0" w:space="0" w:color="auto"/>
        <w:bottom w:val="none" w:sz="0" w:space="0" w:color="auto"/>
        <w:right w:val="none" w:sz="0" w:space="0" w:color="auto"/>
      </w:divBdr>
    </w:div>
    <w:div w:id="286929930">
      <w:bodyDiv w:val="1"/>
      <w:marLeft w:val="0"/>
      <w:marRight w:val="0"/>
      <w:marTop w:val="0"/>
      <w:marBottom w:val="0"/>
      <w:divBdr>
        <w:top w:val="none" w:sz="0" w:space="0" w:color="auto"/>
        <w:left w:val="none" w:sz="0" w:space="0" w:color="auto"/>
        <w:bottom w:val="none" w:sz="0" w:space="0" w:color="auto"/>
        <w:right w:val="none" w:sz="0" w:space="0" w:color="auto"/>
      </w:divBdr>
      <w:divsChild>
        <w:div w:id="271790708">
          <w:marLeft w:val="0"/>
          <w:marRight w:val="0"/>
          <w:marTop w:val="0"/>
          <w:marBottom w:val="0"/>
          <w:divBdr>
            <w:top w:val="none" w:sz="0" w:space="0" w:color="auto"/>
            <w:left w:val="none" w:sz="0" w:space="0" w:color="auto"/>
            <w:bottom w:val="none" w:sz="0" w:space="0" w:color="auto"/>
            <w:right w:val="none" w:sz="0" w:space="0" w:color="auto"/>
          </w:divBdr>
        </w:div>
      </w:divsChild>
    </w:div>
    <w:div w:id="287857168">
      <w:bodyDiv w:val="1"/>
      <w:marLeft w:val="0"/>
      <w:marRight w:val="0"/>
      <w:marTop w:val="0"/>
      <w:marBottom w:val="0"/>
      <w:divBdr>
        <w:top w:val="none" w:sz="0" w:space="0" w:color="auto"/>
        <w:left w:val="none" w:sz="0" w:space="0" w:color="auto"/>
        <w:bottom w:val="none" w:sz="0" w:space="0" w:color="auto"/>
        <w:right w:val="none" w:sz="0" w:space="0" w:color="auto"/>
      </w:divBdr>
    </w:div>
    <w:div w:id="598488093">
      <w:bodyDiv w:val="1"/>
      <w:marLeft w:val="0"/>
      <w:marRight w:val="0"/>
      <w:marTop w:val="0"/>
      <w:marBottom w:val="0"/>
      <w:divBdr>
        <w:top w:val="none" w:sz="0" w:space="0" w:color="auto"/>
        <w:left w:val="none" w:sz="0" w:space="0" w:color="auto"/>
        <w:bottom w:val="none" w:sz="0" w:space="0" w:color="auto"/>
        <w:right w:val="none" w:sz="0" w:space="0" w:color="auto"/>
      </w:divBdr>
      <w:divsChild>
        <w:div w:id="1388408040">
          <w:marLeft w:val="0"/>
          <w:marRight w:val="0"/>
          <w:marTop w:val="0"/>
          <w:marBottom w:val="0"/>
          <w:divBdr>
            <w:top w:val="none" w:sz="0" w:space="0" w:color="auto"/>
            <w:left w:val="none" w:sz="0" w:space="0" w:color="auto"/>
            <w:bottom w:val="none" w:sz="0" w:space="0" w:color="auto"/>
            <w:right w:val="none" w:sz="0" w:space="0" w:color="auto"/>
          </w:divBdr>
          <w:divsChild>
            <w:div w:id="111636827">
              <w:marLeft w:val="0"/>
              <w:marRight w:val="0"/>
              <w:marTop w:val="0"/>
              <w:marBottom w:val="0"/>
              <w:divBdr>
                <w:top w:val="none" w:sz="0" w:space="0" w:color="auto"/>
                <w:left w:val="none" w:sz="0" w:space="0" w:color="auto"/>
                <w:bottom w:val="none" w:sz="0" w:space="0" w:color="auto"/>
                <w:right w:val="none" w:sz="0" w:space="0" w:color="auto"/>
              </w:divBdr>
              <w:divsChild>
                <w:div w:id="1110927924">
                  <w:marLeft w:val="0"/>
                  <w:marRight w:val="0"/>
                  <w:marTop w:val="0"/>
                  <w:marBottom w:val="0"/>
                  <w:divBdr>
                    <w:top w:val="none" w:sz="0" w:space="0" w:color="auto"/>
                    <w:left w:val="none" w:sz="0" w:space="0" w:color="auto"/>
                    <w:bottom w:val="none" w:sz="0" w:space="0" w:color="auto"/>
                    <w:right w:val="none" w:sz="0" w:space="0" w:color="auto"/>
                  </w:divBdr>
                  <w:divsChild>
                    <w:div w:id="1513757162">
                      <w:marLeft w:val="0"/>
                      <w:marRight w:val="0"/>
                      <w:marTop w:val="0"/>
                      <w:marBottom w:val="0"/>
                      <w:divBdr>
                        <w:top w:val="none" w:sz="0" w:space="0" w:color="auto"/>
                        <w:left w:val="none" w:sz="0" w:space="0" w:color="auto"/>
                        <w:bottom w:val="none" w:sz="0" w:space="0" w:color="auto"/>
                        <w:right w:val="none" w:sz="0" w:space="0" w:color="auto"/>
                      </w:divBdr>
                      <w:divsChild>
                        <w:div w:id="1260214124">
                          <w:marLeft w:val="0"/>
                          <w:marRight w:val="0"/>
                          <w:marTop w:val="0"/>
                          <w:marBottom w:val="0"/>
                          <w:divBdr>
                            <w:top w:val="none" w:sz="0" w:space="0" w:color="auto"/>
                            <w:left w:val="none" w:sz="0" w:space="0" w:color="auto"/>
                            <w:bottom w:val="none" w:sz="0" w:space="0" w:color="auto"/>
                            <w:right w:val="none" w:sz="0" w:space="0" w:color="auto"/>
                          </w:divBdr>
                          <w:divsChild>
                            <w:div w:id="687609326">
                              <w:marLeft w:val="0"/>
                              <w:marRight w:val="0"/>
                              <w:marTop w:val="0"/>
                              <w:marBottom w:val="0"/>
                              <w:divBdr>
                                <w:top w:val="none" w:sz="0" w:space="0" w:color="auto"/>
                                <w:left w:val="none" w:sz="0" w:space="0" w:color="auto"/>
                                <w:bottom w:val="none" w:sz="0" w:space="0" w:color="auto"/>
                                <w:right w:val="none" w:sz="0" w:space="0" w:color="auto"/>
                              </w:divBdr>
                              <w:divsChild>
                                <w:div w:id="1204321867">
                                  <w:marLeft w:val="0"/>
                                  <w:marRight w:val="0"/>
                                  <w:marTop w:val="0"/>
                                  <w:marBottom w:val="0"/>
                                  <w:divBdr>
                                    <w:top w:val="none" w:sz="0" w:space="0" w:color="auto"/>
                                    <w:left w:val="none" w:sz="0" w:space="0" w:color="auto"/>
                                    <w:bottom w:val="none" w:sz="0" w:space="0" w:color="auto"/>
                                    <w:right w:val="none" w:sz="0" w:space="0" w:color="auto"/>
                                  </w:divBdr>
                                  <w:divsChild>
                                    <w:div w:id="1093472049">
                                      <w:marLeft w:val="0"/>
                                      <w:marRight w:val="0"/>
                                      <w:marTop w:val="0"/>
                                      <w:marBottom w:val="0"/>
                                      <w:divBdr>
                                        <w:top w:val="none" w:sz="0" w:space="0" w:color="auto"/>
                                        <w:left w:val="none" w:sz="0" w:space="0" w:color="auto"/>
                                        <w:bottom w:val="none" w:sz="0" w:space="0" w:color="auto"/>
                                        <w:right w:val="none" w:sz="0" w:space="0" w:color="auto"/>
                                      </w:divBdr>
                                      <w:divsChild>
                                        <w:div w:id="1683316471">
                                          <w:marLeft w:val="0"/>
                                          <w:marRight w:val="0"/>
                                          <w:marTop w:val="0"/>
                                          <w:marBottom w:val="0"/>
                                          <w:divBdr>
                                            <w:top w:val="none" w:sz="0" w:space="0" w:color="auto"/>
                                            <w:left w:val="none" w:sz="0" w:space="0" w:color="auto"/>
                                            <w:bottom w:val="none" w:sz="0" w:space="0" w:color="auto"/>
                                            <w:right w:val="none" w:sz="0" w:space="0" w:color="auto"/>
                                          </w:divBdr>
                                          <w:divsChild>
                                            <w:div w:id="1722823793">
                                              <w:marLeft w:val="0"/>
                                              <w:marRight w:val="0"/>
                                              <w:marTop w:val="0"/>
                                              <w:marBottom w:val="0"/>
                                              <w:divBdr>
                                                <w:top w:val="none" w:sz="0" w:space="0" w:color="auto"/>
                                                <w:left w:val="none" w:sz="0" w:space="0" w:color="auto"/>
                                                <w:bottom w:val="none" w:sz="0" w:space="0" w:color="auto"/>
                                                <w:right w:val="none" w:sz="0" w:space="0" w:color="auto"/>
                                              </w:divBdr>
                                              <w:divsChild>
                                                <w:div w:id="1124695472">
                                                  <w:marLeft w:val="0"/>
                                                  <w:marRight w:val="0"/>
                                                  <w:marTop w:val="0"/>
                                                  <w:marBottom w:val="0"/>
                                                  <w:divBdr>
                                                    <w:top w:val="none" w:sz="0" w:space="0" w:color="auto"/>
                                                    <w:left w:val="none" w:sz="0" w:space="0" w:color="auto"/>
                                                    <w:bottom w:val="none" w:sz="0" w:space="0" w:color="auto"/>
                                                    <w:right w:val="none" w:sz="0" w:space="0" w:color="auto"/>
                                                  </w:divBdr>
                                                  <w:divsChild>
                                                    <w:div w:id="2025134690">
                                                      <w:marLeft w:val="0"/>
                                                      <w:marRight w:val="0"/>
                                                      <w:marTop w:val="0"/>
                                                      <w:marBottom w:val="0"/>
                                                      <w:divBdr>
                                                        <w:top w:val="none" w:sz="0" w:space="0" w:color="auto"/>
                                                        <w:left w:val="none" w:sz="0" w:space="0" w:color="auto"/>
                                                        <w:bottom w:val="none" w:sz="0" w:space="0" w:color="auto"/>
                                                        <w:right w:val="none" w:sz="0" w:space="0" w:color="auto"/>
                                                      </w:divBdr>
                                                      <w:divsChild>
                                                        <w:div w:id="1886141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03537942">
      <w:bodyDiv w:val="1"/>
      <w:marLeft w:val="0"/>
      <w:marRight w:val="0"/>
      <w:marTop w:val="0"/>
      <w:marBottom w:val="0"/>
      <w:divBdr>
        <w:top w:val="none" w:sz="0" w:space="0" w:color="auto"/>
        <w:left w:val="none" w:sz="0" w:space="0" w:color="auto"/>
        <w:bottom w:val="none" w:sz="0" w:space="0" w:color="auto"/>
        <w:right w:val="none" w:sz="0" w:space="0" w:color="auto"/>
      </w:divBdr>
    </w:div>
    <w:div w:id="612829729">
      <w:bodyDiv w:val="1"/>
      <w:marLeft w:val="0"/>
      <w:marRight w:val="0"/>
      <w:marTop w:val="0"/>
      <w:marBottom w:val="0"/>
      <w:divBdr>
        <w:top w:val="none" w:sz="0" w:space="0" w:color="auto"/>
        <w:left w:val="none" w:sz="0" w:space="0" w:color="auto"/>
        <w:bottom w:val="none" w:sz="0" w:space="0" w:color="auto"/>
        <w:right w:val="none" w:sz="0" w:space="0" w:color="auto"/>
      </w:divBdr>
      <w:divsChild>
        <w:div w:id="921720392">
          <w:marLeft w:val="0"/>
          <w:marRight w:val="0"/>
          <w:marTop w:val="0"/>
          <w:marBottom w:val="0"/>
          <w:divBdr>
            <w:top w:val="none" w:sz="0" w:space="0" w:color="auto"/>
            <w:left w:val="none" w:sz="0" w:space="0" w:color="auto"/>
            <w:bottom w:val="none" w:sz="0" w:space="0" w:color="auto"/>
            <w:right w:val="none" w:sz="0" w:space="0" w:color="auto"/>
          </w:divBdr>
        </w:div>
      </w:divsChild>
    </w:div>
    <w:div w:id="641235964">
      <w:bodyDiv w:val="1"/>
      <w:marLeft w:val="0"/>
      <w:marRight w:val="0"/>
      <w:marTop w:val="0"/>
      <w:marBottom w:val="0"/>
      <w:divBdr>
        <w:top w:val="none" w:sz="0" w:space="0" w:color="auto"/>
        <w:left w:val="none" w:sz="0" w:space="0" w:color="auto"/>
        <w:bottom w:val="none" w:sz="0" w:space="0" w:color="auto"/>
        <w:right w:val="none" w:sz="0" w:space="0" w:color="auto"/>
      </w:divBdr>
      <w:divsChild>
        <w:div w:id="1120761215">
          <w:marLeft w:val="0"/>
          <w:marRight w:val="0"/>
          <w:marTop w:val="0"/>
          <w:marBottom w:val="0"/>
          <w:divBdr>
            <w:top w:val="none" w:sz="0" w:space="0" w:color="auto"/>
            <w:left w:val="none" w:sz="0" w:space="0" w:color="auto"/>
            <w:bottom w:val="none" w:sz="0" w:space="0" w:color="auto"/>
            <w:right w:val="none" w:sz="0" w:space="0" w:color="auto"/>
          </w:divBdr>
        </w:div>
      </w:divsChild>
    </w:div>
    <w:div w:id="656422794">
      <w:bodyDiv w:val="1"/>
      <w:marLeft w:val="0"/>
      <w:marRight w:val="0"/>
      <w:marTop w:val="0"/>
      <w:marBottom w:val="0"/>
      <w:divBdr>
        <w:top w:val="none" w:sz="0" w:space="0" w:color="auto"/>
        <w:left w:val="none" w:sz="0" w:space="0" w:color="auto"/>
        <w:bottom w:val="none" w:sz="0" w:space="0" w:color="auto"/>
        <w:right w:val="none" w:sz="0" w:space="0" w:color="auto"/>
      </w:divBdr>
      <w:divsChild>
        <w:div w:id="1901165968">
          <w:marLeft w:val="0"/>
          <w:marRight w:val="0"/>
          <w:marTop w:val="0"/>
          <w:marBottom w:val="0"/>
          <w:divBdr>
            <w:top w:val="none" w:sz="0" w:space="0" w:color="auto"/>
            <w:left w:val="none" w:sz="0" w:space="0" w:color="auto"/>
            <w:bottom w:val="none" w:sz="0" w:space="0" w:color="auto"/>
            <w:right w:val="none" w:sz="0" w:space="0" w:color="auto"/>
          </w:divBdr>
        </w:div>
      </w:divsChild>
    </w:div>
    <w:div w:id="721372773">
      <w:bodyDiv w:val="1"/>
      <w:marLeft w:val="0"/>
      <w:marRight w:val="0"/>
      <w:marTop w:val="0"/>
      <w:marBottom w:val="0"/>
      <w:divBdr>
        <w:top w:val="none" w:sz="0" w:space="0" w:color="auto"/>
        <w:left w:val="none" w:sz="0" w:space="0" w:color="auto"/>
        <w:bottom w:val="none" w:sz="0" w:space="0" w:color="auto"/>
        <w:right w:val="none" w:sz="0" w:space="0" w:color="auto"/>
      </w:divBdr>
      <w:divsChild>
        <w:div w:id="974676990">
          <w:marLeft w:val="0"/>
          <w:marRight w:val="0"/>
          <w:marTop w:val="0"/>
          <w:marBottom w:val="0"/>
          <w:divBdr>
            <w:top w:val="none" w:sz="0" w:space="0" w:color="auto"/>
            <w:left w:val="none" w:sz="0" w:space="0" w:color="auto"/>
            <w:bottom w:val="none" w:sz="0" w:space="0" w:color="auto"/>
            <w:right w:val="none" w:sz="0" w:space="0" w:color="auto"/>
          </w:divBdr>
        </w:div>
      </w:divsChild>
    </w:div>
    <w:div w:id="788084695">
      <w:bodyDiv w:val="1"/>
      <w:marLeft w:val="0"/>
      <w:marRight w:val="0"/>
      <w:marTop w:val="0"/>
      <w:marBottom w:val="0"/>
      <w:divBdr>
        <w:top w:val="none" w:sz="0" w:space="0" w:color="auto"/>
        <w:left w:val="none" w:sz="0" w:space="0" w:color="auto"/>
        <w:bottom w:val="none" w:sz="0" w:space="0" w:color="auto"/>
        <w:right w:val="none" w:sz="0" w:space="0" w:color="auto"/>
      </w:divBdr>
      <w:divsChild>
        <w:div w:id="1813860889">
          <w:marLeft w:val="0"/>
          <w:marRight w:val="0"/>
          <w:marTop w:val="0"/>
          <w:marBottom w:val="0"/>
          <w:divBdr>
            <w:top w:val="none" w:sz="0" w:space="0" w:color="auto"/>
            <w:left w:val="none" w:sz="0" w:space="0" w:color="auto"/>
            <w:bottom w:val="none" w:sz="0" w:space="0" w:color="auto"/>
            <w:right w:val="none" w:sz="0" w:space="0" w:color="auto"/>
          </w:divBdr>
          <w:divsChild>
            <w:div w:id="1151017439">
              <w:marLeft w:val="0"/>
              <w:marRight w:val="0"/>
              <w:marTop w:val="0"/>
              <w:marBottom w:val="0"/>
              <w:divBdr>
                <w:top w:val="none" w:sz="0" w:space="0" w:color="auto"/>
                <w:left w:val="none" w:sz="0" w:space="0" w:color="auto"/>
                <w:bottom w:val="none" w:sz="0" w:space="0" w:color="auto"/>
                <w:right w:val="none" w:sz="0" w:space="0" w:color="auto"/>
              </w:divBdr>
              <w:divsChild>
                <w:div w:id="2027365403">
                  <w:marLeft w:val="0"/>
                  <w:marRight w:val="0"/>
                  <w:marTop w:val="0"/>
                  <w:marBottom w:val="0"/>
                  <w:divBdr>
                    <w:top w:val="none" w:sz="0" w:space="0" w:color="auto"/>
                    <w:left w:val="none" w:sz="0" w:space="0" w:color="auto"/>
                    <w:bottom w:val="none" w:sz="0" w:space="0" w:color="auto"/>
                    <w:right w:val="none" w:sz="0" w:space="0" w:color="auto"/>
                  </w:divBdr>
                  <w:divsChild>
                    <w:div w:id="23288294">
                      <w:marLeft w:val="0"/>
                      <w:marRight w:val="0"/>
                      <w:marTop w:val="0"/>
                      <w:marBottom w:val="0"/>
                      <w:divBdr>
                        <w:top w:val="none" w:sz="0" w:space="0" w:color="auto"/>
                        <w:left w:val="none" w:sz="0" w:space="0" w:color="auto"/>
                        <w:bottom w:val="none" w:sz="0" w:space="0" w:color="auto"/>
                        <w:right w:val="none" w:sz="0" w:space="0" w:color="auto"/>
                      </w:divBdr>
                      <w:divsChild>
                        <w:div w:id="1886331493">
                          <w:marLeft w:val="0"/>
                          <w:marRight w:val="0"/>
                          <w:marTop w:val="0"/>
                          <w:marBottom w:val="0"/>
                          <w:divBdr>
                            <w:top w:val="none" w:sz="0" w:space="0" w:color="auto"/>
                            <w:left w:val="none" w:sz="0" w:space="0" w:color="auto"/>
                            <w:bottom w:val="none" w:sz="0" w:space="0" w:color="auto"/>
                            <w:right w:val="none" w:sz="0" w:space="0" w:color="auto"/>
                          </w:divBdr>
                          <w:divsChild>
                            <w:div w:id="1990405119">
                              <w:marLeft w:val="0"/>
                              <w:marRight w:val="0"/>
                              <w:marTop w:val="0"/>
                              <w:marBottom w:val="0"/>
                              <w:divBdr>
                                <w:top w:val="none" w:sz="0" w:space="0" w:color="auto"/>
                                <w:left w:val="none" w:sz="0" w:space="0" w:color="auto"/>
                                <w:bottom w:val="none" w:sz="0" w:space="0" w:color="auto"/>
                                <w:right w:val="none" w:sz="0" w:space="0" w:color="auto"/>
                              </w:divBdr>
                              <w:divsChild>
                                <w:div w:id="411120146">
                                  <w:marLeft w:val="0"/>
                                  <w:marRight w:val="0"/>
                                  <w:marTop w:val="0"/>
                                  <w:marBottom w:val="0"/>
                                  <w:divBdr>
                                    <w:top w:val="none" w:sz="0" w:space="0" w:color="auto"/>
                                    <w:left w:val="none" w:sz="0" w:space="0" w:color="auto"/>
                                    <w:bottom w:val="none" w:sz="0" w:space="0" w:color="auto"/>
                                    <w:right w:val="none" w:sz="0" w:space="0" w:color="auto"/>
                                  </w:divBdr>
                                  <w:divsChild>
                                    <w:div w:id="1361782277">
                                      <w:marLeft w:val="0"/>
                                      <w:marRight w:val="0"/>
                                      <w:marTop w:val="0"/>
                                      <w:marBottom w:val="0"/>
                                      <w:divBdr>
                                        <w:top w:val="none" w:sz="0" w:space="0" w:color="auto"/>
                                        <w:left w:val="none" w:sz="0" w:space="0" w:color="auto"/>
                                        <w:bottom w:val="none" w:sz="0" w:space="0" w:color="auto"/>
                                        <w:right w:val="none" w:sz="0" w:space="0" w:color="auto"/>
                                      </w:divBdr>
                                      <w:divsChild>
                                        <w:div w:id="31655141">
                                          <w:marLeft w:val="0"/>
                                          <w:marRight w:val="0"/>
                                          <w:marTop w:val="0"/>
                                          <w:marBottom w:val="0"/>
                                          <w:divBdr>
                                            <w:top w:val="none" w:sz="0" w:space="0" w:color="auto"/>
                                            <w:left w:val="none" w:sz="0" w:space="0" w:color="auto"/>
                                            <w:bottom w:val="none" w:sz="0" w:space="0" w:color="auto"/>
                                            <w:right w:val="none" w:sz="0" w:space="0" w:color="auto"/>
                                          </w:divBdr>
                                          <w:divsChild>
                                            <w:div w:id="666789181">
                                              <w:marLeft w:val="0"/>
                                              <w:marRight w:val="0"/>
                                              <w:marTop w:val="0"/>
                                              <w:marBottom w:val="0"/>
                                              <w:divBdr>
                                                <w:top w:val="none" w:sz="0" w:space="0" w:color="auto"/>
                                                <w:left w:val="none" w:sz="0" w:space="0" w:color="auto"/>
                                                <w:bottom w:val="none" w:sz="0" w:space="0" w:color="auto"/>
                                                <w:right w:val="none" w:sz="0" w:space="0" w:color="auto"/>
                                              </w:divBdr>
                                              <w:divsChild>
                                                <w:div w:id="1630546027">
                                                  <w:marLeft w:val="0"/>
                                                  <w:marRight w:val="0"/>
                                                  <w:marTop w:val="0"/>
                                                  <w:marBottom w:val="0"/>
                                                  <w:divBdr>
                                                    <w:top w:val="none" w:sz="0" w:space="0" w:color="auto"/>
                                                    <w:left w:val="none" w:sz="0" w:space="0" w:color="auto"/>
                                                    <w:bottom w:val="none" w:sz="0" w:space="0" w:color="auto"/>
                                                    <w:right w:val="none" w:sz="0" w:space="0" w:color="auto"/>
                                                  </w:divBdr>
                                                  <w:divsChild>
                                                    <w:div w:id="2046977457">
                                                      <w:marLeft w:val="0"/>
                                                      <w:marRight w:val="0"/>
                                                      <w:marTop w:val="0"/>
                                                      <w:marBottom w:val="0"/>
                                                      <w:divBdr>
                                                        <w:top w:val="none" w:sz="0" w:space="0" w:color="auto"/>
                                                        <w:left w:val="none" w:sz="0" w:space="0" w:color="auto"/>
                                                        <w:bottom w:val="none" w:sz="0" w:space="0" w:color="auto"/>
                                                        <w:right w:val="none" w:sz="0" w:space="0" w:color="auto"/>
                                                      </w:divBdr>
                                                      <w:divsChild>
                                                        <w:div w:id="869301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27207722">
      <w:bodyDiv w:val="1"/>
      <w:marLeft w:val="0"/>
      <w:marRight w:val="0"/>
      <w:marTop w:val="0"/>
      <w:marBottom w:val="0"/>
      <w:divBdr>
        <w:top w:val="none" w:sz="0" w:space="0" w:color="auto"/>
        <w:left w:val="none" w:sz="0" w:space="0" w:color="auto"/>
        <w:bottom w:val="none" w:sz="0" w:space="0" w:color="auto"/>
        <w:right w:val="none" w:sz="0" w:space="0" w:color="auto"/>
      </w:divBdr>
      <w:divsChild>
        <w:div w:id="1655449637">
          <w:marLeft w:val="0"/>
          <w:marRight w:val="0"/>
          <w:marTop w:val="0"/>
          <w:marBottom w:val="0"/>
          <w:divBdr>
            <w:top w:val="none" w:sz="0" w:space="0" w:color="auto"/>
            <w:left w:val="none" w:sz="0" w:space="0" w:color="auto"/>
            <w:bottom w:val="none" w:sz="0" w:space="0" w:color="auto"/>
            <w:right w:val="none" w:sz="0" w:space="0" w:color="auto"/>
          </w:divBdr>
        </w:div>
      </w:divsChild>
    </w:div>
    <w:div w:id="874387685">
      <w:bodyDiv w:val="1"/>
      <w:marLeft w:val="0"/>
      <w:marRight w:val="0"/>
      <w:marTop w:val="0"/>
      <w:marBottom w:val="0"/>
      <w:divBdr>
        <w:top w:val="none" w:sz="0" w:space="0" w:color="auto"/>
        <w:left w:val="none" w:sz="0" w:space="0" w:color="auto"/>
        <w:bottom w:val="none" w:sz="0" w:space="0" w:color="auto"/>
        <w:right w:val="none" w:sz="0" w:space="0" w:color="auto"/>
      </w:divBdr>
      <w:divsChild>
        <w:div w:id="1841576191">
          <w:marLeft w:val="0"/>
          <w:marRight w:val="0"/>
          <w:marTop w:val="0"/>
          <w:marBottom w:val="0"/>
          <w:divBdr>
            <w:top w:val="none" w:sz="0" w:space="0" w:color="auto"/>
            <w:left w:val="none" w:sz="0" w:space="0" w:color="auto"/>
            <w:bottom w:val="none" w:sz="0" w:space="0" w:color="auto"/>
            <w:right w:val="none" w:sz="0" w:space="0" w:color="auto"/>
          </w:divBdr>
        </w:div>
      </w:divsChild>
    </w:div>
    <w:div w:id="922493715">
      <w:bodyDiv w:val="1"/>
      <w:marLeft w:val="0"/>
      <w:marRight w:val="0"/>
      <w:marTop w:val="0"/>
      <w:marBottom w:val="0"/>
      <w:divBdr>
        <w:top w:val="none" w:sz="0" w:space="0" w:color="auto"/>
        <w:left w:val="none" w:sz="0" w:space="0" w:color="auto"/>
        <w:bottom w:val="none" w:sz="0" w:space="0" w:color="auto"/>
        <w:right w:val="none" w:sz="0" w:space="0" w:color="auto"/>
      </w:divBdr>
      <w:divsChild>
        <w:div w:id="2134474262">
          <w:marLeft w:val="0"/>
          <w:marRight w:val="0"/>
          <w:marTop w:val="0"/>
          <w:marBottom w:val="567"/>
          <w:divBdr>
            <w:top w:val="none" w:sz="0" w:space="0" w:color="auto"/>
            <w:left w:val="none" w:sz="0" w:space="0" w:color="auto"/>
            <w:bottom w:val="none" w:sz="0" w:space="0" w:color="auto"/>
            <w:right w:val="none" w:sz="0" w:space="0" w:color="auto"/>
          </w:divBdr>
        </w:div>
      </w:divsChild>
    </w:div>
    <w:div w:id="1036275382">
      <w:bodyDiv w:val="1"/>
      <w:marLeft w:val="0"/>
      <w:marRight w:val="0"/>
      <w:marTop w:val="0"/>
      <w:marBottom w:val="0"/>
      <w:divBdr>
        <w:top w:val="none" w:sz="0" w:space="0" w:color="auto"/>
        <w:left w:val="none" w:sz="0" w:space="0" w:color="auto"/>
        <w:bottom w:val="none" w:sz="0" w:space="0" w:color="auto"/>
        <w:right w:val="none" w:sz="0" w:space="0" w:color="auto"/>
      </w:divBdr>
      <w:divsChild>
        <w:div w:id="112795792">
          <w:marLeft w:val="0"/>
          <w:marRight w:val="0"/>
          <w:marTop w:val="0"/>
          <w:marBottom w:val="0"/>
          <w:divBdr>
            <w:top w:val="none" w:sz="0" w:space="0" w:color="auto"/>
            <w:left w:val="none" w:sz="0" w:space="0" w:color="auto"/>
            <w:bottom w:val="none" w:sz="0" w:space="0" w:color="auto"/>
            <w:right w:val="none" w:sz="0" w:space="0" w:color="auto"/>
          </w:divBdr>
        </w:div>
      </w:divsChild>
    </w:div>
    <w:div w:id="1063915712">
      <w:bodyDiv w:val="1"/>
      <w:marLeft w:val="0"/>
      <w:marRight w:val="0"/>
      <w:marTop w:val="0"/>
      <w:marBottom w:val="0"/>
      <w:divBdr>
        <w:top w:val="none" w:sz="0" w:space="0" w:color="auto"/>
        <w:left w:val="none" w:sz="0" w:space="0" w:color="auto"/>
        <w:bottom w:val="none" w:sz="0" w:space="0" w:color="auto"/>
        <w:right w:val="none" w:sz="0" w:space="0" w:color="auto"/>
      </w:divBdr>
      <w:divsChild>
        <w:div w:id="166605132">
          <w:marLeft w:val="0"/>
          <w:marRight w:val="0"/>
          <w:marTop w:val="0"/>
          <w:marBottom w:val="0"/>
          <w:divBdr>
            <w:top w:val="none" w:sz="0" w:space="0" w:color="auto"/>
            <w:left w:val="none" w:sz="0" w:space="0" w:color="auto"/>
            <w:bottom w:val="none" w:sz="0" w:space="0" w:color="auto"/>
            <w:right w:val="none" w:sz="0" w:space="0" w:color="auto"/>
          </w:divBdr>
        </w:div>
      </w:divsChild>
    </w:div>
    <w:div w:id="1068383379">
      <w:bodyDiv w:val="1"/>
      <w:marLeft w:val="0"/>
      <w:marRight w:val="0"/>
      <w:marTop w:val="0"/>
      <w:marBottom w:val="0"/>
      <w:divBdr>
        <w:top w:val="none" w:sz="0" w:space="0" w:color="auto"/>
        <w:left w:val="none" w:sz="0" w:space="0" w:color="auto"/>
        <w:bottom w:val="none" w:sz="0" w:space="0" w:color="auto"/>
        <w:right w:val="none" w:sz="0" w:space="0" w:color="auto"/>
      </w:divBdr>
    </w:div>
    <w:div w:id="1224872351">
      <w:bodyDiv w:val="1"/>
      <w:marLeft w:val="0"/>
      <w:marRight w:val="0"/>
      <w:marTop w:val="0"/>
      <w:marBottom w:val="0"/>
      <w:divBdr>
        <w:top w:val="none" w:sz="0" w:space="0" w:color="auto"/>
        <w:left w:val="none" w:sz="0" w:space="0" w:color="auto"/>
        <w:bottom w:val="none" w:sz="0" w:space="0" w:color="auto"/>
        <w:right w:val="none" w:sz="0" w:space="0" w:color="auto"/>
      </w:divBdr>
      <w:divsChild>
        <w:div w:id="475143649">
          <w:marLeft w:val="0"/>
          <w:marRight w:val="0"/>
          <w:marTop w:val="0"/>
          <w:marBottom w:val="0"/>
          <w:divBdr>
            <w:top w:val="none" w:sz="0" w:space="0" w:color="auto"/>
            <w:left w:val="none" w:sz="0" w:space="0" w:color="auto"/>
            <w:bottom w:val="none" w:sz="0" w:space="0" w:color="auto"/>
            <w:right w:val="none" w:sz="0" w:space="0" w:color="auto"/>
          </w:divBdr>
        </w:div>
      </w:divsChild>
    </w:div>
    <w:div w:id="1226911462">
      <w:bodyDiv w:val="1"/>
      <w:marLeft w:val="0"/>
      <w:marRight w:val="0"/>
      <w:marTop w:val="0"/>
      <w:marBottom w:val="0"/>
      <w:divBdr>
        <w:top w:val="none" w:sz="0" w:space="0" w:color="auto"/>
        <w:left w:val="none" w:sz="0" w:space="0" w:color="auto"/>
        <w:bottom w:val="none" w:sz="0" w:space="0" w:color="auto"/>
        <w:right w:val="none" w:sz="0" w:space="0" w:color="auto"/>
      </w:divBdr>
      <w:divsChild>
        <w:div w:id="245576693">
          <w:marLeft w:val="0"/>
          <w:marRight w:val="0"/>
          <w:marTop w:val="0"/>
          <w:marBottom w:val="0"/>
          <w:divBdr>
            <w:top w:val="none" w:sz="0" w:space="0" w:color="auto"/>
            <w:left w:val="none" w:sz="0" w:space="0" w:color="auto"/>
            <w:bottom w:val="none" w:sz="0" w:space="0" w:color="auto"/>
            <w:right w:val="none" w:sz="0" w:space="0" w:color="auto"/>
          </w:divBdr>
        </w:div>
      </w:divsChild>
    </w:div>
    <w:div w:id="1273245330">
      <w:bodyDiv w:val="1"/>
      <w:marLeft w:val="0"/>
      <w:marRight w:val="0"/>
      <w:marTop w:val="0"/>
      <w:marBottom w:val="0"/>
      <w:divBdr>
        <w:top w:val="none" w:sz="0" w:space="0" w:color="auto"/>
        <w:left w:val="none" w:sz="0" w:space="0" w:color="auto"/>
        <w:bottom w:val="none" w:sz="0" w:space="0" w:color="auto"/>
        <w:right w:val="none" w:sz="0" w:space="0" w:color="auto"/>
      </w:divBdr>
      <w:divsChild>
        <w:div w:id="1491868482">
          <w:marLeft w:val="0"/>
          <w:marRight w:val="0"/>
          <w:marTop w:val="0"/>
          <w:marBottom w:val="0"/>
          <w:divBdr>
            <w:top w:val="none" w:sz="0" w:space="0" w:color="auto"/>
            <w:left w:val="none" w:sz="0" w:space="0" w:color="auto"/>
            <w:bottom w:val="none" w:sz="0" w:space="0" w:color="auto"/>
            <w:right w:val="none" w:sz="0" w:space="0" w:color="auto"/>
          </w:divBdr>
        </w:div>
      </w:divsChild>
    </w:div>
    <w:div w:id="1462335029">
      <w:bodyDiv w:val="1"/>
      <w:marLeft w:val="0"/>
      <w:marRight w:val="0"/>
      <w:marTop w:val="0"/>
      <w:marBottom w:val="0"/>
      <w:divBdr>
        <w:top w:val="none" w:sz="0" w:space="0" w:color="auto"/>
        <w:left w:val="none" w:sz="0" w:space="0" w:color="auto"/>
        <w:bottom w:val="none" w:sz="0" w:space="0" w:color="auto"/>
        <w:right w:val="none" w:sz="0" w:space="0" w:color="auto"/>
      </w:divBdr>
    </w:div>
    <w:div w:id="1478720493">
      <w:bodyDiv w:val="1"/>
      <w:marLeft w:val="0"/>
      <w:marRight w:val="0"/>
      <w:marTop w:val="0"/>
      <w:marBottom w:val="0"/>
      <w:divBdr>
        <w:top w:val="none" w:sz="0" w:space="0" w:color="auto"/>
        <w:left w:val="none" w:sz="0" w:space="0" w:color="auto"/>
        <w:bottom w:val="none" w:sz="0" w:space="0" w:color="auto"/>
        <w:right w:val="none" w:sz="0" w:space="0" w:color="auto"/>
      </w:divBdr>
      <w:divsChild>
        <w:div w:id="518736126">
          <w:marLeft w:val="0"/>
          <w:marRight w:val="0"/>
          <w:marTop w:val="0"/>
          <w:marBottom w:val="0"/>
          <w:divBdr>
            <w:top w:val="none" w:sz="0" w:space="0" w:color="auto"/>
            <w:left w:val="none" w:sz="0" w:space="0" w:color="auto"/>
            <w:bottom w:val="none" w:sz="0" w:space="0" w:color="auto"/>
            <w:right w:val="none" w:sz="0" w:space="0" w:color="auto"/>
          </w:divBdr>
        </w:div>
      </w:divsChild>
    </w:div>
    <w:div w:id="1500779143">
      <w:bodyDiv w:val="1"/>
      <w:marLeft w:val="0"/>
      <w:marRight w:val="0"/>
      <w:marTop w:val="0"/>
      <w:marBottom w:val="0"/>
      <w:divBdr>
        <w:top w:val="none" w:sz="0" w:space="0" w:color="auto"/>
        <w:left w:val="none" w:sz="0" w:space="0" w:color="auto"/>
        <w:bottom w:val="none" w:sz="0" w:space="0" w:color="auto"/>
        <w:right w:val="none" w:sz="0" w:space="0" w:color="auto"/>
      </w:divBdr>
      <w:divsChild>
        <w:div w:id="1582790176">
          <w:marLeft w:val="0"/>
          <w:marRight w:val="0"/>
          <w:marTop w:val="0"/>
          <w:marBottom w:val="0"/>
          <w:divBdr>
            <w:top w:val="none" w:sz="0" w:space="0" w:color="auto"/>
            <w:left w:val="none" w:sz="0" w:space="0" w:color="auto"/>
            <w:bottom w:val="none" w:sz="0" w:space="0" w:color="auto"/>
            <w:right w:val="none" w:sz="0" w:space="0" w:color="auto"/>
          </w:divBdr>
        </w:div>
      </w:divsChild>
    </w:div>
    <w:div w:id="1602108438">
      <w:bodyDiv w:val="1"/>
      <w:marLeft w:val="0"/>
      <w:marRight w:val="0"/>
      <w:marTop w:val="0"/>
      <w:marBottom w:val="0"/>
      <w:divBdr>
        <w:top w:val="none" w:sz="0" w:space="0" w:color="auto"/>
        <w:left w:val="none" w:sz="0" w:space="0" w:color="auto"/>
        <w:bottom w:val="none" w:sz="0" w:space="0" w:color="auto"/>
        <w:right w:val="none" w:sz="0" w:space="0" w:color="auto"/>
      </w:divBdr>
    </w:div>
    <w:div w:id="1626546108">
      <w:bodyDiv w:val="1"/>
      <w:marLeft w:val="0"/>
      <w:marRight w:val="0"/>
      <w:marTop w:val="0"/>
      <w:marBottom w:val="0"/>
      <w:divBdr>
        <w:top w:val="none" w:sz="0" w:space="0" w:color="auto"/>
        <w:left w:val="none" w:sz="0" w:space="0" w:color="auto"/>
        <w:bottom w:val="none" w:sz="0" w:space="0" w:color="auto"/>
        <w:right w:val="none" w:sz="0" w:space="0" w:color="auto"/>
      </w:divBdr>
      <w:divsChild>
        <w:div w:id="1463425719">
          <w:marLeft w:val="0"/>
          <w:marRight w:val="0"/>
          <w:marTop w:val="0"/>
          <w:marBottom w:val="0"/>
          <w:divBdr>
            <w:top w:val="none" w:sz="0" w:space="0" w:color="auto"/>
            <w:left w:val="none" w:sz="0" w:space="0" w:color="auto"/>
            <w:bottom w:val="none" w:sz="0" w:space="0" w:color="auto"/>
            <w:right w:val="none" w:sz="0" w:space="0" w:color="auto"/>
          </w:divBdr>
        </w:div>
      </w:divsChild>
    </w:div>
    <w:div w:id="1665429626">
      <w:bodyDiv w:val="1"/>
      <w:marLeft w:val="0"/>
      <w:marRight w:val="0"/>
      <w:marTop w:val="0"/>
      <w:marBottom w:val="0"/>
      <w:divBdr>
        <w:top w:val="none" w:sz="0" w:space="0" w:color="auto"/>
        <w:left w:val="none" w:sz="0" w:space="0" w:color="auto"/>
        <w:bottom w:val="none" w:sz="0" w:space="0" w:color="auto"/>
        <w:right w:val="none" w:sz="0" w:space="0" w:color="auto"/>
      </w:divBdr>
      <w:divsChild>
        <w:div w:id="225264053">
          <w:marLeft w:val="0"/>
          <w:marRight w:val="0"/>
          <w:marTop w:val="0"/>
          <w:marBottom w:val="0"/>
          <w:divBdr>
            <w:top w:val="none" w:sz="0" w:space="0" w:color="auto"/>
            <w:left w:val="none" w:sz="0" w:space="0" w:color="auto"/>
            <w:bottom w:val="none" w:sz="0" w:space="0" w:color="auto"/>
            <w:right w:val="none" w:sz="0" w:space="0" w:color="auto"/>
          </w:divBdr>
        </w:div>
      </w:divsChild>
    </w:div>
    <w:div w:id="1716002495">
      <w:bodyDiv w:val="1"/>
      <w:marLeft w:val="0"/>
      <w:marRight w:val="0"/>
      <w:marTop w:val="0"/>
      <w:marBottom w:val="0"/>
      <w:divBdr>
        <w:top w:val="none" w:sz="0" w:space="0" w:color="auto"/>
        <w:left w:val="none" w:sz="0" w:space="0" w:color="auto"/>
        <w:bottom w:val="none" w:sz="0" w:space="0" w:color="auto"/>
        <w:right w:val="none" w:sz="0" w:space="0" w:color="auto"/>
      </w:divBdr>
      <w:divsChild>
        <w:div w:id="1649893542">
          <w:marLeft w:val="0"/>
          <w:marRight w:val="0"/>
          <w:marTop w:val="0"/>
          <w:marBottom w:val="0"/>
          <w:divBdr>
            <w:top w:val="none" w:sz="0" w:space="0" w:color="auto"/>
            <w:left w:val="none" w:sz="0" w:space="0" w:color="auto"/>
            <w:bottom w:val="none" w:sz="0" w:space="0" w:color="auto"/>
            <w:right w:val="none" w:sz="0" w:space="0" w:color="auto"/>
          </w:divBdr>
        </w:div>
      </w:divsChild>
    </w:div>
    <w:div w:id="1800538343">
      <w:bodyDiv w:val="1"/>
      <w:marLeft w:val="0"/>
      <w:marRight w:val="0"/>
      <w:marTop w:val="0"/>
      <w:marBottom w:val="0"/>
      <w:divBdr>
        <w:top w:val="none" w:sz="0" w:space="0" w:color="auto"/>
        <w:left w:val="none" w:sz="0" w:space="0" w:color="auto"/>
        <w:bottom w:val="none" w:sz="0" w:space="0" w:color="auto"/>
        <w:right w:val="none" w:sz="0" w:space="0" w:color="auto"/>
      </w:divBdr>
      <w:divsChild>
        <w:div w:id="1020159082">
          <w:marLeft w:val="0"/>
          <w:marRight w:val="0"/>
          <w:marTop w:val="0"/>
          <w:marBottom w:val="0"/>
          <w:divBdr>
            <w:top w:val="none" w:sz="0" w:space="0" w:color="auto"/>
            <w:left w:val="none" w:sz="0" w:space="0" w:color="auto"/>
            <w:bottom w:val="none" w:sz="0" w:space="0" w:color="auto"/>
            <w:right w:val="none" w:sz="0" w:space="0" w:color="auto"/>
          </w:divBdr>
        </w:div>
      </w:divsChild>
    </w:div>
    <w:div w:id="1866291262">
      <w:bodyDiv w:val="1"/>
      <w:marLeft w:val="0"/>
      <w:marRight w:val="0"/>
      <w:marTop w:val="0"/>
      <w:marBottom w:val="0"/>
      <w:divBdr>
        <w:top w:val="none" w:sz="0" w:space="0" w:color="auto"/>
        <w:left w:val="none" w:sz="0" w:space="0" w:color="auto"/>
        <w:bottom w:val="none" w:sz="0" w:space="0" w:color="auto"/>
        <w:right w:val="none" w:sz="0" w:space="0" w:color="auto"/>
      </w:divBdr>
      <w:divsChild>
        <w:div w:id="1695422639">
          <w:marLeft w:val="0"/>
          <w:marRight w:val="0"/>
          <w:marTop w:val="0"/>
          <w:marBottom w:val="0"/>
          <w:divBdr>
            <w:top w:val="none" w:sz="0" w:space="0" w:color="auto"/>
            <w:left w:val="none" w:sz="0" w:space="0" w:color="auto"/>
            <w:bottom w:val="none" w:sz="0" w:space="0" w:color="auto"/>
            <w:right w:val="none" w:sz="0" w:space="0" w:color="auto"/>
          </w:divBdr>
        </w:div>
      </w:divsChild>
    </w:div>
    <w:div w:id="1947997432">
      <w:bodyDiv w:val="1"/>
      <w:marLeft w:val="0"/>
      <w:marRight w:val="0"/>
      <w:marTop w:val="0"/>
      <w:marBottom w:val="0"/>
      <w:divBdr>
        <w:top w:val="none" w:sz="0" w:space="0" w:color="auto"/>
        <w:left w:val="none" w:sz="0" w:space="0" w:color="auto"/>
        <w:bottom w:val="none" w:sz="0" w:space="0" w:color="auto"/>
        <w:right w:val="none" w:sz="0" w:space="0" w:color="auto"/>
      </w:divBdr>
      <w:divsChild>
        <w:div w:id="1255169520">
          <w:marLeft w:val="0"/>
          <w:marRight w:val="0"/>
          <w:marTop w:val="0"/>
          <w:marBottom w:val="0"/>
          <w:divBdr>
            <w:top w:val="none" w:sz="0" w:space="0" w:color="auto"/>
            <w:left w:val="none" w:sz="0" w:space="0" w:color="auto"/>
            <w:bottom w:val="none" w:sz="0" w:space="0" w:color="auto"/>
            <w:right w:val="none" w:sz="0" w:space="0" w:color="auto"/>
          </w:divBdr>
        </w:div>
      </w:divsChild>
    </w:div>
    <w:div w:id="1987590114">
      <w:bodyDiv w:val="1"/>
      <w:marLeft w:val="0"/>
      <w:marRight w:val="0"/>
      <w:marTop w:val="0"/>
      <w:marBottom w:val="0"/>
      <w:divBdr>
        <w:top w:val="none" w:sz="0" w:space="0" w:color="auto"/>
        <w:left w:val="none" w:sz="0" w:space="0" w:color="auto"/>
        <w:bottom w:val="none" w:sz="0" w:space="0" w:color="auto"/>
        <w:right w:val="none" w:sz="0" w:space="0" w:color="auto"/>
      </w:divBdr>
      <w:divsChild>
        <w:div w:id="671834062">
          <w:marLeft w:val="0"/>
          <w:marRight w:val="0"/>
          <w:marTop w:val="0"/>
          <w:marBottom w:val="0"/>
          <w:divBdr>
            <w:top w:val="none" w:sz="0" w:space="0" w:color="auto"/>
            <w:left w:val="none" w:sz="0" w:space="0" w:color="auto"/>
            <w:bottom w:val="none" w:sz="0" w:space="0" w:color="auto"/>
            <w:right w:val="none" w:sz="0" w:space="0" w:color="auto"/>
          </w:divBdr>
        </w:div>
      </w:divsChild>
    </w:div>
    <w:div w:id="2008827324">
      <w:bodyDiv w:val="1"/>
      <w:marLeft w:val="0"/>
      <w:marRight w:val="0"/>
      <w:marTop w:val="0"/>
      <w:marBottom w:val="0"/>
      <w:divBdr>
        <w:top w:val="none" w:sz="0" w:space="0" w:color="auto"/>
        <w:left w:val="none" w:sz="0" w:space="0" w:color="auto"/>
        <w:bottom w:val="none" w:sz="0" w:space="0" w:color="auto"/>
        <w:right w:val="none" w:sz="0" w:space="0" w:color="auto"/>
      </w:divBdr>
      <w:divsChild>
        <w:div w:id="1371878627">
          <w:marLeft w:val="0"/>
          <w:marRight w:val="0"/>
          <w:marTop w:val="0"/>
          <w:marBottom w:val="567"/>
          <w:divBdr>
            <w:top w:val="none" w:sz="0" w:space="0" w:color="auto"/>
            <w:left w:val="none" w:sz="0" w:space="0" w:color="auto"/>
            <w:bottom w:val="none" w:sz="0" w:space="0" w:color="auto"/>
            <w:right w:val="none" w:sz="0" w:space="0" w:color="auto"/>
          </w:divBdr>
        </w:div>
      </w:divsChild>
    </w:div>
    <w:div w:id="2112048414">
      <w:bodyDiv w:val="1"/>
      <w:marLeft w:val="0"/>
      <w:marRight w:val="0"/>
      <w:marTop w:val="0"/>
      <w:marBottom w:val="0"/>
      <w:divBdr>
        <w:top w:val="none" w:sz="0" w:space="0" w:color="auto"/>
        <w:left w:val="none" w:sz="0" w:space="0" w:color="auto"/>
        <w:bottom w:val="none" w:sz="0" w:space="0" w:color="auto"/>
        <w:right w:val="none" w:sz="0" w:space="0" w:color="auto"/>
      </w:divBdr>
      <w:divsChild>
        <w:div w:id="1838763527">
          <w:marLeft w:val="0"/>
          <w:marRight w:val="0"/>
          <w:marTop w:val="0"/>
          <w:marBottom w:val="0"/>
          <w:divBdr>
            <w:top w:val="none" w:sz="0" w:space="0" w:color="auto"/>
            <w:left w:val="none" w:sz="0" w:space="0" w:color="auto"/>
            <w:bottom w:val="none" w:sz="0" w:space="0" w:color="auto"/>
            <w:right w:val="none" w:sz="0" w:space="0" w:color="auto"/>
          </w:divBdr>
        </w:div>
      </w:divsChild>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theme" Target="theme/theme1.xml"/><Relationship Id="rId14" Type="http://schemas.openxmlformats.org/officeDocument/2006/relationships/header" Target="header2.xml"/><Relationship Id="rId9" Type="http://schemas.openxmlformats.org/officeDocument/2006/relationships/settings" Target="settings.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C98C035752B2E4F9BA001D238EDF9B9" ma:contentTypeVersion="15" ma:contentTypeDescription="Izveidot jaunu dokumentu." ma:contentTypeScope="" ma:versionID="2aaf3fe917e627f8faf9cb8b30ade39c">
  <xsd:schema xmlns:xsd="http://www.w3.org/2001/XMLSchema" xmlns:xs="http://www.w3.org/2001/XMLSchema" xmlns:p="http://schemas.microsoft.com/office/2006/metadata/properties" xmlns:ns2="90e81eab-0ee8-4447-a625-b324b79cd243" xmlns:ns3="d177710c-40cf-4d94-a9f9-6248e9450632" targetNamespace="http://schemas.microsoft.com/office/2006/metadata/properties" ma:root="true" ma:fieldsID="b8214f03f324dd18ba44864c513d1920" ns2:_="" ns3:_="">
    <xsd:import namespace="90e81eab-0ee8-4447-a625-b324b79cd243"/>
    <xsd:import namespace="d177710c-40cf-4d94-a9f9-6248e945063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e81eab-0ee8-4447-a625-b324b79cd2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ttēlu atzīmes" ma:readOnly="false" ma:fieldId="{5cf76f15-5ced-4ddc-b409-7134ff3c332f}" ma:taxonomyMulti="true" ma:sspId="01b0bf12-ffe8-4d08-82de-a7ac04e8c8ae"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177710c-40cf-4d94-a9f9-6248e945063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1a9b745-255c-4cef-8365-e8f1e8f54d13}" ma:internalName="TaxCatchAll" ma:showField="CatchAllData" ma:web="d177710c-40cf-4d94-a9f9-6248e945063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s" ma:contentTypeID="0x0101008C81B33102AA3E4EB9DDF0F3B02A8930" ma:contentTypeVersion="66" ma:contentTypeDescription="Izveidot jaunu dokumentu." ma:contentTypeScope="" ma:versionID="3aa47de9281c79f6cfe9c804db2ebcdf">
  <xsd:schema xmlns:xsd="http://www.w3.org/2001/XMLSchema" xmlns:xs="http://www.w3.org/2001/XMLSchema" xmlns:p="http://schemas.microsoft.com/office/2006/metadata/properties" xmlns:ns1="8230fadb-9988-4f00-b353-34532af48b00" xmlns:ns2="9bd55470-554b-43a4-a725-b11197aacd35" xmlns:ns4="978be6e4-f890-4aa0-9195-00aa98d15dd1" xmlns:ns5="39e29a67-14a6-4bd2-bf5c-c8d713f8fb27" targetNamespace="http://schemas.microsoft.com/office/2006/metadata/properties" ma:root="true" ma:fieldsID="299cb697b338114d116e484cf39696d7" ns1:_="" ns2:_="" ns4:_="" ns5:_="">
    <xsd:import namespace="8230fadb-9988-4f00-b353-34532af48b00"/>
    <xsd:import namespace="9bd55470-554b-43a4-a725-b11197aacd35"/>
    <xsd:import namespace="978be6e4-f890-4aa0-9195-00aa98d15dd1"/>
    <xsd:import namespace="39e29a67-14a6-4bd2-bf5c-c8d713f8fb27"/>
    <xsd:element name="properties">
      <xsd:complexType>
        <xsd:sequence>
          <xsd:element name="documentManagement">
            <xsd:complexType>
              <xsd:all>
                <xsd:element ref="ns1:Proced_x016b_ras_x0020_Nr_x003a_" minOccurs="0"/>
                <xsd:element ref="ns2:Numurs" minOccurs="0"/>
                <xsd:element ref="ns1:Kategorija"/>
                <xsd:element ref="ns2:Veids" minOccurs="0"/>
                <xsd:element ref="ns1:Paraksts" minOccurs="0"/>
                <xsd:element ref="ns1:Glab_x0101__x0161_anas_x0020_form_x0101_ts" minOccurs="0"/>
                <xsd:element ref="ns1:Glab_x0101__x0161_anas_x0020_vide" minOccurs="0"/>
                <xsd:element ref="ns2:Glab_x0101__x0161_anas_x0020_laiks_x0020_str_x002d_b_x0101_" minOccurs="0"/>
                <xsd:element ref="ns2:J_x0101_nodod_x0020_arh_x012b_v_x0101_" minOccurs="0"/>
                <xsd:element ref="ns1:Strukt_x016b_rvien_x012b_ba" minOccurs="0"/>
                <xsd:element ref="ns2:Par_x0020_glab_x0101__x0161_anu_x0020_atbild_x012b_gais_x0020__x0028_vieta_x0029_" minOccurs="0"/>
                <xsd:element ref="ns2:St_x0101_jas_x0020_sp_x0113_k_x0101_" minOccurs="0"/>
                <xsd:element ref="ns2:Groz_x012b_ts" minOccurs="0"/>
                <xsd:element ref="ns2:Apstiprin_x0101_ts_x0020_ar_x0020_INA" minOccurs="0"/>
                <xsd:element ref="ns2:Piez_x012b_mes" minOccurs="0"/>
                <xsd:element ref="ns5:_dlc_DocId" minOccurs="0"/>
                <xsd:element ref="ns5:_dlc_DocIdUrl" minOccurs="0"/>
                <xsd:element ref="ns5:_dlc_DocIdPersistId" minOccurs="0"/>
                <xsd:element ref="ns4:NrProc" minOccurs="0"/>
                <xsd:element ref="ns1:Proced_x016b_ras_x0020_Nr_x003a__x003a_Lim1" minOccurs="0"/>
                <xsd:element ref="ns1:Proced_x016b_ras_x0020_Nr_x003a__x003a_Lim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30fadb-9988-4f00-b353-34532af48b00" elementFormDefault="qualified">
    <xsd:import namespace="http://schemas.microsoft.com/office/2006/documentManagement/types"/>
    <xsd:import namespace="http://schemas.microsoft.com/office/infopath/2007/PartnerControls"/>
    <xsd:element name="Proced_x016b_ras_x0020_Nr_x003a_" ma:index="0" nillable="true" ma:displayName="Procedūras Nr:" ma:list="{e8437943-8054-4445-80ae-d1a6874e40c1}" ma:internalName="Proced_x016b_ras_x0020_Nr_x003a_" ma:showField="Title">
      <xsd:simpleType>
        <xsd:restriction base="dms:Lookup"/>
      </xsd:simpleType>
    </xsd:element>
    <xsd:element name="Kategorija" ma:index="3" ma:displayName="Kategorija" ma:format="Dropdown" ma:internalName="Kategorija">
      <xsd:simpleType>
        <xsd:union memberTypes="dms:Text">
          <xsd:simpleType>
            <xsd:restriction base="dms:Choice">
              <xsd:enumeration value="Iekšējie normatīvie akti"/>
              <xsd:enumeration value="Procesa dokumenti"/>
              <xsd:enumeration value="Procesa veidlapas"/>
              <xsd:enumeration value="Pārvaldes dokumenti"/>
              <xsd:enumeration value="Standartizācijas organizāciju dokumenti"/>
            </xsd:restriction>
          </xsd:simpleType>
        </xsd:union>
      </xsd:simpleType>
    </xsd:element>
    <xsd:element name="Paraksts" ma:index="5" nillable="true" ma:displayName="Paraksts" ma:default="fiziskais paraksts" ma:format="Dropdown" ma:hidden="true" ma:internalName="Paraksts" ma:readOnly="false">
      <xsd:simpleType>
        <xsd:restriction base="dms:Choice">
          <xsd:enumeration value="fiziskais paraksts"/>
          <xsd:enumeration value="elektroniskais paraksts"/>
          <xsd:enumeration value="nav nepieciešams paraksts"/>
        </xsd:restriction>
      </xsd:simpleType>
    </xsd:element>
    <xsd:element name="Glab_x0101__x0161_anas_x0020_form_x0101_ts" ma:index="6" nillable="true" ma:displayName="Glabāšanas formāts" ma:default="Papīra" ma:format="RadioButtons" ma:hidden="true" ma:internalName="Glab_x0101__x0161_anas_x0020_form_x0101_ts" ma:readOnly="false">
      <xsd:simpleType>
        <xsd:union memberTypes="dms:Text">
          <xsd:simpleType>
            <xsd:restriction base="dms:Choice">
              <xsd:enumeration value="Papīra"/>
              <xsd:enumeration value="Elektronisks"/>
              <xsd:enumeration value="Hibrīda (Papīra vai elektronisks)"/>
            </xsd:restriction>
          </xsd:simpleType>
        </xsd:union>
      </xsd:simpleType>
    </xsd:element>
    <xsd:element name="Glab_x0101__x0161_anas_x0020_vide" ma:index="7" nillable="true" ma:displayName="Glabāšanas vide" ma:format="Dropdown" ma:hidden="true" ma:internalName="Glab_x0101__x0161_anas_x0020_vide" ma:readOnly="false">
      <xsd:simpleType>
        <xsd:union memberTypes="dms:Text">
          <xsd:simpleType>
            <xsd:restriction base="dms:Choice">
              <xsd:enumeration value="Struktūrvienību mape plauktā"/>
              <xsd:enumeration value="Struktūrvienību mape tīklā/tiešsaistē"/>
              <xsd:enumeration value="Cits RS IS resurss"/>
              <xsd:enumeration value="Doclogix"/>
              <xsd:enumeration value="UKV"/>
              <xsd:enumeration value="Uzlīme"/>
              <xsd:enumeration value="Ārējā institūcija"/>
            </xsd:restriction>
          </xsd:simpleType>
        </xsd:union>
      </xsd:simpleType>
    </xsd:element>
    <xsd:element name="Strukt_x016b_rvien_x012b_ba" ma:index="10" nillable="true" ma:displayName="Struktūrvienība" ma:format="Dropdown" ma:internalName="Strukt_x016b_rvien_x012b_ba">
      <xsd:simpleType>
        <xsd:union memberTypes="dms:Text">
          <xsd:simpleType>
            <xsd:restriction base="dms:Choice">
              <xsd:enumeration value="Autobusu parku ekspluatācijas daļa"/>
              <xsd:enumeration value="Autobusu remontdarbnīcas"/>
              <xsd:enumeration value="Autostāvvietu un transporta saimniecība"/>
              <xsd:enumeration value="Ceļu saimniecība"/>
              <xsd:enumeration value="Darba grupa EnPS  uzturēšanai"/>
              <xsd:enumeration value="Datu grupa"/>
              <xsd:enumeration value="Dokumentu pārvaldības daļa"/>
              <xsd:enumeration value="Ekonomikas daļa"/>
              <xsd:enumeration value="Elektrosaimniecība"/>
              <xsd:enumeration value="Finanšu resursu daļa"/>
              <xsd:enumeration value="Grāmatvedība"/>
              <xsd:enumeration value="Iekšējā audita daļa"/>
              <xsd:enumeration value="Iekšējo drošības sistēmu daļa"/>
              <xsd:enumeration value="Iepirkumu un materiālo resursu pārvaldības daļa"/>
              <xsd:enumeration value="Infrastruktūras daļa"/>
              <xsd:enumeration value="IS atbalsta daļa"/>
              <xsd:enumeration value="IS attīstības un datu apstrādes daļa"/>
              <xsd:enumeration value="Juridiskā daļa"/>
              <xsd:enumeration value="Klientu apkalpošanas daļa"/>
              <xsd:enumeration value="Kontroles daļa"/>
              <xsd:enumeration value="Kvalitātes un risku vadības daļa"/>
              <xsd:enumeration value="Maršrutu tīkla un pārvadājumu daļa"/>
              <xsd:enumeration value="Pārdošanas daļa"/>
              <xsd:enumeration value="Personāla pārvaldības daļa"/>
              <xsd:enumeration value="Sabiedrisko attiecību daļa"/>
              <xsd:enumeration value="Satiksmes pārvaldības daļa"/>
              <xsd:enumeration value="Specializētās remontdarbnīcas"/>
              <xsd:enumeration value="Stratēģiskās vadības daļa"/>
              <xsd:enumeration value="Tehniskā daļa"/>
              <xsd:enumeration value="Tehniskās kvalitātes daļa"/>
              <xsd:enumeration value="Tramvaju depo ekspluatācijas daļa"/>
              <xsd:enumeration value="Tramvaju remontdarbnīcas"/>
              <xsd:enumeration value="Trolejbusu parku ekspluatācijas daļa"/>
              <xsd:enumeration value="Trolejbusu remontdarbnīcas"/>
              <xsd:enumeration value="Valde"/>
              <xsd:enumeration value="Valdes priekšsēdētājs"/>
              <xsd:enumeration value="Visas struktūrvienības"/>
              <xsd:enumeration value="Struktūrvienības veidlapa"/>
              <xsd:enumeration value="Ārējā institūcija"/>
              <xsd:enumeration value="Koleģiālie veidojumi"/>
              <xsd:enumeration value="Padome"/>
            </xsd:restriction>
          </xsd:simpleType>
        </xsd:union>
      </xsd:simpleType>
    </xsd:element>
    <xsd:element name="Proced_x016b_ras_x0020_Nr_x003a__x003a_Lim1" ma:index="24" nillable="true" ma:displayName="Procedūra" ma:list="{e8437943-8054-4445-80ae-d1a6874e40c1}" ma:internalName="Proced_x016b_ras_x0020_Nr_x003a__x003a_Lim1" ma:readOnly="true" ma:showField="_x004c_im1" ma:web="441a1348-a0bd-4400-a972-296969520b10">
      <xsd:simpleType>
        <xsd:restriction base="dms:Lookup"/>
      </xsd:simpleType>
    </xsd:element>
    <xsd:element name="Proced_x016b_ras_x0020_Nr_x003a__x003a_Lim2" ma:index="25" nillable="true" ma:displayName="Apakšprocedūra" ma:list="{e8437943-8054-4445-80ae-d1a6874e40c1}" ma:internalName="Proced_x016b_ras_x0020_Nr_x003a__x003a_Lim2" ma:readOnly="true" ma:showField="_x004c_im2" ma:web="441a1348-a0bd-4400-a972-296969520b10">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9bd55470-554b-43a4-a725-b11197aacd35" elementFormDefault="qualified">
    <xsd:import namespace="http://schemas.microsoft.com/office/2006/documentManagement/types"/>
    <xsd:import namespace="http://schemas.microsoft.com/office/infopath/2007/PartnerControls"/>
    <xsd:element name="Numurs" ma:index="1" nillable="true" ma:displayName="Numurs -------." ma:internalName="Numurs">
      <xsd:simpleType>
        <xsd:restriction base="dms:Text">
          <xsd:maxLength value="30"/>
        </xsd:restriction>
      </xsd:simpleType>
    </xsd:element>
    <xsd:element name="Veids" ma:index="4" nillable="true" ma:displayName="Veids" ma:description="Dokumenta veids" ma:format="Dropdown" ma:internalName="Veids">
      <xsd:simpleType>
        <xsd:restriction base="dms:Choice">
          <xsd:enumeration value="Akts"/>
          <xsd:enumeration value="Anketa"/>
          <xsd:enumeration value="Apkopojums"/>
          <xsd:enumeration value="Apliecinājums"/>
          <xsd:enumeration value="Atskaite"/>
          <xsd:enumeration value="Atzinums"/>
          <xsd:enumeration value="Ārējā forma"/>
          <xsd:enumeration value="Cits"/>
          <xsd:enumeration value="Darba uzdevums"/>
          <xsd:enumeration value="Grafiks"/>
          <xsd:enumeration value="Iesniegums"/>
          <xsd:enumeration value="Instrukcija"/>
          <xsd:enumeration value="Izziņa"/>
          <xsd:enumeration value="Kartīte"/>
          <xsd:enumeration value="Kodekss"/>
          <xsd:enumeration value="Kopsavilkums"/>
          <xsd:enumeration value="Metodiskie ieteikumi"/>
          <xsd:enumeration value="Metodiskais materiāls"/>
          <xsd:enumeration value="Nolikums"/>
          <xsd:enumeration value="Norādījumi"/>
          <xsd:enumeration value="Norīkojums"/>
          <xsd:enumeration value="Noteikumi"/>
          <xsd:enumeration value="Orderis"/>
          <xsd:enumeration value="Pasūtījums"/>
          <xsd:enumeration value="Pavadzīme"/>
          <xsd:enumeration value="Paziņojums"/>
          <xsd:enumeration value="Pārskats"/>
          <xsd:enumeration value="Pieprasījums"/>
          <xsd:enumeration value="Pieteikums"/>
          <xsd:enumeration value="Plāns"/>
          <xsd:enumeration value="Politikas dokuments"/>
          <xsd:enumeration value="Prasības dokuments"/>
          <xsd:enumeration value="Prezentācija"/>
          <xsd:enumeration value="Procedūras apraksts"/>
          <xsd:enumeration value="Procesa shēma"/>
          <xsd:enumeration value="Procesu shēma izdrukai"/>
          <xsd:enumeration value="Programma"/>
          <xsd:enumeration value="Programmprodukts"/>
          <xsd:enumeration value="Protokols"/>
          <xsd:enumeration value="Reglaments"/>
          <xsd:enumeration value="Reģistrs"/>
          <xsd:enumeration value="Rīkojums"/>
          <xsd:enumeration value="Rokasgrāmata"/>
          <xsd:enumeration value="Saraksts"/>
          <xsd:enumeration value="Standarts"/>
          <xsd:enumeration value="Veidlapa"/>
          <xsd:enumeration value="Vienošanās"/>
          <xsd:enumeration value="Ziņojums"/>
          <xsd:enumeration value="Žurnāls"/>
        </xsd:restriction>
      </xsd:simpleType>
    </xsd:element>
    <xsd:element name="Glab_x0101__x0161_anas_x0020_laiks_x0020_str_x002d_b_x0101_" ma:index="8" nillable="true" ma:displayName="Glabāšanas laiks struktūrvienībā" ma:default="Aktuālā versija" ma:format="Dropdown" ma:hidden="true" ma:internalName="Glab_x0101__x0161_anas_x0020_laiks_x0020_str_x002d_b_x0101_" ma:readOnly="false">
      <xsd:simpleType>
        <xsd:restriction base="dms:Choice">
          <xsd:enumeration value="Aktuālā versija"/>
          <xsd:enumeration value="Saskaņā ar Sabiedrības lietu nomenklatūru"/>
          <xsd:enumeration value="Tekošais gads"/>
          <xsd:enumeration value="1.gads no pēdējā ieraksta"/>
          <xsd:enumeration value="Tekošais mēnesis"/>
          <xsd:enumeration value="72 stundas"/>
          <xsd:enumeration value="60 dienas"/>
          <xsd:enumeration value="1 mēnesis"/>
          <xsd:enumeration value="2 mēneši"/>
          <xsd:enumeration value="3 mēneši"/>
          <xsd:enumeration value="6 mēneši"/>
          <xsd:enumeration value="1 gads"/>
          <xsd:enumeration value="2 gadi"/>
          <xsd:enumeration value="3 gadi"/>
          <xsd:enumeration value="5 gadi"/>
          <xsd:enumeration value="45 gadi"/>
          <xsd:enumeration value="Pastāvīgi"/>
        </xsd:restriction>
      </xsd:simpleType>
    </xsd:element>
    <xsd:element name="J_x0101_nodod_x0020_arh_x012b_v_x0101_" ma:index="9" nillable="true" ma:displayName="Jānodod arhīvā" ma:default="0" ma:internalName="J_x0101_nodod_x0020_arh_x012b_v_x0101_" ma:readOnly="false">
      <xsd:simpleType>
        <xsd:restriction base="dms:Boolean"/>
      </xsd:simpleType>
    </xsd:element>
    <xsd:element name="Par_x0020_glab_x0101__x0161_anu_x0020_atbild_x012b_gais_x0020__x0028_vieta_x0029_" ma:index="11" nillable="true" ma:displayName="Par glabāšanu atbildīgais (vieta)" ma:hidden="true" ma:internalName="Par_x0020_glab_x0101__x0161_anu_x0020_atbild_x012b_gais_x0020__x0028_vieta_x0029_" ma:readOnly="false">
      <xsd:simpleType>
        <xsd:restriction base="dms:Text">
          <xsd:maxLength value="255"/>
        </xsd:restriction>
      </xsd:simpleType>
    </xsd:element>
    <xsd:element name="St_x0101_jas_x0020_sp_x0113_k_x0101_" ma:index="12" nillable="true" ma:displayName="Stājas spēkā" ma:format="DateOnly" ma:internalName="St_x0101_jas_x0020_sp_x0113_k_x0101_">
      <xsd:simpleType>
        <xsd:restriction base="dms:DateTime"/>
      </xsd:simpleType>
    </xsd:element>
    <xsd:element name="Groz_x012b_ts" ma:index="13" nillable="true" ma:displayName="Grozīts" ma:format="DateOnly" ma:internalName="Groz_x012b_ts">
      <xsd:simpleType>
        <xsd:restriction base="dms:DateTime"/>
      </xsd:simpleType>
    </xsd:element>
    <xsd:element name="Apstiprin_x0101_ts_x0020_ar_x0020_INA" ma:index="14" nillable="true" ma:displayName="Apstiprināts ar INA" ma:internalName="Apstiprin_x0101_ts_x0020_ar_x0020_INA">
      <xsd:simpleType>
        <xsd:restriction base="dms:Text">
          <xsd:maxLength value="255"/>
        </xsd:restriction>
      </xsd:simpleType>
    </xsd:element>
    <xsd:element name="Piez_x012b_mes" ma:index="15" nillable="true" ma:displayName="Piezīmes" ma:internalName="Piez_x012b_m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8be6e4-f890-4aa0-9195-00aa98d15dd1" elementFormDefault="qualified">
    <xsd:import namespace="http://schemas.microsoft.com/office/2006/documentManagement/types"/>
    <xsd:import namespace="http://schemas.microsoft.com/office/infopath/2007/PartnerControls"/>
    <xsd:element name="NrProc" ma:index="23" nillable="true" ma:displayName="Procedūras Nr." ma:hidden="true" ma:list="{e8437943-8054-4445-80ae-d1a6874e40c1}" ma:internalName="NrProc" ma:readOnly="false" ma:showField="LinkTitleNoMenu" ma:web="441a1348-a0bd-4400-a972-296969520b10">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39e29a67-14a6-4bd2-bf5c-c8d713f8fb27" elementFormDefault="qualified">
    <xsd:import namespace="http://schemas.microsoft.com/office/2006/documentManagement/types"/>
    <xsd:import namespace="http://schemas.microsoft.com/office/infopath/2007/PartnerControls"/>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9" ma:displayName="Content Type"/>
        <xsd:element ref="dc:title" minOccurs="0" maxOccurs="1" ma:displayName="Procedūra -----------------------."/>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d177710c-40cf-4d94-a9f9-6248e9450632" xsi:nil="true"/>
    <lcf76f155ced4ddcb4097134ff3c332f xmlns="90e81eab-0ee8-4447-a625-b324b79cd243">
      <Terms xmlns="http://schemas.microsoft.com/office/infopath/2007/PartnerControls"/>
    </lcf76f155ced4ddcb4097134ff3c332f>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2ED7CE-8459-49F3-B2F3-36CB3C44C185}"/>
</file>

<file path=customXml/itemProps2.xml><?xml version="1.0" encoding="utf-8"?>
<ds:datastoreItem xmlns:ds="http://schemas.openxmlformats.org/officeDocument/2006/customXml" ds:itemID="{ADF302C7-45B4-4A52-9D08-EAD3BBB3A90E}">
  <ds:schemaRefs>
    <ds:schemaRef ds:uri="http://schemas.microsoft.com/office/2006/metadata/longProperties"/>
  </ds:schemaRefs>
</ds:datastoreItem>
</file>

<file path=customXml/itemProps3.xml><?xml version="1.0" encoding="utf-8"?>
<ds:datastoreItem xmlns:ds="http://schemas.openxmlformats.org/officeDocument/2006/customXml" ds:itemID="{A2E68B2D-5A9A-4BC7-B342-391C8871E400}">
  <ds:schemaRefs>
    <ds:schemaRef ds:uri="http://schemas.microsoft.com/sharepoint/v3/contenttype/forms"/>
  </ds:schemaRefs>
</ds:datastoreItem>
</file>

<file path=customXml/itemProps4.xml><?xml version="1.0" encoding="utf-8"?>
<ds:datastoreItem xmlns:ds="http://schemas.openxmlformats.org/officeDocument/2006/customXml" ds:itemID="{DBFB3F07-A22E-4AE5-8226-AAD1C5732C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30fadb-9988-4f00-b353-34532af48b00"/>
    <ds:schemaRef ds:uri="9bd55470-554b-43a4-a725-b11197aacd35"/>
    <ds:schemaRef ds:uri="978be6e4-f890-4aa0-9195-00aa98d15dd1"/>
    <ds:schemaRef ds:uri="39e29a67-14a6-4bd2-bf5c-c8d713f8fb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3ED7F48-A605-48E0-A38A-B5280ADA0E10}">
  <ds:schemaRefs>
    <ds:schemaRef ds:uri="http://schemas.microsoft.com/office/2006/metadata/properties"/>
    <ds:schemaRef ds:uri="http://schemas.microsoft.com/office/infopath/2007/PartnerControls"/>
    <ds:schemaRef ds:uri="9bd55470-554b-43a4-a725-b11197aacd35"/>
    <ds:schemaRef ds:uri="39e29a67-14a6-4bd2-bf5c-c8d713f8fb27"/>
    <ds:schemaRef ds:uri="8230fadb-9988-4f00-b353-34532af48b00"/>
    <ds:schemaRef ds:uri="978be6e4-f890-4aa0-9195-00aa98d15dd1"/>
  </ds:schemaRefs>
</ds:datastoreItem>
</file>

<file path=customXml/itemProps6.xml><?xml version="1.0" encoding="utf-8"?>
<ds:datastoreItem xmlns:ds="http://schemas.openxmlformats.org/officeDocument/2006/customXml" ds:itemID="{AE5AF770-70CC-BD42-A749-21E25581BA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4034</Words>
  <Characters>26956</Characters>
  <Application>Microsoft Office Word</Application>
  <DocSecurity>0</DocSecurity>
  <Lines>224</Lines>
  <Paragraphs>61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Rigas Satiksme</Company>
  <LinksUpToDate>false</LinksUpToDate>
  <CharactersWithSpaces>30929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Alena Kamisarova</cp:lastModifiedBy>
  <cp:revision>4</cp:revision>
  <cp:lastPrinted>2021-09-09T02:05:00Z</cp:lastPrinted>
  <dcterms:created xsi:type="dcterms:W3CDTF">2026-06-05T08:00:00Z</dcterms:created>
  <dcterms:modified xsi:type="dcterms:W3CDTF">2026-06-05T08:01:00Z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JK72EMXWKVUQ-10-969</vt:lpwstr>
  </property>
  <property fmtid="{D5CDD505-2E9C-101B-9397-08002B2CF9AE}" pid="3" name="_dlc_DocIdItemGuid">
    <vt:lpwstr>b413f596-b108-404b-8e0d-f45c45d4f46c</vt:lpwstr>
  </property>
  <property fmtid="{D5CDD505-2E9C-101B-9397-08002B2CF9AE}" pid="4" name="_dlc_DocIdUrl">
    <vt:lpwstr>http://mansrs/ADR/_layouts/DocIdRedir.aspx?ID=JK72EMXWKVUQ-10-969, JK72EMXWKVUQ-10-969</vt:lpwstr>
  </property>
  <property fmtid="{D5CDD505-2E9C-101B-9397-08002B2CF9AE}" pid="5" name="Jānodod arhīvā">
    <vt:lpwstr>0</vt:lpwstr>
  </property>
  <property fmtid="{D5CDD505-2E9C-101B-9397-08002B2CF9AE}" pid="6" name="Piezīmes">
    <vt:lpwstr/>
  </property>
  <property fmtid="{D5CDD505-2E9C-101B-9397-08002B2CF9AE}" pid="7" name="Glabāšanas laiks str-bā">
    <vt:lpwstr>Aktuālā versija</vt:lpwstr>
  </property>
  <property fmtid="{D5CDD505-2E9C-101B-9397-08002B2CF9AE}" pid="8" name="Par glabāšanu atbildīgais (vieta)">
    <vt:lpwstr/>
  </property>
  <property fmtid="{D5CDD505-2E9C-101B-9397-08002B2CF9AE}" pid="9" name="Veids">
    <vt:lpwstr>Veidlapa</vt:lpwstr>
  </property>
  <property fmtid="{D5CDD505-2E9C-101B-9397-08002B2CF9AE}" pid="10" name="Numurs">
    <vt:lpwstr/>
  </property>
  <property fmtid="{D5CDD505-2E9C-101B-9397-08002B2CF9AE}" pid="11" name="Apstiprināts ar INA">
    <vt:lpwstr/>
  </property>
  <property fmtid="{D5CDD505-2E9C-101B-9397-08002B2CF9AE}" pid="12" name="Procedūras Nr:">
    <vt:lpwstr>166</vt:lpwstr>
  </property>
  <property fmtid="{D5CDD505-2E9C-101B-9397-08002B2CF9AE}" pid="13" name="NrProc">
    <vt:lpwstr/>
  </property>
  <property fmtid="{D5CDD505-2E9C-101B-9397-08002B2CF9AE}" pid="14" name="Stājas spēkā">
    <vt:lpwstr/>
  </property>
  <property fmtid="{D5CDD505-2E9C-101B-9397-08002B2CF9AE}" pid="15" name="Grozīts">
    <vt:lpwstr/>
  </property>
  <property fmtid="{D5CDD505-2E9C-101B-9397-08002B2CF9AE}" pid="16" name="ContentTypeId">
    <vt:lpwstr>0x0101007C98C035752B2E4F9BA001D238EDF9B9</vt:lpwstr>
  </property>
</Properties>
</file>