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0EBEFF49" w14:textId="61577EA3" w:rsidR="00AC5BB7" w:rsidRPr="008365EC" w:rsidRDefault="00C1797C" w:rsidP="00AC5BB7">
      <w:r>
        <w:t>15</w:t>
      </w:r>
      <w:r w:rsidR="00AE66B7" w:rsidRPr="008365EC">
        <w:t>.0</w:t>
      </w:r>
      <w:r w:rsidR="00FF0913">
        <w:t>6</w:t>
      </w:r>
      <w:r w:rsidR="00AE66B7" w:rsidRPr="008365EC">
        <w:t>.2026.</w:t>
      </w:r>
    </w:p>
    <w:p w14:paraId="7C72DCF1" w14:textId="77777777" w:rsidR="007C6A66" w:rsidRDefault="007C6A66" w:rsidP="008755B4">
      <w:pPr>
        <w:jc w:val="right"/>
        <w:rPr>
          <w:b/>
          <w:bCs/>
        </w:rPr>
      </w:pPr>
    </w:p>
    <w:p w14:paraId="09ECDD7D" w14:textId="77777777" w:rsidR="007C6A66" w:rsidRDefault="007C6A66" w:rsidP="00B74FDD">
      <w:pPr>
        <w:pStyle w:val="Default"/>
        <w:tabs>
          <w:tab w:val="left" w:pos="5387"/>
        </w:tabs>
        <w:ind w:right="4103"/>
        <w:jc w:val="both"/>
        <w:rPr>
          <w:i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16FE080B" w:rsidR="007F3584" w:rsidRDefault="00C70715" w:rsidP="00957C68">
      <w:pPr>
        <w:ind w:right="-8"/>
        <w:jc w:val="both"/>
        <w:rPr>
          <w:b/>
          <w:bCs/>
        </w:rPr>
      </w:pPr>
      <w:r>
        <w:rPr>
          <w:b/>
          <w:bCs/>
        </w:rPr>
        <w:t>J</w:t>
      </w:r>
      <w:r w:rsidR="007F3584" w:rsidRPr="008365EC">
        <w:rPr>
          <w:b/>
          <w:bCs/>
        </w:rPr>
        <w:t>autājums:</w:t>
      </w:r>
    </w:p>
    <w:p w14:paraId="7F52535E" w14:textId="77777777" w:rsidR="00073823" w:rsidRPr="00073823" w:rsidRDefault="00957C68" w:rsidP="00073823">
      <w:pPr>
        <w:pStyle w:val="NormalWeb"/>
        <w:spacing w:before="0" w:beforeAutospacing="0" w:after="0" w:afterAutospacing="0"/>
        <w:ind w:firstLine="720"/>
        <w:jc w:val="both"/>
      </w:pPr>
      <w:r w:rsidRPr="00957C68">
        <w:t xml:space="preserve"> </w:t>
      </w:r>
      <w:r w:rsidR="00073823" w:rsidRPr="00073823">
        <w:t>Lūgums grozīt minimālā gada finanšu apgrozījuma prasību</w:t>
      </w:r>
    </w:p>
    <w:p w14:paraId="75D1D7C6" w14:textId="77777777" w:rsidR="00073823" w:rsidRPr="00073823" w:rsidRDefault="00073823" w:rsidP="00073823">
      <w:pPr>
        <w:pStyle w:val="NormalWeb"/>
        <w:spacing w:before="0" w:beforeAutospacing="0" w:after="0" w:afterAutospacing="0"/>
        <w:ind w:firstLine="720"/>
        <w:jc w:val="both"/>
      </w:pPr>
      <w:r w:rsidRPr="00073823">
        <w:t>Kā oficiāls (..) autobusu piegādātājs mēs ar cieņu lūdzam Pasūtītāju pārskatīt Nolikuma 15.2. punktā noteikto minimālo gada finanšu apgrozījuma prasību un samazināt slieksni dalībai konkursā par vienu daļu no 30 000 000 EUR uz 25 000 000 EUR.</w:t>
      </w:r>
    </w:p>
    <w:p w14:paraId="0E4FBC92" w14:textId="77777777" w:rsidR="00073823" w:rsidRPr="00073823" w:rsidRDefault="00073823" w:rsidP="00073823">
      <w:pPr>
        <w:pStyle w:val="NormalWeb"/>
        <w:spacing w:before="0" w:beforeAutospacing="0" w:after="0" w:afterAutospacing="0"/>
        <w:ind w:firstLine="720"/>
        <w:jc w:val="both"/>
      </w:pPr>
      <w:r w:rsidRPr="00073823">
        <w:t>Mēs atzīstam Pasūtītāja nostāju, ka apgrozījuma prasība ir viens no vairākiem savstarpēji papildinošiem rādītājiem, kas tiek izmantoti, lai novērtētu Pretendenta ekonomisko un finansiālo spēju, un ka šāda prasība ir pieļaujama saskaņā ar Sabiedrisko pakalpojumu sniedzēju iepirkumu likuma 51. pantu. Tomēr mēs uzsveram, ka pašreizējais apgrozījuma slieksnis neatbilst proporcionalitātes un samērīguma principiem, jo tas ir pārmērīgs attiecībā pret minimālo līmeni, kas nodrošinātu pienācīgu līguma izpildi.</w:t>
      </w:r>
    </w:p>
    <w:p w14:paraId="2401E769" w14:textId="77777777" w:rsidR="00073823" w:rsidRPr="00073823" w:rsidRDefault="00073823" w:rsidP="00073823">
      <w:pPr>
        <w:pStyle w:val="NormalWeb"/>
        <w:spacing w:before="0" w:beforeAutospacing="0" w:after="0" w:afterAutospacing="0"/>
        <w:ind w:firstLine="720"/>
        <w:jc w:val="both"/>
      </w:pPr>
      <w:r w:rsidRPr="00073823">
        <w:t>Šajā kontekstā jānorāda, ka finanšu apgrozījuma prasība nav standarta nosacījums, kas parasti tiek iekļauts autobus​u piegādes iepirkumos, jo daudzu šajā tirgū strādājošu darbuzņēmēju gadījumā tā nekalpo kā precīzs kritērijs darbuzņēmēja spējai izpildīt līgumu. Tā vietā parastās prasības ir saistītas ar pieredzi un labu finansiālo stāvokli, nevis ar darbuzņēmēja darbības apmēru. Apgrozījuma prasības neatbilstība ir īpaši acīmredzama darbuzņēmēju gadījumā, kuri piedāvā autobus​us, ko ražo cienījami piegādātāji no valstīm ārpus Eiropas Savienības — kuriem ir apakšuzņēmēji ar milzīgu ražošanas kapacitāti un nepieciešamo ražošanas pieredzi. Šādiem darbuzņēmējiem galvenais viņu finansiālās spējas rādītājs līguma izpildei faktiski ir spēja to finansēt. Šādi darbuzņēmēji varētu viegli nodrošināt pienācīgu līguma izpildi neatkarīgi no to apgrozījuma līmeņa, ja vien tiem ir finanšu līdzekļi (turklāt Pasūtītājs būtiski samazina finanšu slogu ar avansa maksājumu) — un tie to ir sekmīgi nodrošinājuši arī iepriekš, jo vairāki tirgus dalībnieki, tostarp pieteikuma iesniedzējs, ir ieguvuši Nolikuma 17.1.2. punktā norādīto pieredzi (tādējādi pierādot, ka spēj nodrošināt līdzīgu autobusu piegādes līgumu savlaicīgu izpildi), vienlaikus tajā laikā nespējot izpildīt līdzvērtīgu apgrozījuma prasību.</w:t>
      </w:r>
    </w:p>
    <w:p w14:paraId="78176DB9" w14:textId="77777777" w:rsidR="00073823" w:rsidRPr="00073823" w:rsidRDefault="00073823" w:rsidP="00073823">
      <w:pPr>
        <w:pStyle w:val="NormalWeb"/>
        <w:spacing w:before="0" w:beforeAutospacing="0" w:after="0" w:afterAutospacing="0"/>
        <w:ind w:firstLine="720"/>
        <w:jc w:val="both"/>
      </w:pPr>
      <w:r w:rsidRPr="00073823">
        <w:t>Tādējādi pašreizējā apgrozījuma prasība nepamatoti ierobežo darbuzņēmēju loku tikai ar lieliem uzņēmumiem, kas konsolidējušies ES tirgū. Ierosinātā apgrozījuma sliekšņa samazināšana savukārt ļautu plašākam kvalificētu darbuzņēmēju lokam piedalīties iepirkuma procedūrā un piedāvāt Pasūtītājam plašāku produktu klāstu, tādējādi veicinot konkurenci un palielinot iespējamību iegūt ekonomiski visizdevīgāko piedāvājumu, vienlaikus saglabājot Pasūtītāja leģitīmās intereses izvēlēties pilnībā spējīgus darbuzņēmējus.</w:t>
      </w:r>
    </w:p>
    <w:p w14:paraId="53C4299E" w14:textId="77777777" w:rsidR="004353F6" w:rsidRPr="00A50347" w:rsidRDefault="004353F6" w:rsidP="004353F6">
      <w:pPr>
        <w:tabs>
          <w:tab w:val="left" w:pos="1892"/>
        </w:tabs>
        <w:ind w:right="-8"/>
        <w:jc w:val="center"/>
        <w:rPr>
          <w:i/>
          <w:iCs/>
        </w:rPr>
      </w:pPr>
      <w:r w:rsidRPr="00A50347">
        <w:rPr>
          <w:i/>
          <w:iCs/>
        </w:rPr>
        <w:lastRenderedPageBreak/>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05D35244" w14:textId="77777777" w:rsidR="00601F9C" w:rsidRPr="00A50347" w:rsidRDefault="00601F9C" w:rsidP="00601F9C">
      <w:pPr>
        <w:pStyle w:val="NormalWeb"/>
        <w:spacing w:before="0" w:beforeAutospacing="0" w:after="0" w:afterAutospacing="0"/>
        <w:ind w:firstLine="720"/>
        <w:jc w:val="both"/>
        <w:rPr>
          <w:i/>
          <w:iCs/>
        </w:rPr>
      </w:pPr>
    </w:p>
    <w:p w14:paraId="54BCF287" w14:textId="29BA5E68" w:rsidR="007F3584" w:rsidRPr="008365EC" w:rsidRDefault="00AE7A34" w:rsidP="007F3584">
      <w:pPr>
        <w:ind w:right="-8"/>
        <w:jc w:val="both"/>
        <w:rPr>
          <w:b/>
          <w:bCs/>
        </w:rPr>
      </w:pPr>
      <w:r>
        <w:rPr>
          <w:b/>
          <w:bCs/>
        </w:rPr>
        <w:t>A</w:t>
      </w:r>
      <w:r w:rsidR="007F3584" w:rsidRPr="008365EC">
        <w:rPr>
          <w:b/>
          <w:bCs/>
        </w:rPr>
        <w:t>tbilde:</w:t>
      </w:r>
    </w:p>
    <w:p w14:paraId="0CDCC0CC" w14:textId="51388118" w:rsidR="00697B8A" w:rsidRDefault="0098587D" w:rsidP="00697B8A">
      <w:pPr>
        <w:ind w:right="-8" w:firstLine="720"/>
        <w:jc w:val="both"/>
      </w:pPr>
      <w:r w:rsidRPr="008365EC">
        <w:t xml:space="preserve">Pasūtītājs, skaidro, ka </w:t>
      </w:r>
      <w:r w:rsidR="003E0508">
        <w:t>iepirkuma procedūras nolik</w:t>
      </w:r>
      <w:r w:rsidR="00D11776">
        <w:t xml:space="preserve">uma </w:t>
      </w:r>
      <w:r w:rsidR="00F43793">
        <w:t>1</w:t>
      </w:r>
      <w:r w:rsidR="00D11776">
        <w:t xml:space="preserve">5.2.punktā noteiktā </w:t>
      </w:r>
      <w:r w:rsidRPr="008365EC">
        <w:t>minimālā gada finanšu apgrozījuma prasības</w:t>
      </w:r>
      <w:r w:rsidR="00E97708" w:rsidRPr="00E97708">
        <w:t xml:space="preserve"> </w:t>
      </w:r>
      <w:r w:rsidRPr="008365EC">
        <w:t>ir noteiktas ar mērķi pārliecināties par pretendenta pietiekamu finansiālo kapacitāti un stabilitāti, kas ir būtiski, lai nodrošinātu sekmīgu un savlaicīgu iepirkuma līguma izpildi, ņemot vērā iepirkuma apjomu, sarežģītību un ar to saistītos riskus.</w:t>
      </w:r>
      <w:r w:rsidR="00697B8A" w:rsidRPr="00697B8A">
        <w:t xml:space="preserve"> Pasūtītājs uzskata, ka noteiktais apgrozījuma slieksnis ir samērīgs un atbilst iepirkuma principiem.</w:t>
      </w:r>
    </w:p>
    <w:p w14:paraId="0BDD0A62" w14:textId="0CF110AD" w:rsidR="00697B8A" w:rsidRPr="00697B8A" w:rsidRDefault="00697B8A" w:rsidP="00697B8A">
      <w:pPr>
        <w:ind w:right="-8" w:firstLine="720"/>
        <w:jc w:val="both"/>
      </w:pPr>
      <w:r w:rsidRPr="00697B8A">
        <w:t xml:space="preserve">Vienlaikus Pasūtītājs </w:t>
      </w:r>
      <w:r w:rsidR="00375E79">
        <w:t>informē</w:t>
      </w:r>
      <w:r w:rsidRPr="00697B8A">
        <w:t xml:space="preserve">, ka saskaņā ar </w:t>
      </w:r>
      <w:r w:rsidR="00375E79">
        <w:t>iepirkuma procedūras nolikuma</w:t>
      </w:r>
      <w:r w:rsidR="00460939">
        <w:t xml:space="preserve"> 15.4.punktā noteikto,</w:t>
      </w:r>
      <w:r w:rsidRPr="00697B8A">
        <w:t xml:space="preserve"> Pretendents savas kvalifikācijas apliecināšanai drīkst balstīties uz citu personu iespējām, tai skaitā attiecībā uz finanšu un ekonomiskajiem rādītājiem, tādējādi nodrošinot iespēju piedalīties iepirkuma procedūrā arī tiem Pretendentiem, kuri paši neatbilst visām noteiktajām prasībām.</w:t>
      </w:r>
    </w:p>
    <w:p w14:paraId="3338A4AC" w14:textId="5E517E6C" w:rsidR="00696D43" w:rsidRPr="00696D43" w:rsidRDefault="00696D43" w:rsidP="003316C0">
      <w:pPr>
        <w:ind w:right="-8" w:firstLine="720"/>
        <w:jc w:val="both"/>
      </w:pPr>
      <w:r w:rsidRPr="00696D43">
        <w:t>Pasūtītājs paskaidro, ka</w:t>
      </w:r>
      <w:r w:rsidR="00A5741A">
        <w:t xml:space="preserve"> ie</w:t>
      </w:r>
      <w:r w:rsidR="003316C0">
        <w:t>pirkuma procedūras n</w:t>
      </w:r>
      <w:r w:rsidRPr="00696D43">
        <w:t>olikuma 15.2. punktā noteiktā prasība par minimālo gada finanšu apgrozījumu un 17.1.2. punktā noteiktā prasība par pieredzi ir savstarpēji papildinošas, bet pēc būtības atšķirīgas.</w:t>
      </w:r>
    </w:p>
    <w:p w14:paraId="6840A260" w14:textId="56895C2C" w:rsidR="009449AA" w:rsidRPr="009449AA" w:rsidRDefault="009449AA" w:rsidP="009449AA">
      <w:pPr>
        <w:ind w:right="-8" w:firstLine="720"/>
        <w:jc w:val="both"/>
      </w:pPr>
      <w:r w:rsidRPr="009449AA">
        <w:t>Proti,</w:t>
      </w:r>
      <w:r w:rsidR="003316C0" w:rsidRPr="003316C0">
        <w:t xml:space="preserve"> </w:t>
      </w:r>
      <w:r w:rsidR="003316C0">
        <w:t>iepirkuma procedūras n</w:t>
      </w:r>
      <w:r w:rsidR="003316C0" w:rsidRPr="00696D43">
        <w:t>olikuma</w:t>
      </w:r>
      <w:r w:rsidRPr="009449AA">
        <w:t xml:space="preserve"> </w:t>
      </w:r>
      <w:r w:rsidRPr="009449AA">
        <w:rPr>
          <w:b/>
          <w:bCs/>
        </w:rPr>
        <w:t>15.2. punkts attiecas uz Pretendenta finanšu kapacitāti</w:t>
      </w:r>
      <w:r w:rsidRPr="009449AA">
        <w:t>, kas apliecina Pretendenta ekonomisko stabilitāti un spēju nodrošināt līguma izpildi no finansiālā viedokļa, savukārt</w:t>
      </w:r>
      <w:r w:rsidR="003316C0" w:rsidRPr="003316C0">
        <w:t xml:space="preserve"> </w:t>
      </w:r>
      <w:r w:rsidR="003316C0">
        <w:t>iepirkuma procedūras n</w:t>
      </w:r>
      <w:r w:rsidR="003316C0" w:rsidRPr="00696D43">
        <w:t>olikuma</w:t>
      </w:r>
      <w:r w:rsidRPr="009449AA">
        <w:t xml:space="preserve"> </w:t>
      </w:r>
      <w:r w:rsidRPr="009449AA">
        <w:rPr>
          <w:b/>
          <w:bCs/>
        </w:rPr>
        <w:t>17.1.2. punkts attiecas uz Pretendenta tehniskajām un profesionālajām spējām</w:t>
      </w:r>
      <w:r w:rsidRPr="009449AA">
        <w:t>, proti, pieredzi līdzvērtīgu līgumu izpildē.</w:t>
      </w:r>
    </w:p>
    <w:p w14:paraId="12A2276D" w14:textId="77777777" w:rsidR="009449AA" w:rsidRPr="009449AA" w:rsidRDefault="009449AA" w:rsidP="009449AA">
      <w:pPr>
        <w:ind w:right="-8" w:firstLine="720"/>
        <w:jc w:val="both"/>
      </w:pPr>
      <w:r w:rsidRPr="009449AA">
        <w:t>Līdz ar to abas prasības tiek vērtētas kompleksi, lai pārliecinātos, ka Pretendents ir gan finansiāli stabils, gan profesionāli un tehniski spējīgs izpildīt iepirkuma līgumu.</w:t>
      </w:r>
    </w:p>
    <w:p w14:paraId="71CF3F4F" w14:textId="77777777" w:rsidR="009449AA" w:rsidRPr="009449AA" w:rsidRDefault="009449AA" w:rsidP="009449AA">
      <w:pPr>
        <w:ind w:right="-8" w:firstLine="720"/>
        <w:jc w:val="both"/>
      </w:pPr>
      <w:r w:rsidRPr="009449AA">
        <w:t>Ņemot vērā minēto, Pasūtītājs neuzskata, ka minētās prasības dublējas vai aizstāj viena otru, bet gan nodrošina vispusīgu Pretendenta kvalifikācijas izvērtējumu.</w:t>
      </w:r>
    </w:p>
    <w:p w14:paraId="0EB2BBD9" w14:textId="77777777" w:rsidR="00A5741A" w:rsidRPr="008365EC" w:rsidRDefault="00A5741A" w:rsidP="00A5741A">
      <w:pPr>
        <w:ind w:right="-8" w:firstLine="720"/>
        <w:jc w:val="both"/>
      </w:pPr>
      <w:r w:rsidRPr="008365EC">
        <w:t xml:space="preserve">Ņemot vērā iepriekš minēto, pasūtītājs uzskata, ka noteiktās prasības ir objektīvas, samērīgas un pamatotas ar iepirkuma priekšmeta specifiku un apjomu, un līdz ar to neplāno grozīt </w:t>
      </w:r>
      <w:r>
        <w:t>attiecīgās</w:t>
      </w:r>
      <w:r w:rsidRPr="008365EC">
        <w:t xml:space="preserve"> prasības.</w:t>
      </w:r>
    </w:p>
    <w:p w14:paraId="7E64D96F" w14:textId="77777777" w:rsidR="00D076AF" w:rsidRPr="008365EC" w:rsidRDefault="00D076AF" w:rsidP="0098587D">
      <w:pPr>
        <w:ind w:right="-8" w:firstLine="720"/>
        <w:jc w:val="both"/>
      </w:pPr>
    </w:p>
    <w:p w14:paraId="308ED1E3" w14:textId="77777777" w:rsidR="008168DF" w:rsidRDefault="008168DF" w:rsidP="007F3584">
      <w:pPr>
        <w:pStyle w:val="Footer"/>
      </w:pPr>
    </w:p>
    <w:p w14:paraId="5DEB518E" w14:textId="53F31C3A" w:rsidR="007F3584" w:rsidRPr="008365EC" w:rsidRDefault="007F3584" w:rsidP="007F3584">
      <w:pPr>
        <w:pStyle w:val="Footer"/>
      </w:pPr>
      <w:r w:rsidRPr="008365EC">
        <w:t>Iepirkuma komisijas priekšsēdētāja</w:t>
      </w:r>
    </w:p>
    <w:p w14:paraId="7BB0C705" w14:textId="61D40E50" w:rsidR="00B9002B" w:rsidRDefault="00F60E97" w:rsidP="007F3584">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Karīna Meiberga</w:t>
      </w:r>
    </w:p>
    <w:p w14:paraId="43135673" w14:textId="77777777" w:rsidR="00F917E4" w:rsidRDefault="00F917E4" w:rsidP="00F917E4">
      <w:pPr>
        <w:widowControl w:val="0"/>
        <w:tabs>
          <w:tab w:val="left" w:pos="764"/>
        </w:tabs>
        <w:rPr>
          <w:color w:val="000000"/>
          <w:sz w:val="20"/>
          <w:szCs w:val="20"/>
          <w:lang w:eastAsia="en-GB"/>
        </w:rPr>
      </w:pPr>
    </w:p>
    <w:p w14:paraId="388583AD" w14:textId="77777777" w:rsidR="00436DBD" w:rsidRDefault="00436DBD"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0DDAF0A0" w14:textId="77777777" w:rsidR="002807C8" w:rsidRDefault="002807C8">
      <w:pPr>
        <w:rPr>
          <w:lang w:val="en-GB" w:bidi="en-GB"/>
        </w:rPr>
      </w:pPr>
      <w:r>
        <w:rPr>
          <w:lang w:val="en-GB" w:bidi="en-GB"/>
        </w:rPr>
        <w:br w:type="page"/>
      </w:r>
    </w:p>
    <w:p w14:paraId="11FA8855" w14:textId="3744359C" w:rsidR="005B07D3" w:rsidRDefault="00C1797C" w:rsidP="00F917E4">
      <w:pPr>
        <w:widowControl w:val="0"/>
        <w:tabs>
          <w:tab w:val="left" w:pos="764"/>
        </w:tabs>
        <w:spacing w:line="274" w:lineRule="exact"/>
        <w:rPr>
          <w:lang w:val="en-GB" w:bidi="en-GB"/>
        </w:rPr>
      </w:pPr>
      <w:r>
        <w:rPr>
          <w:lang w:val="en-GB" w:bidi="en-GB"/>
        </w:rPr>
        <w:lastRenderedPageBreak/>
        <w:t>15</w:t>
      </w:r>
      <w:r w:rsidR="005B07D3" w:rsidRPr="0006010A">
        <w:rPr>
          <w:lang w:val="en-GB" w:bidi="en-GB"/>
        </w:rPr>
        <w:t>.0</w:t>
      </w:r>
      <w:r w:rsidR="003F1A00">
        <w:rPr>
          <w:lang w:val="en-GB" w:bidi="en-GB"/>
        </w:rPr>
        <w:t>6</w:t>
      </w:r>
      <w:r w:rsidR="005B07D3" w:rsidRPr="0006010A">
        <w:rPr>
          <w:lang w:val="en-GB" w:bidi="en-GB"/>
        </w:rPr>
        <w:t>.2026</w:t>
      </w:r>
    </w:p>
    <w:p w14:paraId="3E6C881F" w14:textId="77777777" w:rsidR="005256FF" w:rsidRDefault="005256FF" w:rsidP="008755B4">
      <w:pPr>
        <w:jc w:val="right"/>
        <w:rPr>
          <w:b/>
          <w:bCs/>
        </w:rPr>
      </w:pPr>
    </w:p>
    <w:p w14:paraId="57684F0E" w14:textId="77777777" w:rsidR="005256FF" w:rsidRPr="00FF0913" w:rsidRDefault="005256FF" w:rsidP="003F1A00">
      <w:pPr>
        <w:jc w:val="right"/>
      </w:pPr>
    </w:p>
    <w:p w14:paraId="0C052C34" w14:textId="77777777" w:rsidR="005B07D3" w:rsidRPr="0006010A" w:rsidRDefault="005B07D3" w:rsidP="005B07D3">
      <w:pPr>
        <w:pStyle w:val="Default"/>
        <w:tabs>
          <w:tab w:val="left" w:pos="5387"/>
        </w:tabs>
        <w:ind w:right="4103"/>
        <w:jc w:val="both"/>
        <w:rPr>
          <w:iCs/>
          <w:lang w:val="en-GB"/>
        </w:rPr>
      </w:pPr>
      <w:r w:rsidRPr="0006010A">
        <w:rPr>
          <w:lang w:val="en-GB" w:bidi="en-GB"/>
        </w:rPr>
        <w:t>Regarding the requirements of the open procedure "Supply of buses" (ID No RS 2026/17)</w:t>
      </w:r>
    </w:p>
    <w:p w14:paraId="3D7D6E14" w14:textId="77777777" w:rsidR="005B07D3" w:rsidRPr="0006010A" w:rsidRDefault="005B07D3" w:rsidP="005B07D3">
      <w:pPr>
        <w:ind w:right="417"/>
        <w:rPr>
          <w:i/>
          <w:lang w:val="en-GB"/>
        </w:rPr>
      </w:pPr>
    </w:p>
    <w:p w14:paraId="0FF4CF08" w14:textId="77777777" w:rsidR="005B07D3" w:rsidRPr="0006010A" w:rsidRDefault="005B07D3" w:rsidP="005B07D3">
      <w:pPr>
        <w:tabs>
          <w:tab w:val="right" w:pos="9355"/>
        </w:tabs>
        <w:ind w:right="-45" w:firstLine="426"/>
        <w:jc w:val="both"/>
        <w:rPr>
          <w:lang w:val="en-GB"/>
        </w:rPr>
      </w:pPr>
      <w:r w:rsidRPr="0006010A">
        <w:rPr>
          <w:lang w:val="en-GB"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06010A" w:rsidRDefault="005B07D3" w:rsidP="005B07D3">
      <w:pPr>
        <w:ind w:right="-8"/>
        <w:jc w:val="both"/>
        <w:rPr>
          <w:lang w:val="en-GB"/>
        </w:rPr>
      </w:pPr>
    </w:p>
    <w:p w14:paraId="37D0AE2F" w14:textId="77777777" w:rsidR="005B07D3" w:rsidRPr="0006010A" w:rsidRDefault="005B07D3" w:rsidP="005B07D3">
      <w:pPr>
        <w:ind w:right="-8"/>
        <w:jc w:val="both"/>
        <w:rPr>
          <w:b/>
          <w:bCs/>
          <w:lang w:val="en-GB"/>
        </w:rPr>
      </w:pPr>
      <w:r w:rsidRPr="0006010A">
        <w:rPr>
          <w:b/>
          <w:lang w:val="en-GB" w:bidi="en-GB"/>
        </w:rPr>
        <w:t>Question 1:</w:t>
      </w:r>
    </w:p>
    <w:p w14:paraId="605B462C" w14:textId="77777777" w:rsidR="000035E9" w:rsidRPr="0001313C" w:rsidRDefault="000035E9" w:rsidP="000035E9">
      <w:pPr>
        <w:ind w:right="-8"/>
        <w:jc w:val="both"/>
        <w:rPr>
          <w:b/>
          <w:lang w:val="en-US" w:bidi="en-GB"/>
        </w:rPr>
      </w:pPr>
      <w:r w:rsidRPr="0001313C">
        <w:rPr>
          <w:b/>
          <w:lang w:val="en-US" w:bidi="en-GB"/>
        </w:rPr>
        <w:t>Request for amendment of the minimum annual financial turnover requirement</w:t>
      </w:r>
    </w:p>
    <w:p w14:paraId="289FEB10" w14:textId="77777777" w:rsidR="000035E9" w:rsidRPr="0001313C" w:rsidRDefault="000035E9" w:rsidP="000035E9">
      <w:pPr>
        <w:ind w:right="-8"/>
        <w:jc w:val="both"/>
        <w:rPr>
          <w:b/>
          <w:lang w:val="en-US" w:bidi="en-GB"/>
        </w:rPr>
      </w:pPr>
    </w:p>
    <w:p w14:paraId="1A099FEE" w14:textId="736C312B" w:rsidR="000035E9" w:rsidRPr="0001313C" w:rsidRDefault="000035E9" w:rsidP="000035E9">
      <w:pPr>
        <w:ind w:right="-8"/>
        <w:jc w:val="both"/>
        <w:rPr>
          <w:bCs/>
          <w:lang w:val="en-US" w:bidi="en-GB"/>
        </w:rPr>
      </w:pPr>
      <w:r>
        <w:rPr>
          <w:bCs/>
          <w:lang w:val="en-US" w:bidi="en-GB"/>
        </w:rPr>
        <w:t>As an official supplier of (..) Buses w</w:t>
      </w:r>
      <w:r w:rsidRPr="0001313C">
        <w:rPr>
          <w:bCs/>
          <w:lang w:val="en-US" w:bidi="en-GB"/>
        </w:rPr>
        <w:t>e respectfully request that the Contracting Authority reconsider the minimum annual financial turnover requirement set out in Paragraph 15.2 of the Regulations and reduce the threshold</w:t>
      </w:r>
      <w:r>
        <w:rPr>
          <w:bCs/>
          <w:lang w:val="en-US" w:bidi="en-GB"/>
        </w:rPr>
        <w:t xml:space="preserve"> to compete for a single lot in the tender</w:t>
      </w:r>
      <w:r w:rsidRPr="0001313C">
        <w:rPr>
          <w:bCs/>
          <w:lang w:val="en-US" w:bidi="en-GB"/>
        </w:rPr>
        <w:t xml:space="preserve"> from EUR 30,000,000 to EUR 25,000,000.</w:t>
      </w:r>
    </w:p>
    <w:p w14:paraId="7E491C23" w14:textId="77777777" w:rsidR="000035E9" w:rsidRPr="0001313C" w:rsidRDefault="000035E9" w:rsidP="000035E9">
      <w:pPr>
        <w:ind w:right="-8"/>
        <w:jc w:val="both"/>
        <w:rPr>
          <w:bCs/>
          <w:lang w:val="en-US" w:bidi="en-GB"/>
        </w:rPr>
      </w:pPr>
    </w:p>
    <w:p w14:paraId="55C97123" w14:textId="77777777" w:rsidR="000035E9" w:rsidRDefault="000035E9" w:rsidP="000035E9">
      <w:pPr>
        <w:ind w:right="-8"/>
        <w:jc w:val="both"/>
        <w:rPr>
          <w:bCs/>
          <w:lang w:val="en-US" w:bidi="en-GB"/>
        </w:rPr>
      </w:pPr>
      <w:r w:rsidRPr="0001313C">
        <w:rPr>
          <w:bCs/>
          <w:lang w:val="en-US" w:bidi="en-GB"/>
        </w:rPr>
        <w:t>We acknowledge the Contracting Authority’s position that the turnover requirement constitutes one of several complementary indicators used to assess a Tenderer’s economic and financial capacity and that such a requirement is permitted under Section 51 of the Law on the Procurements of Public Service Providers.</w:t>
      </w:r>
      <w:r>
        <w:rPr>
          <w:bCs/>
          <w:lang w:val="en-US" w:bidi="en-GB"/>
        </w:rPr>
        <w:t xml:space="preserve"> We underline, however, that the current turnover threshold is not compliant with the principles of proportionality and adequacy, as the current turnover threshold</w:t>
      </w:r>
      <w:r w:rsidRPr="004B5E5A">
        <w:rPr>
          <w:bCs/>
          <w:lang w:val="en-US" w:bidi="en-GB"/>
        </w:rPr>
        <w:t xml:space="preserve"> is excessive in relation to the minimum level that would ensure the proper performance of the contract</w:t>
      </w:r>
      <w:r>
        <w:rPr>
          <w:bCs/>
          <w:lang w:val="en-US" w:bidi="en-GB"/>
        </w:rPr>
        <w:t>.</w:t>
      </w:r>
    </w:p>
    <w:p w14:paraId="2C062076" w14:textId="77777777" w:rsidR="000035E9" w:rsidRDefault="000035E9" w:rsidP="000035E9">
      <w:pPr>
        <w:ind w:right="-8"/>
        <w:jc w:val="both"/>
        <w:rPr>
          <w:bCs/>
          <w:lang w:val="en-US" w:bidi="en-GB"/>
        </w:rPr>
      </w:pPr>
    </w:p>
    <w:p w14:paraId="0218130E" w14:textId="77777777" w:rsidR="000035E9" w:rsidRDefault="000035E9" w:rsidP="000035E9">
      <w:pPr>
        <w:ind w:right="-8"/>
        <w:jc w:val="both"/>
        <w:rPr>
          <w:bCs/>
          <w:lang w:val="en-US" w:bidi="en-GB"/>
        </w:rPr>
      </w:pPr>
      <w:r>
        <w:rPr>
          <w:bCs/>
          <w:lang w:val="en-US" w:bidi="en-GB"/>
        </w:rPr>
        <w:t xml:space="preserve">In this context, it must be noted that a financial turnover requirement </w:t>
      </w:r>
      <w:r w:rsidRPr="0001313C">
        <w:rPr>
          <w:bCs/>
          <w:lang w:val="en-US" w:bidi="en-GB"/>
        </w:rPr>
        <w:t xml:space="preserve">is not a standard condition typically included </w:t>
      </w:r>
      <w:r>
        <w:rPr>
          <w:bCs/>
          <w:lang w:val="en-US" w:bidi="en-GB"/>
        </w:rPr>
        <w:t>in tenders for supply of buses as in</w:t>
      </w:r>
      <w:r w:rsidRPr="0001313C">
        <w:rPr>
          <w:bCs/>
          <w:lang w:val="en-US" w:bidi="en-GB"/>
        </w:rPr>
        <w:t xml:space="preserve"> </w:t>
      </w:r>
      <w:r>
        <w:rPr>
          <w:bCs/>
          <w:lang w:val="en-US" w:bidi="en-GB"/>
        </w:rPr>
        <w:t>cases of many contractors operating in this market it</w:t>
      </w:r>
      <w:r w:rsidRPr="0001313C">
        <w:rPr>
          <w:bCs/>
          <w:lang w:val="en-US" w:bidi="en-GB"/>
        </w:rPr>
        <w:t xml:space="preserve"> does not serve as an accurate measure of th</w:t>
      </w:r>
      <w:r>
        <w:rPr>
          <w:bCs/>
          <w:lang w:val="en-US" w:bidi="en-GB"/>
        </w:rPr>
        <w:t>at</w:t>
      </w:r>
      <w:r w:rsidRPr="0001313C">
        <w:rPr>
          <w:bCs/>
          <w:lang w:val="en-US" w:bidi="en-GB"/>
        </w:rPr>
        <w:t xml:space="preserve"> contractor’s ability to perform </w:t>
      </w:r>
      <w:r>
        <w:rPr>
          <w:bCs/>
          <w:lang w:val="en-US" w:bidi="en-GB"/>
        </w:rPr>
        <w:t>a</w:t>
      </w:r>
      <w:r w:rsidRPr="0001313C">
        <w:rPr>
          <w:bCs/>
          <w:lang w:val="en-US" w:bidi="en-GB"/>
        </w:rPr>
        <w:t xml:space="preserve"> contract</w:t>
      </w:r>
      <w:r>
        <w:rPr>
          <w:bCs/>
          <w:lang w:val="en-US" w:bidi="en-GB"/>
        </w:rPr>
        <w:t xml:space="preserve">. Instead, the standard requirements are related to experience and good financial standing, not the scale of a contractor’s activity. </w:t>
      </w:r>
      <w:r w:rsidRPr="00507CBC">
        <w:rPr>
          <w:bCs/>
          <w:lang w:val="en-US" w:bidi="en-GB"/>
        </w:rPr>
        <w:t>Th</w:t>
      </w:r>
      <w:r>
        <w:rPr>
          <w:bCs/>
          <w:lang w:val="en-US" w:bidi="en-GB"/>
        </w:rPr>
        <w:t>e inadequacy of the turnover requirement</w:t>
      </w:r>
      <w:r w:rsidRPr="00507CBC">
        <w:rPr>
          <w:bCs/>
          <w:lang w:val="en-US" w:bidi="en-GB"/>
        </w:rPr>
        <w:t xml:space="preserve"> is particularly evident in the case of </w:t>
      </w:r>
      <w:r>
        <w:rPr>
          <w:bCs/>
          <w:lang w:val="en-US" w:bidi="en-GB"/>
        </w:rPr>
        <w:t xml:space="preserve">contractors </w:t>
      </w:r>
      <w:r w:rsidRPr="00507CBC">
        <w:rPr>
          <w:bCs/>
          <w:lang w:val="en-US" w:bidi="en-GB"/>
        </w:rPr>
        <w:t xml:space="preserve">who </w:t>
      </w:r>
      <w:r>
        <w:rPr>
          <w:bCs/>
          <w:lang w:val="en-US" w:bidi="en-GB"/>
        </w:rPr>
        <w:t>offer buses manufactured by</w:t>
      </w:r>
      <w:r w:rsidRPr="00507CBC">
        <w:rPr>
          <w:bCs/>
          <w:lang w:val="en-US" w:bidi="en-GB"/>
        </w:rPr>
        <w:t xml:space="preserve"> reputable suppliers </w:t>
      </w:r>
      <w:r>
        <w:rPr>
          <w:bCs/>
          <w:lang w:val="en-US" w:bidi="en-GB"/>
        </w:rPr>
        <w:t xml:space="preserve">from outside of the European Union </w:t>
      </w:r>
      <w:r w:rsidRPr="00507CBC">
        <w:rPr>
          <w:bCs/>
          <w:lang w:val="en-US" w:bidi="en-GB"/>
        </w:rPr>
        <w:t>—</w:t>
      </w:r>
      <w:r>
        <w:rPr>
          <w:bCs/>
          <w:lang w:val="en-US" w:bidi="en-GB"/>
        </w:rPr>
        <w:t xml:space="preserve"> who have subcontractors with enormous production capacity and the prerequisite manufacturing experience at their disposal. For such contractors, </w:t>
      </w:r>
      <w:r w:rsidRPr="00507CBC">
        <w:rPr>
          <w:bCs/>
          <w:lang w:val="en-US" w:bidi="en-GB"/>
        </w:rPr>
        <w:t xml:space="preserve">the primary measure of their </w:t>
      </w:r>
      <w:r>
        <w:rPr>
          <w:bCs/>
          <w:lang w:val="en-US" w:bidi="en-GB"/>
        </w:rPr>
        <w:t>financial capability</w:t>
      </w:r>
      <w:r w:rsidRPr="00507CBC">
        <w:rPr>
          <w:bCs/>
          <w:lang w:val="en-US" w:bidi="en-GB"/>
        </w:rPr>
        <w:t xml:space="preserve"> to </w:t>
      </w:r>
      <w:r>
        <w:rPr>
          <w:bCs/>
          <w:lang w:val="en-US" w:bidi="en-GB"/>
        </w:rPr>
        <w:t>perform</w:t>
      </w:r>
      <w:r w:rsidRPr="00507CBC">
        <w:rPr>
          <w:bCs/>
          <w:lang w:val="en-US" w:bidi="en-GB"/>
        </w:rPr>
        <w:t xml:space="preserve"> a contract is </w:t>
      </w:r>
      <w:r>
        <w:rPr>
          <w:bCs/>
          <w:lang w:val="en-US" w:bidi="en-GB"/>
        </w:rPr>
        <w:t xml:space="preserve">in fact </w:t>
      </w:r>
      <w:r w:rsidRPr="00507CBC">
        <w:rPr>
          <w:bCs/>
          <w:lang w:val="en-US" w:bidi="en-GB"/>
        </w:rPr>
        <w:t xml:space="preserve">their </w:t>
      </w:r>
      <w:r>
        <w:rPr>
          <w:bCs/>
          <w:lang w:val="en-US" w:bidi="en-GB"/>
        </w:rPr>
        <w:t>capability to fund it</w:t>
      </w:r>
      <w:r w:rsidRPr="00507CBC">
        <w:rPr>
          <w:bCs/>
          <w:lang w:val="en-US" w:bidi="en-GB"/>
        </w:rPr>
        <w:t>.</w:t>
      </w:r>
      <w:r>
        <w:rPr>
          <w:bCs/>
          <w:lang w:val="en-US" w:bidi="en-GB"/>
        </w:rPr>
        <w:t xml:space="preserve"> Such contractors would easily be able to ensure proper performance of the contract regardless of the level of their turnover, provided that they have the financial means to do so (with the Contracting Authority also substantially lessening the financial burden by means of an advance payment) – and have successfully done so in the past, as several contractors on the market, including the applicant, have obtained the experience indicated in Paragraph 17.1.2 of the Regulations (thus proving that they are able to ensure timely performance of similar contracts for supply of buses) without being able to meet a similar turnover requirement at the time of obtaining the experience.</w:t>
      </w:r>
    </w:p>
    <w:p w14:paraId="709FBECC" w14:textId="77777777" w:rsidR="000035E9" w:rsidRPr="0001313C" w:rsidRDefault="000035E9" w:rsidP="000035E9">
      <w:pPr>
        <w:ind w:right="-8"/>
        <w:jc w:val="both"/>
        <w:rPr>
          <w:bCs/>
          <w:lang w:val="en-US" w:bidi="en-GB"/>
        </w:rPr>
      </w:pPr>
    </w:p>
    <w:p w14:paraId="3B679997" w14:textId="77777777" w:rsidR="000035E9" w:rsidRPr="0001313C" w:rsidRDefault="000035E9" w:rsidP="000035E9">
      <w:pPr>
        <w:ind w:right="-8"/>
        <w:jc w:val="both"/>
        <w:rPr>
          <w:bCs/>
          <w:lang w:val="en-US" w:bidi="en-GB"/>
        </w:rPr>
      </w:pPr>
      <w:r w:rsidRPr="00B73DD2">
        <w:rPr>
          <w:bCs/>
          <w:lang w:val="en-US" w:bidi="en-GB"/>
        </w:rPr>
        <w:t xml:space="preserve">The current </w:t>
      </w:r>
      <w:r>
        <w:rPr>
          <w:bCs/>
          <w:lang w:val="en-US" w:bidi="en-GB"/>
        </w:rPr>
        <w:t>turnover</w:t>
      </w:r>
      <w:r w:rsidRPr="00B73DD2">
        <w:rPr>
          <w:bCs/>
          <w:lang w:val="en-US" w:bidi="en-GB"/>
        </w:rPr>
        <w:t xml:space="preserve"> requirement</w:t>
      </w:r>
      <w:r>
        <w:rPr>
          <w:bCs/>
          <w:lang w:val="en-US" w:bidi="en-GB"/>
        </w:rPr>
        <w:t xml:space="preserve"> thus</w:t>
      </w:r>
      <w:r w:rsidRPr="00B73DD2">
        <w:rPr>
          <w:bCs/>
          <w:lang w:val="en-US" w:bidi="en-GB"/>
        </w:rPr>
        <w:t xml:space="preserve"> unjustifiably limits the pool of contractors</w:t>
      </w:r>
      <w:r>
        <w:rPr>
          <w:bCs/>
          <w:lang w:val="en-US" w:bidi="en-GB"/>
        </w:rPr>
        <w:t xml:space="preserve"> to only </w:t>
      </w:r>
      <w:r w:rsidRPr="00B73DD2">
        <w:rPr>
          <w:bCs/>
          <w:lang w:val="en-US" w:bidi="en-GB"/>
        </w:rPr>
        <w:t xml:space="preserve">large companies </w:t>
      </w:r>
      <w:r>
        <w:rPr>
          <w:bCs/>
          <w:lang w:val="en-US" w:bidi="en-GB"/>
        </w:rPr>
        <w:t xml:space="preserve">consolidated on the EU market. The </w:t>
      </w:r>
      <w:r w:rsidRPr="0001313C">
        <w:rPr>
          <w:bCs/>
          <w:lang w:val="en-US" w:bidi="en-GB"/>
        </w:rPr>
        <w:t xml:space="preserve">proposed </w:t>
      </w:r>
      <w:r>
        <w:rPr>
          <w:bCs/>
          <w:lang w:val="en-US" w:bidi="en-GB"/>
        </w:rPr>
        <w:t>decrease of the turnover threshold</w:t>
      </w:r>
      <w:r w:rsidRPr="0001313C">
        <w:rPr>
          <w:bCs/>
          <w:lang w:val="en-US" w:bidi="en-GB"/>
        </w:rPr>
        <w:t xml:space="preserve"> would </w:t>
      </w:r>
      <w:r>
        <w:rPr>
          <w:bCs/>
          <w:lang w:val="en-US" w:bidi="en-GB"/>
        </w:rPr>
        <w:t xml:space="preserve">meanwhile </w:t>
      </w:r>
      <w:r w:rsidRPr="0001313C">
        <w:rPr>
          <w:bCs/>
          <w:lang w:val="en-US" w:bidi="en-GB"/>
        </w:rPr>
        <w:t xml:space="preserve">allow a broader group of qualified </w:t>
      </w:r>
      <w:r>
        <w:rPr>
          <w:bCs/>
          <w:lang w:val="en-US" w:bidi="en-GB"/>
        </w:rPr>
        <w:t xml:space="preserve">contractors </w:t>
      </w:r>
      <w:r w:rsidRPr="0001313C">
        <w:rPr>
          <w:bCs/>
          <w:lang w:val="en-US" w:bidi="en-GB"/>
        </w:rPr>
        <w:t>to participate in the procurement procedure</w:t>
      </w:r>
      <w:r>
        <w:rPr>
          <w:bCs/>
          <w:lang w:val="en-US" w:bidi="en-GB"/>
        </w:rPr>
        <w:t xml:space="preserve"> and offer a wider range of products to the Contracting Authority</w:t>
      </w:r>
      <w:r w:rsidRPr="0001313C">
        <w:rPr>
          <w:bCs/>
          <w:lang w:val="en-US" w:bidi="en-GB"/>
        </w:rPr>
        <w:t xml:space="preserve">, thereby enhancing competition and increasing the likelihood of obtaining the most economically advantageous tender, while preserving the Contracting Authority’s legitimate interest in selecting </w:t>
      </w:r>
      <w:r>
        <w:rPr>
          <w:bCs/>
          <w:lang w:val="en-US" w:bidi="en-GB"/>
        </w:rPr>
        <w:t xml:space="preserve">fully </w:t>
      </w:r>
      <w:r w:rsidRPr="0001313C">
        <w:rPr>
          <w:bCs/>
          <w:lang w:val="en-US" w:bidi="en-GB"/>
        </w:rPr>
        <w:t>capable contractors.</w:t>
      </w:r>
    </w:p>
    <w:p w14:paraId="107BFB9E" w14:textId="77777777" w:rsidR="000035E9" w:rsidRPr="0001313C" w:rsidRDefault="000035E9" w:rsidP="000035E9">
      <w:pPr>
        <w:ind w:right="-8"/>
        <w:jc w:val="both"/>
        <w:rPr>
          <w:bCs/>
          <w:lang w:val="en-US" w:bidi="en-GB"/>
        </w:rPr>
      </w:pPr>
    </w:p>
    <w:p w14:paraId="765B9BF5" w14:textId="77777777" w:rsidR="00683624" w:rsidRDefault="00683624" w:rsidP="005B07D3">
      <w:pPr>
        <w:ind w:right="-8"/>
        <w:jc w:val="both"/>
        <w:rPr>
          <w:b/>
          <w:lang w:val="en-GB" w:bidi="en-GB"/>
        </w:rPr>
      </w:pPr>
    </w:p>
    <w:p w14:paraId="32C5E69C" w14:textId="70D1BC6B" w:rsidR="005B07D3" w:rsidRPr="0006010A" w:rsidRDefault="005B07D3" w:rsidP="005B07D3">
      <w:pPr>
        <w:ind w:right="-8"/>
        <w:jc w:val="both"/>
        <w:rPr>
          <w:b/>
          <w:bCs/>
          <w:lang w:val="en-GB"/>
        </w:rPr>
      </w:pPr>
      <w:r w:rsidRPr="0006010A">
        <w:rPr>
          <w:b/>
          <w:lang w:val="en-GB" w:bidi="en-GB"/>
        </w:rPr>
        <w:t>Answer:</w:t>
      </w:r>
    </w:p>
    <w:p w14:paraId="02DD4E30" w14:textId="77777777" w:rsidR="00476D6D" w:rsidRPr="007B45DA" w:rsidRDefault="00476D6D" w:rsidP="00476D6D">
      <w:pPr>
        <w:ind w:right="-8" w:firstLine="720"/>
        <w:jc w:val="both"/>
        <w:rPr>
          <w:lang w:val="en-GB"/>
        </w:rPr>
      </w:pPr>
      <w:r w:rsidRPr="007B45DA">
        <w:rPr>
          <w:lang w:val="en-GB" w:bidi="en-GB"/>
        </w:rPr>
        <w:t>The Contracting Authority explains that the minimum annual turnover requirements set out in Clause 15.2 of the Regulations have been established for the purpose of verifying that the Tenderer possesses sufficient financial capacity and stability to ensure the successful and timely performance of the procurement contract, taking into account the scale, complexity and associated risks of the procurement. The Contracting Authority considers that the turnover threshold is proportionate and in line with the principles of procurement.</w:t>
      </w:r>
    </w:p>
    <w:p w14:paraId="7F0D421A" w14:textId="77777777" w:rsidR="00476D6D" w:rsidRPr="007B45DA" w:rsidRDefault="00476D6D" w:rsidP="00476D6D">
      <w:pPr>
        <w:ind w:right="-8" w:firstLine="720"/>
        <w:jc w:val="both"/>
        <w:rPr>
          <w:lang w:val="en-GB"/>
        </w:rPr>
      </w:pPr>
      <w:r w:rsidRPr="007B45DA">
        <w:rPr>
          <w:lang w:val="en-GB" w:bidi="en-GB"/>
        </w:rPr>
        <w:t>At the same time, the Contracting Authority emphasises that, in accordance with Paragraph 15.4 of the Regulations, a Tenderer is entitled to rely on the capacities of other entities for the purpose of demonstrating compliance with the qualification requirements, including financial and economic capacity requirements. Accordingly, the procurement procedure remains accessible to Tenderers that do not independently satisfy all of the prescribed qualification criteria.</w:t>
      </w:r>
    </w:p>
    <w:p w14:paraId="3AADE844" w14:textId="77777777" w:rsidR="00476D6D" w:rsidRPr="007B45DA" w:rsidRDefault="00476D6D" w:rsidP="00476D6D">
      <w:pPr>
        <w:ind w:right="-8" w:firstLine="720"/>
        <w:jc w:val="both"/>
        <w:rPr>
          <w:lang w:val="en-GB"/>
        </w:rPr>
      </w:pPr>
      <w:r w:rsidRPr="007B45DA">
        <w:rPr>
          <w:lang w:val="en-GB" w:bidi="en-GB"/>
        </w:rPr>
        <w:t>The Contracting Authority explains that the minimum annual financial turnover requirement set out in Paragraph 15.2 and the experience requirement set out in Paragraph 17.1.2 of the Regulations are complementary but substantively different.</w:t>
      </w:r>
    </w:p>
    <w:p w14:paraId="3CB45D2F" w14:textId="77777777" w:rsidR="00476D6D" w:rsidRPr="007B45DA" w:rsidRDefault="00476D6D" w:rsidP="00476D6D">
      <w:pPr>
        <w:ind w:right="-8" w:firstLine="720"/>
        <w:jc w:val="both"/>
        <w:rPr>
          <w:lang w:val="en-GB"/>
        </w:rPr>
      </w:pPr>
      <w:r w:rsidRPr="007B45DA">
        <w:rPr>
          <w:lang w:val="en-GB" w:bidi="en-GB"/>
        </w:rPr>
        <w:t xml:space="preserve">Specifically, </w:t>
      </w:r>
      <w:r w:rsidRPr="007B45DA">
        <w:rPr>
          <w:b/>
          <w:lang w:val="en-GB" w:bidi="en-GB"/>
        </w:rPr>
        <w:t>Paragraph 15.2 of the Regulations concerns the Tenderer’s financial capacity</w:t>
      </w:r>
      <w:r w:rsidRPr="007B45DA">
        <w:rPr>
          <w:lang w:val="en-GB" w:bidi="en-GB"/>
        </w:rPr>
        <w:t xml:space="preserve">, which serves as evidence of the Tenderer’s economic stability and its ability to perform the contract from a financial standpoint. By contrast, </w:t>
      </w:r>
      <w:r w:rsidRPr="007B45DA">
        <w:rPr>
          <w:b/>
          <w:lang w:val="en-GB" w:bidi="en-GB"/>
        </w:rPr>
        <w:t>Paragraph 17.1.2 concerns the Tenderer’s technical and professional capacity</w:t>
      </w:r>
      <w:r w:rsidRPr="007B45DA">
        <w:rPr>
          <w:lang w:val="en-GB" w:bidi="en-GB"/>
        </w:rPr>
        <w:t>, namely its experience in the performance of comparable contracts.</w:t>
      </w:r>
    </w:p>
    <w:p w14:paraId="6E679DCD" w14:textId="77777777" w:rsidR="00476D6D" w:rsidRPr="007B45DA" w:rsidRDefault="00476D6D" w:rsidP="00476D6D">
      <w:pPr>
        <w:ind w:right="-8" w:firstLine="720"/>
        <w:jc w:val="both"/>
        <w:rPr>
          <w:lang w:val="en-GB"/>
        </w:rPr>
      </w:pPr>
      <w:r w:rsidRPr="007B45DA">
        <w:rPr>
          <w:lang w:val="en-GB" w:bidi="en-GB"/>
        </w:rPr>
        <w:t>Both requirements are therefore assessed in a comprehensive manner to ensure that the Tenderer is both financially sound and professionally and technically capable of performing the procurement contract.</w:t>
      </w:r>
    </w:p>
    <w:p w14:paraId="181DB77D" w14:textId="77777777" w:rsidR="00476D6D" w:rsidRPr="007B45DA" w:rsidRDefault="00476D6D" w:rsidP="00476D6D">
      <w:pPr>
        <w:ind w:right="-8" w:firstLine="720"/>
        <w:jc w:val="both"/>
        <w:rPr>
          <w:lang w:val="en-GB"/>
        </w:rPr>
      </w:pPr>
      <w:r w:rsidRPr="007B45DA">
        <w:rPr>
          <w:lang w:val="en-GB" w:bidi="en-GB"/>
        </w:rPr>
        <w:t>In view of the above, the Contracting Authority does not consider that these requirements duplicate or replace each other, but rather ensure a comprehensive assessment of the Tenderer's qualifications.</w:t>
      </w:r>
    </w:p>
    <w:p w14:paraId="4714ED2F" w14:textId="77777777" w:rsidR="00476D6D" w:rsidRPr="007B45DA" w:rsidRDefault="00476D6D" w:rsidP="00476D6D">
      <w:pPr>
        <w:ind w:right="-8" w:firstLine="720"/>
        <w:jc w:val="both"/>
        <w:rPr>
          <w:lang w:val="en-GB"/>
        </w:rPr>
      </w:pPr>
      <w:r w:rsidRPr="007B45DA">
        <w:rPr>
          <w:lang w:val="en-GB" w:bidi="en-GB"/>
        </w:rPr>
        <w:t>In light of the foregoing, the Contracting Authority considers that the requirements are objective, proportionate and justified having regard to the nature, scope and complexity of the procurement. Accordingly, the Contracting Authority does not intend to amend these requirements.</w:t>
      </w:r>
    </w:p>
    <w:p w14:paraId="48A3F95D" w14:textId="77777777" w:rsidR="009C5D65" w:rsidRDefault="009C5D65" w:rsidP="005B07D3">
      <w:pPr>
        <w:ind w:right="372"/>
        <w:jc w:val="both"/>
        <w:outlineLvl w:val="0"/>
        <w:rPr>
          <w:lang w:val="en-GB"/>
        </w:rPr>
      </w:pPr>
    </w:p>
    <w:p w14:paraId="18140D93" w14:textId="77777777" w:rsidR="009C5D65" w:rsidRDefault="009C5D65" w:rsidP="005B07D3">
      <w:pPr>
        <w:ind w:right="372"/>
        <w:jc w:val="both"/>
        <w:outlineLvl w:val="0"/>
        <w:rPr>
          <w:lang w:val="en-GB"/>
        </w:rPr>
      </w:pPr>
    </w:p>
    <w:p w14:paraId="4228C1F3" w14:textId="77777777" w:rsidR="005B07D3" w:rsidRPr="0006010A" w:rsidRDefault="005B07D3" w:rsidP="005B07D3">
      <w:pPr>
        <w:pStyle w:val="Footer"/>
        <w:rPr>
          <w:lang w:val="en-GB"/>
        </w:rPr>
      </w:pPr>
      <w:r w:rsidRPr="0006010A">
        <w:rPr>
          <w:lang w:val="en-GB" w:bidi="en-GB"/>
        </w:rPr>
        <w:t>Chairperson of the Procurement Commission</w:t>
      </w:r>
    </w:p>
    <w:p w14:paraId="7AFD9777" w14:textId="36C6D11A" w:rsidR="00B15A1C" w:rsidRDefault="005B07D3" w:rsidP="005B07D3">
      <w:pPr>
        <w:widowControl w:val="0"/>
        <w:tabs>
          <w:tab w:val="left" w:pos="764"/>
        </w:tabs>
        <w:spacing w:line="274" w:lineRule="exact"/>
        <w:rPr>
          <w:color w:val="000000"/>
          <w:lang w:val="en-GB" w:bidi="en-GB"/>
        </w:rPr>
      </w:pP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t>Karīna Meiberga</w:t>
      </w:r>
    </w:p>
    <w:p w14:paraId="5ECA977A" w14:textId="6F145B40" w:rsidR="005B07D3" w:rsidRPr="0006010A" w:rsidRDefault="005B07D3" w:rsidP="005B07D3">
      <w:pPr>
        <w:widowControl w:val="0"/>
        <w:tabs>
          <w:tab w:val="left" w:pos="764"/>
        </w:tabs>
        <w:spacing w:line="274" w:lineRule="exact"/>
        <w:rPr>
          <w:color w:val="000000"/>
          <w:lang w:val="en-GB" w:eastAsia="en-GB"/>
        </w:rPr>
      </w:pPr>
      <w:r w:rsidRPr="0006010A">
        <w:rPr>
          <w:color w:val="000000"/>
          <w:lang w:val="en-GB" w:bidi="en-GB"/>
        </w:rPr>
        <w:t xml:space="preserve"> </w:t>
      </w:r>
    </w:p>
    <w:sectPr w:rsidR="005B07D3" w:rsidRPr="0006010A"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EBAB" w14:textId="77777777" w:rsidR="00633BD9" w:rsidRPr="008365EC" w:rsidRDefault="00633BD9">
      <w:r w:rsidRPr="008365EC">
        <w:separator/>
      </w:r>
    </w:p>
  </w:endnote>
  <w:endnote w:type="continuationSeparator" w:id="0">
    <w:p w14:paraId="61DA0E18" w14:textId="77777777" w:rsidR="00633BD9" w:rsidRPr="008365EC" w:rsidRDefault="00633BD9">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416A" w14:textId="77777777" w:rsidR="00633BD9" w:rsidRPr="008365EC" w:rsidRDefault="00633BD9">
      <w:r w:rsidRPr="008365EC">
        <w:separator/>
      </w:r>
    </w:p>
  </w:footnote>
  <w:footnote w:type="continuationSeparator" w:id="0">
    <w:p w14:paraId="26A4B70F" w14:textId="77777777" w:rsidR="00633BD9" w:rsidRPr="008365EC" w:rsidRDefault="00633BD9">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DBDF8"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4"/>
  </w:num>
  <w:num w:numId="3" w16cid:durableId="2033219571">
    <w:abstractNumId w:val="17"/>
  </w:num>
  <w:num w:numId="4" w16cid:durableId="1779565406">
    <w:abstractNumId w:val="19"/>
  </w:num>
  <w:num w:numId="5" w16cid:durableId="745104887">
    <w:abstractNumId w:val="2"/>
  </w:num>
  <w:num w:numId="6" w16cid:durableId="300580002">
    <w:abstractNumId w:val="15"/>
  </w:num>
  <w:num w:numId="7" w16cid:durableId="1915967846">
    <w:abstractNumId w:val="9"/>
  </w:num>
  <w:num w:numId="8" w16cid:durableId="1934196068">
    <w:abstractNumId w:val="11"/>
  </w:num>
  <w:num w:numId="9" w16cid:durableId="1644847004">
    <w:abstractNumId w:val="7"/>
  </w:num>
  <w:num w:numId="10" w16cid:durableId="50352357">
    <w:abstractNumId w:val="0"/>
  </w:num>
  <w:num w:numId="11" w16cid:durableId="830633149">
    <w:abstractNumId w:val="3"/>
  </w:num>
  <w:num w:numId="12" w16cid:durableId="904338423">
    <w:abstractNumId w:val="18"/>
  </w:num>
  <w:num w:numId="13" w16cid:durableId="119493966">
    <w:abstractNumId w:val="4"/>
  </w:num>
  <w:num w:numId="14" w16cid:durableId="1925873483">
    <w:abstractNumId w:val="20"/>
  </w:num>
  <w:num w:numId="15" w16cid:durableId="1417366464">
    <w:abstractNumId w:val="10"/>
  </w:num>
  <w:num w:numId="16" w16cid:durableId="441268972">
    <w:abstractNumId w:val="13"/>
  </w:num>
  <w:num w:numId="17" w16cid:durableId="1061176356">
    <w:abstractNumId w:val="12"/>
  </w:num>
  <w:num w:numId="18" w16cid:durableId="95290726">
    <w:abstractNumId w:val="16"/>
  </w:num>
  <w:num w:numId="19" w16cid:durableId="103769986">
    <w:abstractNumId w:val="5"/>
  </w:num>
  <w:num w:numId="20" w16cid:durableId="496388393">
    <w:abstractNumId w:val="6"/>
  </w:num>
  <w:num w:numId="21" w16cid:durableId="1791824601">
    <w:abstractNumId w:val="21"/>
  </w:num>
  <w:num w:numId="22" w16cid:durableId="1182160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ED1"/>
    <w:rsid w:val="000035E9"/>
    <w:rsid w:val="00004F0D"/>
    <w:rsid w:val="00007185"/>
    <w:rsid w:val="00007725"/>
    <w:rsid w:val="000113D9"/>
    <w:rsid w:val="00015AED"/>
    <w:rsid w:val="00023CF9"/>
    <w:rsid w:val="00026D94"/>
    <w:rsid w:val="0003416E"/>
    <w:rsid w:val="00037BB3"/>
    <w:rsid w:val="0004246F"/>
    <w:rsid w:val="00042776"/>
    <w:rsid w:val="0004286D"/>
    <w:rsid w:val="00044A66"/>
    <w:rsid w:val="000464D6"/>
    <w:rsid w:val="000476FA"/>
    <w:rsid w:val="00051CF1"/>
    <w:rsid w:val="000525F0"/>
    <w:rsid w:val="00053F59"/>
    <w:rsid w:val="00055B82"/>
    <w:rsid w:val="00056137"/>
    <w:rsid w:val="0006698A"/>
    <w:rsid w:val="000672BD"/>
    <w:rsid w:val="00071007"/>
    <w:rsid w:val="00071403"/>
    <w:rsid w:val="00073823"/>
    <w:rsid w:val="000823F7"/>
    <w:rsid w:val="00083E27"/>
    <w:rsid w:val="00094382"/>
    <w:rsid w:val="00094E02"/>
    <w:rsid w:val="000A0105"/>
    <w:rsid w:val="000A1247"/>
    <w:rsid w:val="000A2303"/>
    <w:rsid w:val="000A4CE4"/>
    <w:rsid w:val="000B4C19"/>
    <w:rsid w:val="000B56F3"/>
    <w:rsid w:val="000B5A63"/>
    <w:rsid w:val="000E1B72"/>
    <w:rsid w:val="000E2818"/>
    <w:rsid w:val="000F04EB"/>
    <w:rsid w:val="000F055F"/>
    <w:rsid w:val="000F35C1"/>
    <w:rsid w:val="000F3B09"/>
    <w:rsid w:val="000F4D78"/>
    <w:rsid w:val="000F6B23"/>
    <w:rsid w:val="00124B2B"/>
    <w:rsid w:val="0013079F"/>
    <w:rsid w:val="0014150E"/>
    <w:rsid w:val="00142A15"/>
    <w:rsid w:val="00145014"/>
    <w:rsid w:val="00147D1E"/>
    <w:rsid w:val="0016355B"/>
    <w:rsid w:val="00163F7B"/>
    <w:rsid w:val="00172778"/>
    <w:rsid w:val="00175B46"/>
    <w:rsid w:val="00176AEB"/>
    <w:rsid w:val="0018082C"/>
    <w:rsid w:val="001817E8"/>
    <w:rsid w:val="001949B9"/>
    <w:rsid w:val="00197CAA"/>
    <w:rsid w:val="001A19C0"/>
    <w:rsid w:val="001A3803"/>
    <w:rsid w:val="001A4A96"/>
    <w:rsid w:val="001A4D12"/>
    <w:rsid w:val="001A6CCB"/>
    <w:rsid w:val="001B000D"/>
    <w:rsid w:val="001B0DFB"/>
    <w:rsid w:val="001C1098"/>
    <w:rsid w:val="001C37D7"/>
    <w:rsid w:val="001C5FBC"/>
    <w:rsid w:val="001C6F5A"/>
    <w:rsid w:val="001D368C"/>
    <w:rsid w:val="001D43D0"/>
    <w:rsid w:val="001F5D53"/>
    <w:rsid w:val="001F730D"/>
    <w:rsid w:val="002008B3"/>
    <w:rsid w:val="0020229E"/>
    <w:rsid w:val="00204643"/>
    <w:rsid w:val="00207FD8"/>
    <w:rsid w:val="00220D37"/>
    <w:rsid w:val="00222574"/>
    <w:rsid w:val="00231433"/>
    <w:rsid w:val="00231F6F"/>
    <w:rsid w:val="00232B95"/>
    <w:rsid w:val="00233FCE"/>
    <w:rsid w:val="002355E8"/>
    <w:rsid w:val="0023780C"/>
    <w:rsid w:val="00240890"/>
    <w:rsid w:val="00240C04"/>
    <w:rsid w:val="002425E4"/>
    <w:rsid w:val="00244368"/>
    <w:rsid w:val="00246DE4"/>
    <w:rsid w:val="00251DCE"/>
    <w:rsid w:val="00257800"/>
    <w:rsid w:val="00260A81"/>
    <w:rsid w:val="00261F21"/>
    <w:rsid w:val="0026289C"/>
    <w:rsid w:val="002641A9"/>
    <w:rsid w:val="002807C8"/>
    <w:rsid w:val="00282249"/>
    <w:rsid w:val="00284596"/>
    <w:rsid w:val="00292289"/>
    <w:rsid w:val="002B05BA"/>
    <w:rsid w:val="002C0008"/>
    <w:rsid w:val="002C747A"/>
    <w:rsid w:val="002D55C1"/>
    <w:rsid w:val="002E0214"/>
    <w:rsid w:val="002E209E"/>
    <w:rsid w:val="002E4835"/>
    <w:rsid w:val="002E786C"/>
    <w:rsid w:val="003029BF"/>
    <w:rsid w:val="00304338"/>
    <w:rsid w:val="003076C7"/>
    <w:rsid w:val="0031257F"/>
    <w:rsid w:val="0032335F"/>
    <w:rsid w:val="00325A6F"/>
    <w:rsid w:val="003316C0"/>
    <w:rsid w:val="003414AF"/>
    <w:rsid w:val="003431DB"/>
    <w:rsid w:val="00344BFB"/>
    <w:rsid w:val="003619FB"/>
    <w:rsid w:val="003645FD"/>
    <w:rsid w:val="003734D3"/>
    <w:rsid w:val="00375E79"/>
    <w:rsid w:val="003817D3"/>
    <w:rsid w:val="003831A2"/>
    <w:rsid w:val="00384C24"/>
    <w:rsid w:val="003865B2"/>
    <w:rsid w:val="00386982"/>
    <w:rsid w:val="003877B2"/>
    <w:rsid w:val="003A01A5"/>
    <w:rsid w:val="003A76FA"/>
    <w:rsid w:val="003B43FD"/>
    <w:rsid w:val="003B486A"/>
    <w:rsid w:val="003B535F"/>
    <w:rsid w:val="003C0CA0"/>
    <w:rsid w:val="003C1060"/>
    <w:rsid w:val="003C2FBA"/>
    <w:rsid w:val="003C3AF3"/>
    <w:rsid w:val="003D4DBB"/>
    <w:rsid w:val="003E0508"/>
    <w:rsid w:val="003E205B"/>
    <w:rsid w:val="003E5070"/>
    <w:rsid w:val="003F1A00"/>
    <w:rsid w:val="003F6BC3"/>
    <w:rsid w:val="004008C2"/>
    <w:rsid w:val="00403F3D"/>
    <w:rsid w:val="00404C6B"/>
    <w:rsid w:val="00410642"/>
    <w:rsid w:val="004124BC"/>
    <w:rsid w:val="00416302"/>
    <w:rsid w:val="0042175E"/>
    <w:rsid w:val="004226C7"/>
    <w:rsid w:val="00423666"/>
    <w:rsid w:val="00427DCC"/>
    <w:rsid w:val="004331F8"/>
    <w:rsid w:val="00434A29"/>
    <w:rsid w:val="004353F6"/>
    <w:rsid w:val="00436DBD"/>
    <w:rsid w:val="004428E5"/>
    <w:rsid w:val="00445394"/>
    <w:rsid w:val="00446136"/>
    <w:rsid w:val="00446224"/>
    <w:rsid w:val="00454105"/>
    <w:rsid w:val="004542C7"/>
    <w:rsid w:val="00454D63"/>
    <w:rsid w:val="00454D97"/>
    <w:rsid w:val="00456EA7"/>
    <w:rsid w:val="00460939"/>
    <w:rsid w:val="0046461B"/>
    <w:rsid w:val="0047104A"/>
    <w:rsid w:val="004724EF"/>
    <w:rsid w:val="00472769"/>
    <w:rsid w:val="00472EEB"/>
    <w:rsid w:val="00476D6D"/>
    <w:rsid w:val="00490270"/>
    <w:rsid w:val="00492673"/>
    <w:rsid w:val="00495061"/>
    <w:rsid w:val="00495E7E"/>
    <w:rsid w:val="00497396"/>
    <w:rsid w:val="004A0D6C"/>
    <w:rsid w:val="004A46F2"/>
    <w:rsid w:val="004B7DA8"/>
    <w:rsid w:val="004C2F01"/>
    <w:rsid w:val="004C4326"/>
    <w:rsid w:val="004C4EA1"/>
    <w:rsid w:val="004C7363"/>
    <w:rsid w:val="004D3EB2"/>
    <w:rsid w:val="004D4267"/>
    <w:rsid w:val="004E0EFE"/>
    <w:rsid w:val="004E14A2"/>
    <w:rsid w:val="004F581B"/>
    <w:rsid w:val="004F7382"/>
    <w:rsid w:val="00500C93"/>
    <w:rsid w:val="00503BBA"/>
    <w:rsid w:val="00503FFC"/>
    <w:rsid w:val="005049FC"/>
    <w:rsid w:val="005064CE"/>
    <w:rsid w:val="00507FCF"/>
    <w:rsid w:val="005127FC"/>
    <w:rsid w:val="005154AF"/>
    <w:rsid w:val="005155A1"/>
    <w:rsid w:val="005256FF"/>
    <w:rsid w:val="00525EB5"/>
    <w:rsid w:val="00526683"/>
    <w:rsid w:val="00535FCB"/>
    <w:rsid w:val="00542D58"/>
    <w:rsid w:val="0054525F"/>
    <w:rsid w:val="0054630E"/>
    <w:rsid w:val="00551D0D"/>
    <w:rsid w:val="005530B6"/>
    <w:rsid w:val="00556BCC"/>
    <w:rsid w:val="005607C7"/>
    <w:rsid w:val="00564212"/>
    <w:rsid w:val="00567414"/>
    <w:rsid w:val="00571046"/>
    <w:rsid w:val="00593570"/>
    <w:rsid w:val="00593771"/>
    <w:rsid w:val="00594C45"/>
    <w:rsid w:val="005A5F9B"/>
    <w:rsid w:val="005A7629"/>
    <w:rsid w:val="005B07D3"/>
    <w:rsid w:val="005B7FA3"/>
    <w:rsid w:val="005C450D"/>
    <w:rsid w:val="005C4D26"/>
    <w:rsid w:val="005D3325"/>
    <w:rsid w:val="005D3F37"/>
    <w:rsid w:val="005D7F6E"/>
    <w:rsid w:val="005E3DA9"/>
    <w:rsid w:val="005E42C6"/>
    <w:rsid w:val="005E46C2"/>
    <w:rsid w:val="005E5466"/>
    <w:rsid w:val="005E591F"/>
    <w:rsid w:val="005F1D86"/>
    <w:rsid w:val="005F5364"/>
    <w:rsid w:val="005F59D6"/>
    <w:rsid w:val="006013BE"/>
    <w:rsid w:val="00601F9C"/>
    <w:rsid w:val="00605113"/>
    <w:rsid w:val="00605E6A"/>
    <w:rsid w:val="0061039B"/>
    <w:rsid w:val="00611305"/>
    <w:rsid w:val="006117EC"/>
    <w:rsid w:val="006154A9"/>
    <w:rsid w:val="00621B2E"/>
    <w:rsid w:val="00630A2D"/>
    <w:rsid w:val="006339F1"/>
    <w:rsid w:val="00633BD9"/>
    <w:rsid w:val="00643F18"/>
    <w:rsid w:val="00646467"/>
    <w:rsid w:val="00654A3D"/>
    <w:rsid w:val="00665ADB"/>
    <w:rsid w:val="00681D93"/>
    <w:rsid w:val="00683624"/>
    <w:rsid w:val="00687345"/>
    <w:rsid w:val="006874A7"/>
    <w:rsid w:val="0068764F"/>
    <w:rsid w:val="006934FC"/>
    <w:rsid w:val="00696D43"/>
    <w:rsid w:val="00697281"/>
    <w:rsid w:val="00697421"/>
    <w:rsid w:val="00697B8A"/>
    <w:rsid w:val="006A0886"/>
    <w:rsid w:val="006A0C8C"/>
    <w:rsid w:val="006A45CD"/>
    <w:rsid w:val="006A672C"/>
    <w:rsid w:val="006B7E8D"/>
    <w:rsid w:val="006C2508"/>
    <w:rsid w:val="006C3F48"/>
    <w:rsid w:val="006C52F5"/>
    <w:rsid w:val="006D1C11"/>
    <w:rsid w:val="006D5B59"/>
    <w:rsid w:val="006F4AF6"/>
    <w:rsid w:val="00712459"/>
    <w:rsid w:val="007152FC"/>
    <w:rsid w:val="00717601"/>
    <w:rsid w:val="00730621"/>
    <w:rsid w:val="00732DD4"/>
    <w:rsid w:val="00734B7A"/>
    <w:rsid w:val="00741FB1"/>
    <w:rsid w:val="0075005B"/>
    <w:rsid w:val="007532F0"/>
    <w:rsid w:val="00754B6C"/>
    <w:rsid w:val="00756CAE"/>
    <w:rsid w:val="0076528F"/>
    <w:rsid w:val="00782B9D"/>
    <w:rsid w:val="00783CC9"/>
    <w:rsid w:val="007857EA"/>
    <w:rsid w:val="00786C3E"/>
    <w:rsid w:val="007875D1"/>
    <w:rsid w:val="0079430E"/>
    <w:rsid w:val="00797297"/>
    <w:rsid w:val="007A00D1"/>
    <w:rsid w:val="007A34BE"/>
    <w:rsid w:val="007A74BA"/>
    <w:rsid w:val="007B7A12"/>
    <w:rsid w:val="007C6A66"/>
    <w:rsid w:val="007D1FAA"/>
    <w:rsid w:val="007D4235"/>
    <w:rsid w:val="007D62F7"/>
    <w:rsid w:val="007F14FC"/>
    <w:rsid w:val="007F3584"/>
    <w:rsid w:val="008005AF"/>
    <w:rsid w:val="008010C3"/>
    <w:rsid w:val="008034ED"/>
    <w:rsid w:val="008112DB"/>
    <w:rsid w:val="00813FFC"/>
    <w:rsid w:val="00814DED"/>
    <w:rsid w:val="0081519B"/>
    <w:rsid w:val="008168DF"/>
    <w:rsid w:val="00821A17"/>
    <w:rsid w:val="008248B8"/>
    <w:rsid w:val="00825028"/>
    <w:rsid w:val="008252B6"/>
    <w:rsid w:val="00832355"/>
    <w:rsid w:val="008365EC"/>
    <w:rsid w:val="00846A38"/>
    <w:rsid w:val="00847840"/>
    <w:rsid w:val="00847E05"/>
    <w:rsid w:val="008533C8"/>
    <w:rsid w:val="008574FB"/>
    <w:rsid w:val="008755B4"/>
    <w:rsid w:val="0087576D"/>
    <w:rsid w:val="00882794"/>
    <w:rsid w:val="008940B5"/>
    <w:rsid w:val="00894A67"/>
    <w:rsid w:val="0089670C"/>
    <w:rsid w:val="008A2CD8"/>
    <w:rsid w:val="008A2FBD"/>
    <w:rsid w:val="008A5061"/>
    <w:rsid w:val="008B4652"/>
    <w:rsid w:val="008B5680"/>
    <w:rsid w:val="008C5394"/>
    <w:rsid w:val="008C7639"/>
    <w:rsid w:val="008C7DD9"/>
    <w:rsid w:val="008D0382"/>
    <w:rsid w:val="008D175A"/>
    <w:rsid w:val="008E3092"/>
    <w:rsid w:val="008E4C93"/>
    <w:rsid w:val="008E795B"/>
    <w:rsid w:val="008F5D73"/>
    <w:rsid w:val="008F76D6"/>
    <w:rsid w:val="00901C98"/>
    <w:rsid w:val="00904B48"/>
    <w:rsid w:val="009134FF"/>
    <w:rsid w:val="00923D91"/>
    <w:rsid w:val="009243DF"/>
    <w:rsid w:val="009258BC"/>
    <w:rsid w:val="0092743D"/>
    <w:rsid w:val="00931737"/>
    <w:rsid w:val="00934651"/>
    <w:rsid w:val="00934E5B"/>
    <w:rsid w:val="00941905"/>
    <w:rsid w:val="0094302F"/>
    <w:rsid w:val="009449AA"/>
    <w:rsid w:val="00947EF7"/>
    <w:rsid w:val="00952FD4"/>
    <w:rsid w:val="0095575C"/>
    <w:rsid w:val="00957C68"/>
    <w:rsid w:val="00960D16"/>
    <w:rsid w:val="00972B4B"/>
    <w:rsid w:val="00980F07"/>
    <w:rsid w:val="00984EA1"/>
    <w:rsid w:val="0098587D"/>
    <w:rsid w:val="00990F49"/>
    <w:rsid w:val="009973F7"/>
    <w:rsid w:val="009974F3"/>
    <w:rsid w:val="009978AA"/>
    <w:rsid w:val="009A1AA7"/>
    <w:rsid w:val="009B2578"/>
    <w:rsid w:val="009B3ACA"/>
    <w:rsid w:val="009B5A7C"/>
    <w:rsid w:val="009C5D65"/>
    <w:rsid w:val="009C60C8"/>
    <w:rsid w:val="009E3710"/>
    <w:rsid w:val="009E5F7A"/>
    <w:rsid w:val="009F0750"/>
    <w:rsid w:val="00A075D3"/>
    <w:rsid w:val="00A12328"/>
    <w:rsid w:val="00A23870"/>
    <w:rsid w:val="00A264CA"/>
    <w:rsid w:val="00A3285A"/>
    <w:rsid w:val="00A35BA3"/>
    <w:rsid w:val="00A36920"/>
    <w:rsid w:val="00A42EF6"/>
    <w:rsid w:val="00A45251"/>
    <w:rsid w:val="00A466A6"/>
    <w:rsid w:val="00A47A54"/>
    <w:rsid w:val="00A50347"/>
    <w:rsid w:val="00A52673"/>
    <w:rsid w:val="00A55640"/>
    <w:rsid w:val="00A5741A"/>
    <w:rsid w:val="00A65235"/>
    <w:rsid w:val="00A704BC"/>
    <w:rsid w:val="00A74E05"/>
    <w:rsid w:val="00A75326"/>
    <w:rsid w:val="00A80A12"/>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F8B"/>
    <w:rsid w:val="00AD6E80"/>
    <w:rsid w:val="00AE08D0"/>
    <w:rsid w:val="00AE4880"/>
    <w:rsid w:val="00AE5BED"/>
    <w:rsid w:val="00AE66B7"/>
    <w:rsid w:val="00AE7A34"/>
    <w:rsid w:val="00AF1038"/>
    <w:rsid w:val="00AF16F7"/>
    <w:rsid w:val="00AF3CC9"/>
    <w:rsid w:val="00B03DC1"/>
    <w:rsid w:val="00B03F61"/>
    <w:rsid w:val="00B04FCA"/>
    <w:rsid w:val="00B11F02"/>
    <w:rsid w:val="00B15A1C"/>
    <w:rsid w:val="00B16827"/>
    <w:rsid w:val="00B17037"/>
    <w:rsid w:val="00B204E4"/>
    <w:rsid w:val="00B229AF"/>
    <w:rsid w:val="00B25856"/>
    <w:rsid w:val="00B278AB"/>
    <w:rsid w:val="00B40397"/>
    <w:rsid w:val="00B5619F"/>
    <w:rsid w:val="00B62F57"/>
    <w:rsid w:val="00B6749A"/>
    <w:rsid w:val="00B67B48"/>
    <w:rsid w:val="00B739FC"/>
    <w:rsid w:val="00B74FDD"/>
    <w:rsid w:val="00B76FCA"/>
    <w:rsid w:val="00B7745C"/>
    <w:rsid w:val="00B80F87"/>
    <w:rsid w:val="00B829E7"/>
    <w:rsid w:val="00B9002B"/>
    <w:rsid w:val="00B91F97"/>
    <w:rsid w:val="00B93EE2"/>
    <w:rsid w:val="00B968F0"/>
    <w:rsid w:val="00BA1D4B"/>
    <w:rsid w:val="00BA486D"/>
    <w:rsid w:val="00BB1610"/>
    <w:rsid w:val="00BB28A2"/>
    <w:rsid w:val="00BB3132"/>
    <w:rsid w:val="00BB6551"/>
    <w:rsid w:val="00BB7662"/>
    <w:rsid w:val="00BC0733"/>
    <w:rsid w:val="00BD0053"/>
    <w:rsid w:val="00BD04C9"/>
    <w:rsid w:val="00BD40BD"/>
    <w:rsid w:val="00BD4F97"/>
    <w:rsid w:val="00BE6435"/>
    <w:rsid w:val="00BF3486"/>
    <w:rsid w:val="00C144F2"/>
    <w:rsid w:val="00C1499B"/>
    <w:rsid w:val="00C15633"/>
    <w:rsid w:val="00C1728A"/>
    <w:rsid w:val="00C1797C"/>
    <w:rsid w:val="00C2117D"/>
    <w:rsid w:val="00C2229A"/>
    <w:rsid w:val="00C24FC4"/>
    <w:rsid w:val="00C2685C"/>
    <w:rsid w:val="00C35484"/>
    <w:rsid w:val="00C43740"/>
    <w:rsid w:val="00C440B6"/>
    <w:rsid w:val="00C47489"/>
    <w:rsid w:val="00C60FF5"/>
    <w:rsid w:val="00C61343"/>
    <w:rsid w:val="00C634CD"/>
    <w:rsid w:val="00C70715"/>
    <w:rsid w:val="00C80CAD"/>
    <w:rsid w:val="00C83E2B"/>
    <w:rsid w:val="00C84249"/>
    <w:rsid w:val="00C84969"/>
    <w:rsid w:val="00C94F67"/>
    <w:rsid w:val="00C950CD"/>
    <w:rsid w:val="00C96B4F"/>
    <w:rsid w:val="00CA73ED"/>
    <w:rsid w:val="00CB01FB"/>
    <w:rsid w:val="00CB467E"/>
    <w:rsid w:val="00CB6644"/>
    <w:rsid w:val="00CE0892"/>
    <w:rsid w:val="00CE763C"/>
    <w:rsid w:val="00CF0E0B"/>
    <w:rsid w:val="00CF2432"/>
    <w:rsid w:val="00CF3691"/>
    <w:rsid w:val="00CF78D1"/>
    <w:rsid w:val="00D0213A"/>
    <w:rsid w:val="00D045C9"/>
    <w:rsid w:val="00D05059"/>
    <w:rsid w:val="00D076AF"/>
    <w:rsid w:val="00D11776"/>
    <w:rsid w:val="00D11D0A"/>
    <w:rsid w:val="00D2049D"/>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D61"/>
    <w:rsid w:val="00D936B1"/>
    <w:rsid w:val="00D955FB"/>
    <w:rsid w:val="00DA0C26"/>
    <w:rsid w:val="00DA4F98"/>
    <w:rsid w:val="00DA527D"/>
    <w:rsid w:val="00DA6955"/>
    <w:rsid w:val="00DA6E49"/>
    <w:rsid w:val="00DB5348"/>
    <w:rsid w:val="00DC3A40"/>
    <w:rsid w:val="00DC6352"/>
    <w:rsid w:val="00DD4467"/>
    <w:rsid w:val="00DD7392"/>
    <w:rsid w:val="00DE3603"/>
    <w:rsid w:val="00DE602E"/>
    <w:rsid w:val="00DE63E1"/>
    <w:rsid w:val="00DF5EC7"/>
    <w:rsid w:val="00DF7010"/>
    <w:rsid w:val="00E11B6E"/>
    <w:rsid w:val="00E17D97"/>
    <w:rsid w:val="00E270DB"/>
    <w:rsid w:val="00E31609"/>
    <w:rsid w:val="00E3203C"/>
    <w:rsid w:val="00E3552D"/>
    <w:rsid w:val="00E41BD3"/>
    <w:rsid w:val="00E4450D"/>
    <w:rsid w:val="00E44A5B"/>
    <w:rsid w:val="00E604D8"/>
    <w:rsid w:val="00E6066D"/>
    <w:rsid w:val="00E6219B"/>
    <w:rsid w:val="00E70096"/>
    <w:rsid w:val="00E71BDB"/>
    <w:rsid w:val="00E74E3E"/>
    <w:rsid w:val="00E763A3"/>
    <w:rsid w:val="00E76AA5"/>
    <w:rsid w:val="00E825A9"/>
    <w:rsid w:val="00E85B8A"/>
    <w:rsid w:val="00E9627C"/>
    <w:rsid w:val="00E969FE"/>
    <w:rsid w:val="00E97708"/>
    <w:rsid w:val="00EA2C5C"/>
    <w:rsid w:val="00EA33E9"/>
    <w:rsid w:val="00EA3C8D"/>
    <w:rsid w:val="00EB089E"/>
    <w:rsid w:val="00EB3D84"/>
    <w:rsid w:val="00EB4ADB"/>
    <w:rsid w:val="00EB5174"/>
    <w:rsid w:val="00EC6FC2"/>
    <w:rsid w:val="00ED464B"/>
    <w:rsid w:val="00ED4B63"/>
    <w:rsid w:val="00ED782C"/>
    <w:rsid w:val="00ED7A8A"/>
    <w:rsid w:val="00EE4F1D"/>
    <w:rsid w:val="00EF339F"/>
    <w:rsid w:val="00F01C15"/>
    <w:rsid w:val="00F06FA2"/>
    <w:rsid w:val="00F07192"/>
    <w:rsid w:val="00F127CF"/>
    <w:rsid w:val="00F14C75"/>
    <w:rsid w:val="00F213A8"/>
    <w:rsid w:val="00F25D58"/>
    <w:rsid w:val="00F37ED3"/>
    <w:rsid w:val="00F42529"/>
    <w:rsid w:val="00F43793"/>
    <w:rsid w:val="00F504FF"/>
    <w:rsid w:val="00F527AA"/>
    <w:rsid w:val="00F547CD"/>
    <w:rsid w:val="00F60E97"/>
    <w:rsid w:val="00F631D4"/>
    <w:rsid w:val="00F83C9D"/>
    <w:rsid w:val="00F846E0"/>
    <w:rsid w:val="00F84DED"/>
    <w:rsid w:val="00F862F0"/>
    <w:rsid w:val="00F90093"/>
    <w:rsid w:val="00F917E4"/>
    <w:rsid w:val="00F91E63"/>
    <w:rsid w:val="00F94F09"/>
    <w:rsid w:val="00F95981"/>
    <w:rsid w:val="00F96059"/>
    <w:rsid w:val="00FA0D76"/>
    <w:rsid w:val="00FA10AA"/>
    <w:rsid w:val="00FA15B6"/>
    <w:rsid w:val="00FA2BB2"/>
    <w:rsid w:val="00FC7B99"/>
    <w:rsid w:val="00FD4C4F"/>
    <w:rsid w:val="00FD5A64"/>
    <w:rsid w:val="00FD6730"/>
    <w:rsid w:val="00FE0013"/>
    <w:rsid w:val="00FE036D"/>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53519482">
      <w:bodyDiv w:val="1"/>
      <w:marLeft w:val="0"/>
      <w:marRight w:val="0"/>
      <w:marTop w:val="0"/>
      <w:marBottom w:val="0"/>
      <w:divBdr>
        <w:top w:val="none" w:sz="0" w:space="0" w:color="auto"/>
        <w:left w:val="none" w:sz="0" w:space="0" w:color="auto"/>
        <w:bottom w:val="none" w:sz="0" w:space="0" w:color="auto"/>
        <w:right w:val="none" w:sz="0" w:space="0" w:color="auto"/>
      </w:divBdr>
      <w:divsChild>
        <w:div w:id="3084851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400637564">
      <w:bodyDiv w:val="1"/>
      <w:marLeft w:val="0"/>
      <w:marRight w:val="0"/>
      <w:marTop w:val="0"/>
      <w:marBottom w:val="0"/>
      <w:divBdr>
        <w:top w:val="none" w:sz="0" w:space="0" w:color="auto"/>
        <w:left w:val="none" w:sz="0" w:space="0" w:color="auto"/>
        <w:bottom w:val="none" w:sz="0" w:space="0" w:color="auto"/>
        <w:right w:val="none" w:sz="0" w:space="0" w:color="auto"/>
      </w:divBdr>
      <w:divsChild>
        <w:div w:id="391195448">
          <w:marLeft w:val="0"/>
          <w:marRight w:val="0"/>
          <w:marTop w:val="0"/>
          <w:marBottom w:val="0"/>
          <w:divBdr>
            <w:top w:val="none" w:sz="0" w:space="0" w:color="auto"/>
            <w:left w:val="none" w:sz="0" w:space="0" w:color="auto"/>
            <w:bottom w:val="none" w:sz="0" w:space="0" w:color="auto"/>
            <w:right w:val="none" w:sz="0" w:space="0" w:color="auto"/>
          </w:divBdr>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583996891">
      <w:bodyDiv w:val="1"/>
      <w:marLeft w:val="0"/>
      <w:marRight w:val="0"/>
      <w:marTop w:val="0"/>
      <w:marBottom w:val="0"/>
      <w:divBdr>
        <w:top w:val="none" w:sz="0" w:space="0" w:color="auto"/>
        <w:left w:val="none" w:sz="0" w:space="0" w:color="auto"/>
        <w:bottom w:val="none" w:sz="0" w:space="0" w:color="auto"/>
        <w:right w:val="none" w:sz="0" w:space="0" w:color="auto"/>
      </w:divBdr>
      <w:divsChild>
        <w:div w:id="1696420167">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55326639">
      <w:bodyDiv w:val="1"/>
      <w:marLeft w:val="0"/>
      <w:marRight w:val="0"/>
      <w:marTop w:val="0"/>
      <w:marBottom w:val="0"/>
      <w:divBdr>
        <w:top w:val="none" w:sz="0" w:space="0" w:color="auto"/>
        <w:left w:val="none" w:sz="0" w:space="0" w:color="auto"/>
        <w:bottom w:val="none" w:sz="0" w:space="0" w:color="auto"/>
        <w:right w:val="none" w:sz="0" w:space="0" w:color="auto"/>
      </w:divBdr>
      <w:divsChild>
        <w:div w:id="970863581">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38159784">
      <w:bodyDiv w:val="1"/>
      <w:marLeft w:val="0"/>
      <w:marRight w:val="0"/>
      <w:marTop w:val="0"/>
      <w:marBottom w:val="0"/>
      <w:divBdr>
        <w:top w:val="none" w:sz="0" w:space="0" w:color="auto"/>
        <w:left w:val="none" w:sz="0" w:space="0" w:color="auto"/>
        <w:bottom w:val="none" w:sz="0" w:space="0" w:color="auto"/>
        <w:right w:val="none" w:sz="0" w:space="0" w:color="auto"/>
      </w:divBdr>
      <w:divsChild>
        <w:div w:id="2100520995">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13146786">
      <w:bodyDiv w:val="1"/>
      <w:marLeft w:val="0"/>
      <w:marRight w:val="0"/>
      <w:marTop w:val="0"/>
      <w:marBottom w:val="0"/>
      <w:divBdr>
        <w:top w:val="none" w:sz="0" w:space="0" w:color="auto"/>
        <w:left w:val="none" w:sz="0" w:space="0" w:color="auto"/>
        <w:bottom w:val="none" w:sz="0" w:space="0" w:color="auto"/>
        <w:right w:val="none" w:sz="0" w:space="0" w:color="auto"/>
      </w:divBdr>
      <w:divsChild>
        <w:div w:id="513614288">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39089957">
      <w:bodyDiv w:val="1"/>
      <w:marLeft w:val="0"/>
      <w:marRight w:val="0"/>
      <w:marTop w:val="0"/>
      <w:marBottom w:val="0"/>
      <w:divBdr>
        <w:top w:val="none" w:sz="0" w:space="0" w:color="auto"/>
        <w:left w:val="none" w:sz="0" w:space="0" w:color="auto"/>
        <w:bottom w:val="none" w:sz="0" w:space="0" w:color="auto"/>
        <w:right w:val="none" w:sz="0" w:space="0" w:color="auto"/>
      </w:divBdr>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67475359">
      <w:bodyDiv w:val="1"/>
      <w:marLeft w:val="0"/>
      <w:marRight w:val="0"/>
      <w:marTop w:val="0"/>
      <w:marBottom w:val="0"/>
      <w:divBdr>
        <w:top w:val="none" w:sz="0" w:space="0" w:color="auto"/>
        <w:left w:val="none" w:sz="0" w:space="0" w:color="auto"/>
        <w:bottom w:val="none" w:sz="0" w:space="0" w:color="auto"/>
        <w:right w:val="none" w:sz="0" w:space="0" w:color="auto"/>
      </w:divBdr>
      <w:divsChild>
        <w:div w:id="1326321920">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55474722">
      <w:bodyDiv w:val="1"/>
      <w:marLeft w:val="0"/>
      <w:marRight w:val="0"/>
      <w:marTop w:val="0"/>
      <w:marBottom w:val="0"/>
      <w:divBdr>
        <w:top w:val="none" w:sz="0" w:space="0" w:color="auto"/>
        <w:left w:val="none" w:sz="0" w:space="0" w:color="auto"/>
        <w:bottom w:val="none" w:sz="0" w:space="0" w:color="auto"/>
        <w:right w:val="none" w:sz="0" w:space="0" w:color="auto"/>
      </w:divBdr>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sChild>
        <w:div w:id="1173303572">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22905089">
      <w:bodyDiv w:val="1"/>
      <w:marLeft w:val="0"/>
      <w:marRight w:val="0"/>
      <w:marTop w:val="0"/>
      <w:marBottom w:val="0"/>
      <w:divBdr>
        <w:top w:val="none" w:sz="0" w:space="0" w:color="auto"/>
        <w:left w:val="none" w:sz="0" w:space="0" w:color="auto"/>
        <w:bottom w:val="none" w:sz="0" w:space="0" w:color="auto"/>
        <w:right w:val="none" w:sz="0" w:space="0" w:color="auto"/>
      </w:divBdr>
      <w:divsChild>
        <w:div w:id="714819605">
          <w:marLeft w:val="0"/>
          <w:marRight w:val="0"/>
          <w:marTop w:val="0"/>
          <w:marBottom w:val="0"/>
          <w:divBdr>
            <w:top w:val="none" w:sz="0" w:space="0" w:color="auto"/>
            <w:left w:val="none" w:sz="0" w:space="0" w:color="auto"/>
            <w:bottom w:val="none" w:sz="0" w:space="0" w:color="auto"/>
            <w:right w:val="none" w:sz="0" w:space="0" w:color="auto"/>
          </w:divBdr>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57116410">
      <w:bodyDiv w:val="1"/>
      <w:marLeft w:val="0"/>
      <w:marRight w:val="0"/>
      <w:marTop w:val="0"/>
      <w:marBottom w:val="0"/>
      <w:divBdr>
        <w:top w:val="none" w:sz="0" w:space="0" w:color="auto"/>
        <w:left w:val="none" w:sz="0" w:space="0" w:color="auto"/>
        <w:bottom w:val="none" w:sz="0" w:space="0" w:color="auto"/>
        <w:right w:val="none" w:sz="0" w:space="0" w:color="auto"/>
      </w:divBdr>
      <w:divsChild>
        <w:div w:id="550190418">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C5180FCF-013D-4702-BC65-7054D705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9618</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6</cp:revision>
  <cp:lastPrinted>2021-09-09T02:05:00Z</cp:lastPrinted>
  <dcterms:created xsi:type="dcterms:W3CDTF">2026-06-15T09:55:00Z</dcterms:created>
  <dcterms:modified xsi:type="dcterms:W3CDTF">2026-06-16T07:01:00Z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