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6697" w14:textId="79F67C44" w:rsidR="00E5087F" w:rsidRPr="00E5087F" w:rsidRDefault="00E5087F" w:rsidP="00E5087F">
      <w:pPr>
        <w:spacing w:after="0" w:line="276" w:lineRule="auto"/>
        <w:jc w:val="center"/>
        <w:rPr>
          <w:rFonts w:ascii="Times New Roman" w:hAnsi="Times New Roman" w:cs="Times New Roman"/>
          <w:b/>
          <w:bCs/>
          <w:kern w:val="0"/>
          <w:sz w:val="24"/>
          <w:szCs w:val="24"/>
          <w14:ligatures w14:val="none"/>
        </w:rPr>
      </w:pPr>
      <w:r w:rsidRPr="00E5087F">
        <w:rPr>
          <w:rFonts w:ascii="Times New Roman" w:hAnsi="Times New Roman" w:cs="Times New Roman"/>
          <w:b/>
          <w:bCs/>
          <w:kern w:val="0"/>
          <w:sz w:val="24"/>
          <w:szCs w:val="24"/>
          <w14:ligatures w14:val="none"/>
        </w:rPr>
        <w:t>Rīgas pašvaldības sabiedrība ar ierobežotu atbildību „Rīgas satiksme”</w:t>
      </w:r>
    </w:p>
    <w:p w14:paraId="3BF09789" w14:textId="77777777" w:rsidR="00E5087F" w:rsidRDefault="00E5087F" w:rsidP="00990D3C">
      <w:pPr>
        <w:spacing w:after="0" w:line="276" w:lineRule="auto"/>
        <w:jc w:val="both"/>
        <w:rPr>
          <w:rFonts w:ascii="Times New Roman" w:hAnsi="Times New Roman" w:cs="Times New Roman"/>
          <w:kern w:val="0"/>
          <w:sz w:val="24"/>
          <w:szCs w:val="24"/>
          <w14:ligatures w14:val="none"/>
        </w:rPr>
      </w:pPr>
    </w:p>
    <w:p w14:paraId="04793CD8" w14:textId="097578C9" w:rsidR="00C03441" w:rsidRPr="0007761A" w:rsidRDefault="00C03441" w:rsidP="00990D3C">
      <w:pPr>
        <w:spacing w:after="0" w:line="276" w:lineRule="auto"/>
        <w:jc w:val="both"/>
        <w:rPr>
          <w:rFonts w:ascii="Times New Roman" w:hAnsi="Times New Roman" w:cs="Times New Roman"/>
          <w:i/>
          <w:iCs/>
          <w:kern w:val="0"/>
          <w14:ligatures w14:val="none"/>
        </w:rPr>
      </w:pPr>
      <w:r w:rsidRPr="0007761A">
        <w:rPr>
          <w:rFonts w:ascii="Times New Roman" w:hAnsi="Times New Roman" w:cs="Times New Roman"/>
          <w:i/>
          <w:iCs/>
          <w:kern w:val="0"/>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74EB379F" w14:textId="77777777" w:rsidR="00AD6180"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50B0778F" w14:textId="298A684F" w:rsidR="00C85DFD" w:rsidRPr="009B2EFD" w:rsidRDefault="00066628" w:rsidP="00066628">
      <w:pPr>
        <w:spacing w:line="300" w:lineRule="auto"/>
        <w:jc w:val="center"/>
        <w:rPr>
          <w:rFonts w:ascii="Times New Roman" w:hAnsi="Times New Roman" w:cs="Times New Roman"/>
          <w:b/>
          <w:bCs/>
          <w:sz w:val="24"/>
          <w:szCs w:val="24"/>
        </w:rPr>
      </w:pPr>
      <w:r w:rsidRPr="009B2EFD">
        <w:rPr>
          <w:rFonts w:ascii="Times New Roman" w:hAnsi="Times New Roman" w:cs="Times New Roman"/>
          <w:b/>
          <w:bCs/>
          <w:sz w:val="24"/>
          <w:szCs w:val="24"/>
        </w:rPr>
        <w:t>“</w:t>
      </w:r>
      <w:r w:rsidR="009B2EFD" w:rsidRPr="009B2EFD">
        <w:rPr>
          <w:rFonts w:ascii="Times New Roman" w:hAnsi="Times New Roman" w:cs="Times New Roman"/>
          <w:b/>
          <w:bCs/>
          <w:sz w:val="24"/>
          <w:szCs w:val="24"/>
        </w:rPr>
        <w:t>Ķīmisko vielu un maisījumu piegāde (lakas, pastas, gāzes, citas vielas un maisījumi)</w:t>
      </w:r>
      <w:r w:rsidR="009B2EFD" w:rsidRPr="009B2EFD">
        <w:rPr>
          <w:rFonts w:ascii="Times New Roman" w:hAnsi="Times New Roman" w:cs="Times New Roman"/>
          <w:b/>
          <w:bCs/>
          <w:sz w:val="24"/>
          <w:szCs w:val="24"/>
        </w:rPr>
        <w:t>”</w:t>
      </w:r>
    </w:p>
    <w:p w14:paraId="3FFD5349" w14:textId="4F6C5D0A" w:rsidR="00B6739D" w:rsidRP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962720">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EE4CCF">
        <w:trPr>
          <w:cantSplit/>
        </w:trPr>
        <w:tc>
          <w:tcPr>
            <w:tcW w:w="4253" w:type="dxa"/>
            <w:shd w:val="clear" w:color="auto" w:fill="DEEAF6" w:themeFill="accent5" w:themeFillTint="33"/>
          </w:tcPr>
          <w:p w14:paraId="7FECCCE7" w14:textId="0D3F4522" w:rsidR="00432B5E" w:rsidRPr="00B12234" w:rsidRDefault="00612CFA" w:rsidP="00EE4CCF">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EE4CCF">
            <w:pPr>
              <w:spacing w:before="60" w:after="60" w:line="240" w:lineRule="auto"/>
              <w:rPr>
                <w:rFonts w:ascii="Times New Roman" w:hAnsi="Times New Roman"/>
                <w:b/>
              </w:rPr>
            </w:pPr>
          </w:p>
        </w:tc>
      </w:tr>
      <w:tr w:rsidR="00432B5E" w:rsidRPr="00B12234" w14:paraId="16192505" w14:textId="77777777" w:rsidTr="00EE4CCF">
        <w:trPr>
          <w:cantSplit/>
          <w:trHeight w:val="242"/>
        </w:trPr>
        <w:tc>
          <w:tcPr>
            <w:tcW w:w="4253" w:type="dxa"/>
            <w:shd w:val="clear" w:color="auto" w:fill="DEEAF6" w:themeFill="accent5" w:themeFillTint="33"/>
          </w:tcPr>
          <w:p w14:paraId="7F29C43B" w14:textId="5978EEF6" w:rsidR="00432B5E" w:rsidRPr="00B12234" w:rsidRDefault="009869D8" w:rsidP="00EE4CCF">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EE4CCF">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EE4CCF">
        <w:trPr>
          <w:cantSplit/>
        </w:trPr>
        <w:tc>
          <w:tcPr>
            <w:tcW w:w="4253" w:type="dxa"/>
            <w:shd w:val="clear" w:color="auto" w:fill="DEEAF6" w:themeFill="accent5" w:themeFillTint="33"/>
          </w:tcPr>
          <w:p w14:paraId="661BD1C2"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EE4CCF">
            <w:pPr>
              <w:spacing w:before="60" w:after="60" w:line="240" w:lineRule="auto"/>
              <w:rPr>
                <w:rFonts w:ascii="Times New Roman" w:hAnsi="Times New Roman"/>
                <w:b/>
              </w:rPr>
            </w:pPr>
          </w:p>
        </w:tc>
      </w:tr>
      <w:tr w:rsidR="00432B5E" w:rsidRPr="00B12234" w14:paraId="2AD6CF34" w14:textId="77777777" w:rsidTr="00EE4CCF">
        <w:trPr>
          <w:cantSplit/>
          <w:trHeight w:val="130"/>
        </w:trPr>
        <w:tc>
          <w:tcPr>
            <w:tcW w:w="4253" w:type="dxa"/>
            <w:shd w:val="clear" w:color="auto" w:fill="DEEAF6" w:themeFill="accent5" w:themeFillTint="33"/>
          </w:tcPr>
          <w:p w14:paraId="4C13FF1A"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EE4CCF">
            <w:pPr>
              <w:spacing w:before="60" w:after="60" w:line="240" w:lineRule="auto"/>
              <w:rPr>
                <w:rFonts w:ascii="Times New Roman" w:hAnsi="Times New Roman"/>
                <w:b/>
              </w:rPr>
            </w:pPr>
          </w:p>
        </w:tc>
      </w:tr>
      <w:tr w:rsidR="00432B5E" w:rsidRPr="00B12234" w14:paraId="7D02400D" w14:textId="77777777" w:rsidTr="00EE4CCF">
        <w:trPr>
          <w:cantSplit/>
          <w:trHeight w:val="130"/>
        </w:trPr>
        <w:tc>
          <w:tcPr>
            <w:tcW w:w="4253" w:type="dxa"/>
            <w:shd w:val="clear" w:color="auto" w:fill="DEEAF6" w:themeFill="accent5" w:themeFillTint="33"/>
          </w:tcPr>
          <w:p w14:paraId="0DD7CF44"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EE4CCF">
            <w:pPr>
              <w:spacing w:before="60" w:after="60" w:line="240" w:lineRule="auto"/>
              <w:rPr>
                <w:rFonts w:ascii="Times New Roman" w:hAnsi="Times New Roman"/>
                <w:b/>
              </w:rPr>
            </w:pPr>
          </w:p>
        </w:tc>
      </w:tr>
    </w:tbl>
    <w:p w14:paraId="693ADDAE" w14:textId="4C60AE97" w:rsidR="00B6739D" w:rsidRDefault="00315B50" w:rsidP="00175768">
      <w:pPr>
        <w:pStyle w:val="ListBullet4"/>
        <w:tabs>
          <w:tab w:val="num" w:pos="426"/>
        </w:tabs>
        <w:spacing w:after="0"/>
        <w:ind w:left="426" w:hanging="426"/>
        <w:contextualSpacing w:val="0"/>
        <w:jc w:val="left"/>
        <w:rPr>
          <w:b/>
          <w:bCs/>
        </w:rPr>
      </w:pPr>
      <w:r w:rsidRPr="00EB661E">
        <w:rPr>
          <w:b/>
          <w:bCs/>
        </w:rPr>
        <w:t>TIRGUS IZPĒTES NOTEIKUMI</w:t>
      </w:r>
    </w:p>
    <w:p w14:paraId="66FDECF2" w14:textId="3E72DDEC" w:rsidR="00066628" w:rsidRDefault="00066628" w:rsidP="00175768">
      <w:pPr>
        <w:pStyle w:val="ListBullet4"/>
        <w:numPr>
          <w:ilvl w:val="1"/>
          <w:numId w:val="1"/>
        </w:numPr>
        <w:spacing w:after="0"/>
        <w:ind w:left="567" w:hanging="567"/>
        <w:contextualSpacing w:val="0"/>
      </w:pPr>
      <w:r w:rsidRPr="00066628">
        <w:rPr>
          <w:b/>
          <w:bCs/>
        </w:rPr>
        <w:t>Tirgus izpētes priekšmets</w:t>
      </w:r>
      <w:r>
        <w:t xml:space="preserve"> ir </w:t>
      </w:r>
      <w:r w:rsidR="009B2EFD">
        <w:t>ķīmisko vielu un maisījumu</w:t>
      </w:r>
      <w:r w:rsidR="00962720" w:rsidRPr="00962720">
        <w:rPr>
          <w:szCs w:val="24"/>
        </w:rPr>
        <w:t xml:space="preserve"> piegāde</w:t>
      </w:r>
      <w:r w:rsidR="00962720">
        <w:rPr>
          <w:rFonts w:eastAsia="Calibri"/>
          <w:bCs/>
        </w:rPr>
        <w:t xml:space="preserve"> </w:t>
      </w:r>
      <w:r>
        <w:rPr>
          <w:rFonts w:eastAsia="Calibri"/>
          <w:bCs/>
        </w:rPr>
        <w:t>(turpmāk</w:t>
      </w:r>
      <w:r w:rsidR="00962720">
        <w:rPr>
          <w:rFonts w:eastAsia="Calibri"/>
          <w:bCs/>
        </w:rPr>
        <w:t xml:space="preserve"> </w:t>
      </w:r>
      <w:r>
        <w:rPr>
          <w:rFonts w:eastAsia="Calibri"/>
          <w:bCs/>
        </w:rPr>
        <w:t xml:space="preserve">tekstā – </w:t>
      </w:r>
      <w:r w:rsidR="00DA353B">
        <w:rPr>
          <w:rFonts w:eastAsia="Calibri"/>
          <w:bCs/>
        </w:rPr>
        <w:t>Preces</w:t>
      </w:r>
      <w:r>
        <w:rPr>
          <w:rFonts w:eastAsia="Calibri"/>
          <w:bCs/>
        </w:rPr>
        <w:t>)</w:t>
      </w:r>
      <w:r w:rsidRPr="009A04E1">
        <w:rPr>
          <w:rFonts w:eastAsia="Calibri"/>
          <w:bCs/>
        </w:rPr>
        <w:t xml:space="preserve"> </w:t>
      </w:r>
      <w:r w:rsidR="009B2EFD">
        <w:rPr>
          <w:rFonts w:eastAsia="Calibri"/>
          <w:bCs/>
        </w:rPr>
        <w:t>RPSIA</w:t>
      </w:r>
      <w:r>
        <w:rPr>
          <w:rFonts w:eastAsia="Calibri"/>
          <w:bCs/>
        </w:rPr>
        <w:t xml:space="preserve"> “Rīgas satiksme” (turpmāk tekstā – Pasūtītājs) </w:t>
      </w:r>
      <w:r w:rsidRPr="009A04E1">
        <w:rPr>
          <w:rFonts w:eastAsia="Calibri"/>
          <w:bCs/>
        </w:rPr>
        <w:t xml:space="preserve"> vajadzībām</w:t>
      </w:r>
      <w:r>
        <w:t>.</w:t>
      </w:r>
    </w:p>
    <w:p w14:paraId="2644515C" w14:textId="77777777" w:rsidR="00066628" w:rsidRDefault="0070475A" w:rsidP="00962720">
      <w:pPr>
        <w:pStyle w:val="ListBullet4"/>
        <w:numPr>
          <w:ilvl w:val="1"/>
          <w:numId w:val="1"/>
        </w:numPr>
        <w:spacing w:line="276" w:lineRule="auto"/>
        <w:ind w:left="567" w:hanging="567"/>
      </w:pPr>
      <w:r w:rsidRPr="00066628">
        <w:rPr>
          <w:b/>
          <w:bCs/>
        </w:rPr>
        <w:t>Tirgus izpētes mērķis ir</w:t>
      </w:r>
      <w:r w:rsidR="00066628" w:rsidRPr="00066628">
        <w:rPr>
          <w:b/>
          <w:bCs/>
        </w:rPr>
        <w:t xml:space="preserve"> l</w:t>
      </w:r>
      <w:r w:rsidR="00066628" w:rsidRPr="00066628">
        <w:rPr>
          <w:b/>
          <w:bCs/>
          <w:szCs w:val="24"/>
          <w:lang w:eastAsia="ar-SA"/>
          <w14:ligatures w14:val="none"/>
        </w:rPr>
        <w:t>īguma noslēgšana par tirgus izpētes priekšmetu.</w:t>
      </w:r>
    </w:p>
    <w:p w14:paraId="6842689C" w14:textId="694765A2" w:rsidR="00066628" w:rsidRDefault="00272A23" w:rsidP="00962720">
      <w:pPr>
        <w:pStyle w:val="ListBullet4"/>
        <w:numPr>
          <w:ilvl w:val="1"/>
          <w:numId w:val="1"/>
        </w:numPr>
        <w:spacing w:line="276" w:lineRule="auto"/>
        <w:ind w:left="567" w:hanging="567"/>
      </w:pPr>
      <w:r w:rsidRPr="00272A23">
        <w:t xml:space="preserve">Pasūtītājam, vērtējot piedāvājumus, ir tiesības pieprasīt papildus informāciju par piedāvājumu, </w:t>
      </w:r>
      <w:r w:rsidR="00DB281C">
        <w:t xml:space="preserve">piedāvātājām precēm, </w:t>
      </w:r>
      <w:r w:rsidR="00066628">
        <w:t>P</w:t>
      </w:r>
      <w:r w:rsidRPr="00272A23">
        <w:t>retendenta pieredzi un kvalifikāciju</w:t>
      </w:r>
      <w:r w:rsidR="00066628">
        <w:t>.</w:t>
      </w:r>
    </w:p>
    <w:p w14:paraId="424025A4" w14:textId="4E8F0094" w:rsidR="00066628" w:rsidRDefault="00A91EDF" w:rsidP="00962720">
      <w:pPr>
        <w:pStyle w:val="ListBullet4"/>
        <w:numPr>
          <w:ilvl w:val="1"/>
          <w:numId w:val="1"/>
        </w:numPr>
        <w:spacing w:line="276" w:lineRule="auto"/>
        <w:ind w:left="567" w:hanging="567"/>
      </w:pPr>
      <w:r w:rsidRPr="00A91EDF">
        <w:t xml:space="preserve">Vērtējot </w:t>
      </w:r>
      <w:r w:rsidR="00066628">
        <w:t>P</w:t>
      </w:r>
      <w:r w:rsidRPr="00A91EDF">
        <w:t>retendenta piedāvājumu, Pasūtītājs pārbaudīs piedāvājuma atbilstību Tirgus izpētē noteiktajām prasībām un no piedāvājumiem, kas atbilst prasībām, izvēlēsies piedāvājumu atbilstoši noteiktajam vērtēšanas kritērijam.</w:t>
      </w:r>
    </w:p>
    <w:p w14:paraId="43EC69C3" w14:textId="03B34701" w:rsidR="00066628" w:rsidRDefault="00A91EDF" w:rsidP="00962720">
      <w:pPr>
        <w:pStyle w:val="ListBullet4"/>
        <w:numPr>
          <w:ilvl w:val="1"/>
          <w:numId w:val="1"/>
        </w:numPr>
        <w:spacing w:line="276" w:lineRule="auto"/>
        <w:ind w:left="567" w:hanging="567"/>
      </w:pPr>
      <w:r w:rsidRPr="00A91EDF">
        <w:t xml:space="preserve">Piedāvājumu vērtēšanas kritērijs ir </w:t>
      </w:r>
      <w:r w:rsidRPr="00066628">
        <w:rPr>
          <w:b/>
          <w:bCs/>
        </w:rPr>
        <w:t>piedāvājums ar kopējo zemāko piedāvāto cenu</w:t>
      </w:r>
      <w:r w:rsidR="00FF26BE">
        <w:rPr>
          <w:b/>
          <w:bCs/>
        </w:rPr>
        <w:t xml:space="preserve"> par visu apjomu</w:t>
      </w:r>
      <w:r w:rsidR="00066628" w:rsidRPr="00066628">
        <w:t>.</w:t>
      </w:r>
    </w:p>
    <w:p w14:paraId="192A7BCC" w14:textId="43B54E77" w:rsidR="00DA353B" w:rsidRPr="00DA353B" w:rsidRDefault="003E7E96" w:rsidP="00962720">
      <w:pPr>
        <w:pStyle w:val="ListBullet4"/>
        <w:numPr>
          <w:ilvl w:val="1"/>
          <w:numId w:val="1"/>
        </w:numPr>
        <w:spacing w:line="276" w:lineRule="auto"/>
        <w:ind w:left="567" w:hanging="567"/>
      </w:pPr>
      <w:r w:rsidRPr="00066628">
        <w:rPr>
          <w:bCs/>
          <w:szCs w:val="24"/>
        </w:rPr>
        <w:t xml:space="preserve">Piedāvājums jāiesniedz par </w:t>
      </w:r>
      <w:r w:rsidRPr="00066628">
        <w:rPr>
          <w:b/>
          <w:szCs w:val="24"/>
        </w:rPr>
        <w:t xml:space="preserve">visu </w:t>
      </w:r>
      <w:r w:rsidR="00FF26BE">
        <w:rPr>
          <w:b/>
          <w:szCs w:val="24"/>
        </w:rPr>
        <w:t xml:space="preserve">preču sortimentu un </w:t>
      </w:r>
      <w:r w:rsidRPr="00066628">
        <w:rPr>
          <w:b/>
          <w:szCs w:val="24"/>
        </w:rPr>
        <w:t>apjomu</w:t>
      </w:r>
      <w:r w:rsidRPr="00066628">
        <w:rPr>
          <w:bCs/>
          <w:szCs w:val="24"/>
        </w:rPr>
        <w:t>.</w:t>
      </w:r>
    </w:p>
    <w:p w14:paraId="3093709F" w14:textId="78C73174" w:rsidR="00DA353B" w:rsidRPr="00DA353B" w:rsidRDefault="00DA353B" w:rsidP="00962720">
      <w:pPr>
        <w:pStyle w:val="ListBullet4"/>
        <w:numPr>
          <w:ilvl w:val="1"/>
          <w:numId w:val="1"/>
        </w:numPr>
        <w:spacing w:line="276" w:lineRule="auto"/>
        <w:ind w:left="567" w:hanging="567"/>
      </w:pPr>
      <w:r w:rsidRPr="00DA353B">
        <w:rPr>
          <w:bCs/>
          <w:szCs w:val="24"/>
        </w:rPr>
        <w:t xml:space="preserve">Preču piegādes apjoms ir plānotais </w:t>
      </w:r>
      <w:r>
        <w:rPr>
          <w:bCs/>
          <w:szCs w:val="24"/>
        </w:rPr>
        <w:t>un Pasūtītājam nav pienākuma veikt Preču pasūtījumu pilnā līgum</w:t>
      </w:r>
      <w:r w:rsidR="00044A81">
        <w:rPr>
          <w:bCs/>
          <w:szCs w:val="24"/>
        </w:rPr>
        <w:t xml:space="preserve">cenas </w:t>
      </w:r>
      <w:r>
        <w:rPr>
          <w:bCs/>
          <w:szCs w:val="24"/>
        </w:rPr>
        <w:t>apmērā. Pretendentam netiek garantēts konkrēts pasūtījumu apjoms.</w:t>
      </w:r>
    </w:p>
    <w:p w14:paraId="3648854A" w14:textId="77777777" w:rsidR="00BA1D24" w:rsidRPr="00BA1D24" w:rsidRDefault="00AA63B6" w:rsidP="00962720">
      <w:pPr>
        <w:pStyle w:val="ListBullet4"/>
        <w:numPr>
          <w:ilvl w:val="1"/>
          <w:numId w:val="1"/>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962720">
      <w:pPr>
        <w:pStyle w:val="ListBullet4"/>
        <w:numPr>
          <w:ilvl w:val="1"/>
          <w:numId w:val="1"/>
        </w:numPr>
        <w:spacing w:line="276" w:lineRule="auto"/>
        <w:ind w:left="567" w:hanging="567"/>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395E28">
      <w:pPr>
        <w:pStyle w:val="ListParagraph"/>
        <w:numPr>
          <w:ilvl w:val="2"/>
          <w:numId w:val="1"/>
        </w:numPr>
        <w:spacing w:after="0" w:line="276" w:lineRule="auto"/>
        <w:ind w:left="1276" w:hanging="425"/>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395E28">
      <w:pPr>
        <w:pStyle w:val="ListParagraph"/>
        <w:numPr>
          <w:ilvl w:val="2"/>
          <w:numId w:val="1"/>
        </w:numPr>
        <w:spacing w:after="0" w:line="276" w:lineRule="auto"/>
        <w:ind w:left="1276" w:hanging="425"/>
        <w:jc w:val="both"/>
        <w:rPr>
          <w:rFonts w:ascii="Times New Roman" w:hAnsi="Times New Roman"/>
          <w:bCs/>
          <w:sz w:val="24"/>
          <w:szCs w:val="24"/>
        </w:rPr>
      </w:pPr>
      <w:r w:rsidRPr="00DA353B">
        <w:rPr>
          <w:rFonts w:ascii="Times New Roman" w:hAnsi="Times New Roman"/>
          <w:bCs/>
          <w:sz w:val="24"/>
          <w:szCs w:val="24"/>
        </w:rPr>
        <w:lastRenderedPageBreak/>
        <w:t>novērtējot un salīdzinot piedāvājumus, kuros bijušas aritmētiskās kļūdas, Pasūtītājs ņem vērā tikai izlabotās cenas.</w:t>
      </w:r>
    </w:p>
    <w:p w14:paraId="13356835" w14:textId="77777777" w:rsidR="00BA1D24" w:rsidRDefault="00B93372" w:rsidP="00962720">
      <w:pPr>
        <w:pStyle w:val="ListParagraph"/>
        <w:numPr>
          <w:ilvl w:val="1"/>
          <w:numId w:val="1"/>
        </w:numPr>
        <w:spacing w:after="0" w:line="276" w:lineRule="auto"/>
        <w:ind w:left="567" w:hanging="567"/>
        <w:jc w:val="both"/>
        <w:rPr>
          <w:rFonts w:ascii="Times New Roman" w:hAnsi="Times New Roman"/>
          <w:bCs/>
          <w:sz w:val="24"/>
          <w:szCs w:val="24"/>
        </w:rPr>
      </w:pPr>
      <w:r w:rsidRPr="00B93372">
        <w:rPr>
          <w:rFonts w:ascii="Times New Roman" w:hAnsi="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4C026218" w14:textId="37127222" w:rsidR="005C4CF5" w:rsidRPr="00962720" w:rsidRDefault="00CE390E" w:rsidP="00962720">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67B55545" w14:textId="12562E9A" w:rsidR="002D0CF8" w:rsidRPr="00BA1D24" w:rsidRDefault="00260632" w:rsidP="00175768">
      <w:pPr>
        <w:pStyle w:val="ListBullet4"/>
        <w:spacing w:after="0"/>
        <w:contextualSpacing w:val="0"/>
        <w:rPr>
          <w:b/>
          <w:bCs/>
        </w:rPr>
      </w:pPr>
      <w:r w:rsidRPr="00BA1D24">
        <w:rPr>
          <w:b/>
          <w:bCs/>
        </w:rPr>
        <w:t>PRETENDENTA APLIECINĀJUMS:</w:t>
      </w:r>
    </w:p>
    <w:p w14:paraId="5ED790A1" w14:textId="77777777" w:rsidR="00BA1D24" w:rsidRDefault="00B6739D" w:rsidP="00175768">
      <w:pPr>
        <w:pStyle w:val="ListBullet4"/>
        <w:numPr>
          <w:ilvl w:val="1"/>
          <w:numId w:val="22"/>
        </w:numPr>
        <w:tabs>
          <w:tab w:val="left" w:pos="567"/>
        </w:tabs>
        <w:spacing w:after="0"/>
        <w:ind w:left="567" w:hanging="567"/>
        <w:contextualSpacing w:val="0"/>
      </w:pPr>
      <w:r w:rsidRPr="00C9589F">
        <w:t xml:space="preserve">Apliecinām, ka </w:t>
      </w:r>
      <w:r w:rsidR="00BA1D24">
        <w:t>P</w:t>
      </w:r>
      <w:r w:rsidRPr="00C9589F">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168A2861" w14:textId="646F2017" w:rsidR="00F4666F" w:rsidRDefault="00323590" w:rsidP="00F4666F">
      <w:pPr>
        <w:pStyle w:val="ListBullet4"/>
        <w:numPr>
          <w:ilvl w:val="1"/>
          <w:numId w:val="22"/>
        </w:numPr>
        <w:tabs>
          <w:tab w:val="left" w:pos="567"/>
        </w:tabs>
        <w:spacing w:before="0" w:after="0" w:line="276" w:lineRule="auto"/>
        <w:ind w:left="567" w:hanging="567"/>
      </w:pPr>
      <w:r>
        <w:t>Apliecinām, ka u</w:t>
      </w:r>
      <w:r w:rsidR="00B6739D" w:rsidRPr="00C9589F">
        <w:t xml:space="preserve">z </w:t>
      </w:r>
      <w:r w:rsidR="00BA1D24">
        <w:t>P</w:t>
      </w:r>
      <w:r w:rsidR="00B6739D" w:rsidRPr="00C9589F">
        <w:t>retendentu neattiecas Starptautisko un Latvijas Republikas nacionālo sankciju likuma 11.</w:t>
      </w:r>
      <w:r w:rsidR="00B6739D" w:rsidRPr="00BA1D24">
        <w:rPr>
          <w:vertAlign w:val="superscript"/>
        </w:rPr>
        <w:t>1</w:t>
      </w:r>
      <w:r w:rsidR="00B6739D" w:rsidRPr="00C9589F">
        <w:t xml:space="preserve"> panta pirmajā daļā un otrajā daļā minētie izslēgšanas noteikumi.</w:t>
      </w:r>
    </w:p>
    <w:p w14:paraId="6D8A28BD" w14:textId="4B51A740" w:rsidR="00F4666F" w:rsidRDefault="00F4666F" w:rsidP="00F4666F">
      <w:pPr>
        <w:pStyle w:val="ListBullet4"/>
        <w:numPr>
          <w:ilvl w:val="1"/>
          <w:numId w:val="22"/>
        </w:numPr>
        <w:tabs>
          <w:tab w:val="left" w:pos="567"/>
        </w:tabs>
        <w:spacing w:before="0" w:after="0" w:line="276" w:lineRule="auto"/>
        <w:ind w:left="567" w:hanging="567"/>
      </w:pPr>
      <w:r>
        <w:t>Apliecin</w:t>
      </w:r>
      <w:r w:rsidRPr="00F4666F">
        <w:rPr>
          <w:rFonts w:ascii="Calibri" w:hAnsi="Calibri" w:cs="Calibri"/>
        </w:rPr>
        <w:t>ā</w:t>
      </w:r>
      <w:r>
        <w:t>m, ka uz pretendentu neattiecas PADOMES REGULA (ES) 2025/2033 (2025. gada 23. oktobris), ar kuru groza Regulu (ES) Nr. 833/2014 par ierobe</w:t>
      </w:r>
      <w:r w:rsidRPr="00F4666F">
        <w:rPr>
          <w:rFonts w:ascii="Calibri" w:hAnsi="Calibri" w:cs="Calibri"/>
        </w:rPr>
        <w:t>ž</w:t>
      </w:r>
      <w:r>
        <w:t>ojo</w:t>
      </w:r>
      <w:r w:rsidRPr="00F4666F">
        <w:rPr>
          <w:rFonts w:ascii="Calibri" w:hAnsi="Calibri" w:cs="Calibri"/>
        </w:rPr>
        <w:t>š</w:t>
      </w:r>
      <w:r>
        <w:t>iem pas</w:t>
      </w:r>
      <w:r w:rsidRPr="00F4666F">
        <w:rPr>
          <w:rFonts w:ascii="Calibri" w:hAnsi="Calibri" w:cs="Calibri"/>
        </w:rPr>
        <w:t>ā</w:t>
      </w:r>
      <w:r>
        <w:t>kumiem saist</w:t>
      </w:r>
      <w:r w:rsidRPr="00F4666F">
        <w:rPr>
          <w:rFonts w:ascii="Calibri" w:hAnsi="Calibri" w:cs="Calibri"/>
        </w:rPr>
        <w:t>ī</w:t>
      </w:r>
      <w:r>
        <w:t>b</w:t>
      </w:r>
      <w:r w:rsidRPr="00F4666F">
        <w:rPr>
          <w:rFonts w:ascii="Calibri" w:hAnsi="Calibri" w:cs="Calibri"/>
        </w:rPr>
        <w:t>ā</w:t>
      </w:r>
      <w:r>
        <w:t xml:space="preserve"> ar Krievijas darb</w:t>
      </w:r>
      <w:r w:rsidRPr="00F4666F">
        <w:rPr>
          <w:rFonts w:ascii="Calibri" w:hAnsi="Calibri" w:cs="Calibri"/>
        </w:rPr>
        <w:t>ī</w:t>
      </w:r>
      <w:r>
        <w:t>b</w:t>
      </w:r>
      <w:r w:rsidRPr="00F4666F">
        <w:rPr>
          <w:rFonts w:ascii="Calibri" w:hAnsi="Calibri" w:cs="Calibri"/>
        </w:rPr>
        <w:t>ā</w:t>
      </w:r>
      <w:r>
        <w:t>m, kas destabiliz</w:t>
      </w:r>
      <w:r w:rsidRPr="00F4666F">
        <w:rPr>
          <w:rFonts w:ascii="Calibri" w:hAnsi="Calibri" w:cs="Calibri"/>
        </w:rPr>
        <w:t>ē</w:t>
      </w:r>
      <w:r>
        <w:t xml:space="preserve"> situ</w:t>
      </w:r>
      <w:r w:rsidRPr="00F4666F">
        <w:rPr>
          <w:rFonts w:ascii="Calibri" w:hAnsi="Calibri" w:cs="Calibri"/>
        </w:rPr>
        <w:t>ā</w:t>
      </w:r>
      <w:r>
        <w:t>ciju Ukrain</w:t>
      </w:r>
      <w:r w:rsidRPr="00F4666F">
        <w:rPr>
          <w:rFonts w:ascii="Calibri" w:hAnsi="Calibri" w:cs="Calibri"/>
        </w:rPr>
        <w:t>ā</w:t>
      </w:r>
      <w:r>
        <w:t xml:space="preserve"> 5.k. panta 1.punkt</w:t>
      </w:r>
      <w:r w:rsidRPr="00F4666F">
        <w:rPr>
          <w:rFonts w:ascii="Calibri" w:hAnsi="Calibri" w:cs="Calibri"/>
        </w:rPr>
        <w:t>ā</w:t>
      </w:r>
      <w:r>
        <w:t xml:space="preserve"> noteiktais, proti, pretendents (tai skait</w:t>
      </w:r>
      <w:r w:rsidRPr="00F4666F">
        <w:rPr>
          <w:rFonts w:ascii="Calibri" w:hAnsi="Calibri" w:cs="Calibri"/>
        </w:rPr>
        <w:t>ā</w:t>
      </w:r>
      <w:r>
        <w:t xml:space="preserve"> pretendenta apak</w:t>
      </w:r>
      <w:r w:rsidRPr="00F4666F">
        <w:rPr>
          <w:rFonts w:ascii="Calibri" w:hAnsi="Calibri" w:cs="Calibri"/>
        </w:rPr>
        <w:t>š</w:t>
      </w:r>
      <w:r>
        <w:t>uz</w:t>
      </w:r>
      <w:r w:rsidRPr="00F4666F">
        <w:rPr>
          <w:rFonts w:ascii="Calibri" w:hAnsi="Calibri" w:cs="Calibri"/>
        </w:rPr>
        <w:t>ņē</w:t>
      </w:r>
      <w:r>
        <w:t>m</w:t>
      </w:r>
      <w:r w:rsidRPr="00F4666F">
        <w:rPr>
          <w:rFonts w:ascii="Calibri" w:hAnsi="Calibri" w:cs="Calibri"/>
        </w:rPr>
        <w:t>ē</w:t>
      </w:r>
      <w:r>
        <w:t>js/-i) nav:</w:t>
      </w:r>
    </w:p>
    <w:p w14:paraId="6849D1B8" w14:textId="77777777" w:rsidR="00F4666F" w:rsidRDefault="00F4666F" w:rsidP="005F227A">
      <w:pPr>
        <w:pStyle w:val="ListBullet4"/>
        <w:numPr>
          <w:ilvl w:val="0"/>
          <w:numId w:val="0"/>
        </w:numPr>
        <w:ind w:left="567"/>
      </w:pPr>
      <w:r>
        <w:t>a) Krievijas valstspiederīgais vai fiziska persona, kas uzturas Krievijā vai juridiska persona, vienība vai struktūra, kas iedibināta Krievijā;</w:t>
      </w:r>
    </w:p>
    <w:p w14:paraId="72FF71CF" w14:textId="77777777" w:rsidR="00F4666F" w:rsidRDefault="00F4666F" w:rsidP="005F227A">
      <w:pPr>
        <w:pStyle w:val="ListBullet4"/>
        <w:numPr>
          <w:ilvl w:val="0"/>
          <w:numId w:val="0"/>
        </w:numPr>
        <w:ind w:left="567"/>
      </w:pPr>
      <w:r>
        <w:t>b) juridiska persona, vienība vai struktūra, kuras īpašumtiesības vairāk nekā 50 % apmērā tieši vai netieši pieder šā punkta a) apakšpunktā minētai fiziskai vai juridiskai personai, vienībai vai struktūrai; vai</w:t>
      </w:r>
    </w:p>
    <w:p w14:paraId="4CBDF69A" w14:textId="77777777" w:rsidR="00F4666F" w:rsidRDefault="00F4666F" w:rsidP="005F227A">
      <w:pPr>
        <w:pStyle w:val="ListBullet4"/>
        <w:numPr>
          <w:ilvl w:val="0"/>
          <w:numId w:val="0"/>
        </w:numPr>
        <w:ind w:left="567"/>
      </w:pPr>
      <w:r>
        <w:t>c) 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28E97347" w14:textId="6C202004" w:rsidR="004602CA" w:rsidRPr="00044A81" w:rsidRDefault="00044A81" w:rsidP="003933A5">
      <w:pPr>
        <w:pStyle w:val="ListParagraph"/>
        <w:numPr>
          <w:ilvl w:val="1"/>
          <w:numId w:val="22"/>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Apliecinām, ka p</w:t>
      </w:r>
      <w:r w:rsidR="00627D3F" w:rsidRPr="00044A81">
        <w:rPr>
          <w:rFonts w:ascii="Times New Roman" w:hAnsi="Times New Roman"/>
          <w:sz w:val="24"/>
          <w:szCs w:val="24"/>
        </w:rPr>
        <w:t>iedāvājumā nav iekļautas preces, kuru izcelsmes valsts ir Krievijas Federācija vai Baltkrievijas Republika.</w:t>
      </w:r>
    </w:p>
    <w:p w14:paraId="162EFE1B" w14:textId="77777777" w:rsidR="00323590" w:rsidRPr="00323590" w:rsidRDefault="00323590" w:rsidP="00323590">
      <w:pPr>
        <w:pStyle w:val="ListParagraph"/>
        <w:numPr>
          <w:ilvl w:val="1"/>
          <w:numId w:val="22"/>
        </w:numPr>
        <w:tabs>
          <w:tab w:val="left" w:pos="567"/>
        </w:tabs>
        <w:autoSpaceDE w:val="0"/>
        <w:autoSpaceDN w:val="0"/>
        <w:adjustRightInd w:val="0"/>
        <w:spacing w:before="120" w:after="0" w:line="240" w:lineRule="auto"/>
        <w:ind w:left="567" w:hanging="567"/>
        <w:contextualSpacing w:val="0"/>
        <w:jc w:val="both"/>
        <w:rPr>
          <w:rFonts w:ascii="Times New Roman" w:hAnsi="Times New Roman" w:cs="Times New Roman"/>
          <w:bCs/>
          <w:sz w:val="24"/>
          <w:szCs w:val="24"/>
          <w:lang w:eastAsia="ar-SA"/>
        </w:rPr>
      </w:pPr>
      <w:r w:rsidRPr="00323590">
        <w:rPr>
          <w:rFonts w:ascii="Times New Roman" w:hAnsi="Times New Roman" w:cs="Times New Roman"/>
          <w:bCs/>
          <w:sz w:val="24"/>
          <w:szCs w:val="24"/>
          <w:lang w:eastAsia="ar-SA"/>
        </w:rPr>
        <w:t>Apliecinām, ka esam informēti, ka provizoriskais iepirkuma apjoms ir noteikts iepirkuma līgumcenas noteikšanai un preces tiks pasūtītās regulāri vairāku pasūtījumu ietvaros visā līguma darbības laikā.</w:t>
      </w:r>
    </w:p>
    <w:p w14:paraId="47230291" w14:textId="1EB54108" w:rsidR="004602CA" w:rsidRDefault="00323590" w:rsidP="003933A5">
      <w:pPr>
        <w:pStyle w:val="ListParagraph"/>
        <w:numPr>
          <w:ilvl w:val="1"/>
          <w:numId w:val="22"/>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t>Pretendentam</w:t>
      </w:r>
      <w:r w:rsidR="00271D19" w:rsidRPr="004602CA">
        <w:rPr>
          <w:rFonts w:ascii="Times New Roman" w:hAnsi="Times New Roman"/>
          <w:sz w:val="24"/>
          <w:szCs w:val="24"/>
        </w:rPr>
        <w:t xml:space="preserve"> ir nepieciešam</w:t>
      </w:r>
      <w:r w:rsidR="00F82197" w:rsidRPr="004602CA">
        <w:rPr>
          <w:rFonts w:ascii="Times New Roman" w:hAnsi="Times New Roman"/>
          <w:sz w:val="24"/>
          <w:szCs w:val="24"/>
        </w:rPr>
        <w:t>ā kvalifikācija un</w:t>
      </w:r>
      <w:r w:rsidR="00271D19" w:rsidRPr="004602CA">
        <w:rPr>
          <w:rFonts w:ascii="Times New Roman" w:hAnsi="Times New Roman"/>
          <w:sz w:val="24"/>
          <w:szCs w:val="24"/>
        </w:rPr>
        <w:t xml:space="preserve"> resursi </w:t>
      </w:r>
      <w:r w:rsidR="008563BC" w:rsidRPr="004602CA">
        <w:rPr>
          <w:rFonts w:ascii="Times New Roman" w:hAnsi="Times New Roman"/>
          <w:sz w:val="24"/>
          <w:szCs w:val="24"/>
        </w:rPr>
        <w:t>paredzamā līguma</w:t>
      </w:r>
      <w:r w:rsidR="00271D19" w:rsidRPr="004602CA">
        <w:rPr>
          <w:rFonts w:ascii="Times New Roman" w:hAnsi="Times New Roman"/>
          <w:sz w:val="24"/>
          <w:szCs w:val="24"/>
        </w:rPr>
        <w:t xml:space="preserve"> izpildei;</w:t>
      </w:r>
    </w:p>
    <w:p w14:paraId="0A43FC6F" w14:textId="77777777" w:rsidR="004602CA" w:rsidRDefault="00A20DB5" w:rsidP="003933A5">
      <w:pPr>
        <w:pStyle w:val="ListParagraph"/>
        <w:numPr>
          <w:ilvl w:val="1"/>
          <w:numId w:val="22"/>
        </w:numPr>
        <w:tabs>
          <w:tab w:val="left" w:pos="567"/>
        </w:tabs>
        <w:spacing w:after="0" w:line="276" w:lineRule="auto"/>
        <w:ind w:left="567" w:hanging="567"/>
        <w:jc w:val="both"/>
        <w:rPr>
          <w:rFonts w:ascii="Times New Roman" w:hAnsi="Times New Roman"/>
          <w:sz w:val="24"/>
          <w:szCs w:val="24"/>
        </w:rPr>
      </w:pPr>
      <w:r w:rsidRPr="004602CA">
        <w:rPr>
          <w:rFonts w:ascii="Times New Roman" w:hAnsi="Times New Roman"/>
          <w:sz w:val="24"/>
          <w:szCs w:val="24"/>
        </w:rPr>
        <w:t>Visas izmaksas, kas saistītas ar paredzamā līguma izpildi, iekļautas piedāvātajās vienības cenās;</w:t>
      </w:r>
    </w:p>
    <w:p w14:paraId="026EAAC8" w14:textId="77777777" w:rsidR="004602CA" w:rsidRDefault="001E3D5F" w:rsidP="003933A5">
      <w:pPr>
        <w:pStyle w:val="ListParagraph"/>
        <w:numPr>
          <w:ilvl w:val="1"/>
          <w:numId w:val="22"/>
        </w:numPr>
        <w:tabs>
          <w:tab w:val="left" w:pos="567"/>
        </w:tabs>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7AA28F3A" w:rsidR="00B6739D" w:rsidRPr="004602CA" w:rsidRDefault="00B6739D" w:rsidP="00CD404C">
      <w:pPr>
        <w:pStyle w:val="ListParagraph"/>
        <w:numPr>
          <w:ilvl w:val="1"/>
          <w:numId w:val="22"/>
        </w:numPr>
        <w:tabs>
          <w:tab w:val="left" w:pos="567"/>
        </w:tabs>
        <w:spacing w:before="120" w:after="0" w:line="240" w:lineRule="auto"/>
        <w:ind w:left="567" w:hanging="567"/>
        <w:jc w:val="both"/>
        <w:rPr>
          <w:rFonts w:ascii="Times New Roman" w:hAnsi="Times New Roman"/>
          <w:sz w:val="24"/>
          <w:szCs w:val="24"/>
        </w:rPr>
      </w:pPr>
      <w:r w:rsidRPr="004602CA">
        <w:rPr>
          <w:rFonts w:ascii="Times New Roman" w:hAnsi="Times New Roman" w:cs="Times New Roman"/>
          <w:sz w:val="24"/>
          <w:szCs w:val="24"/>
          <w:lang w:eastAsia="ar-SA"/>
        </w:rPr>
        <w:t xml:space="preserve">Esam iepazinušies ar </w:t>
      </w:r>
      <w:r w:rsidR="00CD1FB6">
        <w:rPr>
          <w:rFonts w:ascii="Times New Roman" w:hAnsi="Times New Roman" w:cs="Times New Roman"/>
          <w:sz w:val="24"/>
          <w:szCs w:val="24"/>
          <w:lang w:eastAsia="ar-SA"/>
        </w:rPr>
        <w:t>t</w:t>
      </w:r>
      <w:r w:rsidR="00501E8E" w:rsidRPr="004602CA">
        <w:rPr>
          <w:rFonts w:ascii="Times New Roman" w:hAnsi="Times New Roman" w:cs="Times New Roman"/>
          <w:sz w:val="24"/>
          <w:szCs w:val="24"/>
          <w:lang w:eastAsia="ar-SA"/>
        </w:rPr>
        <w:t>ehnisk</w:t>
      </w:r>
      <w:r w:rsidR="000669B0">
        <w:rPr>
          <w:rFonts w:ascii="Times New Roman" w:hAnsi="Times New Roman" w:cs="Times New Roman"/>
          <w:sz w:val="24"/>
          <w:szCs w:val="24"/>
          <w:lang w:eastAsia="ar-SA"/>
        </w:rPr>
        <w:t>ā</w:t>
      </w:r>
      <w:r w:rsidR="00501E8E" w:rsidRPr="004602CA">
        <w:rPr>
          <w:rFonts w:ascii="Times New Roman" w:hAnsi="Times New Roman" w:cs="Times New Roman"/>
          <w:sz w:val="24"/>
          <w:szCs w:val="24"/>
          <w:lang w:eastAsia="ar-SA"/>
        </w:rPr>
        <w:t xml:space="preserve"> </w:t>
      </w:r>
      <w:r w:rsidR="00CD1FB6">
        <w:rPr>
          <w:rFonts w:ascii="Times New Roman" w:hAnsi="Times New Roman" w:cs="Times New Roman"/>
          <w:sz w:val="24"/>
          <w:szCs w:val="24"/>
          <w:lang w:eastAsia="ar-SA"/>
        </w:rPr>
        <w:t xml:space="preserve">un finanšu piedāvājuma </w:t>
      </w:r>
      <w:r w:rsidR="003E5EB2">
        <w:rPr>
          <w:rFonts w:ascii="Times New Roman" w:hAnsi="Times New Roman" w:cs="Times New Roman"/>
          <w:sz w:val="24"/>
          <w:szCs w:val="24"/>
          <w:lang w:eastAsia="ar-SA"/>
        </w:rPr>
        <w:t>veidni</w:t>
      </w:r>
      <w:r w:rsidR="00666780">
        <w:rPr>
          <w:rFonts w:ascii="Times New Roman" w:hAnsi="Times New Roman" w:cs="Times New Roman"/>
          <w:sz w:val="24"/>
          <w:szCs w:val="24"/>
          <w:lang w:eastAsia="ar-SA"/>
        </w:rPr>
        <w:t xml:space="preserve"> (1.</w:t>
      </w:r>
      <w:r w:rsidR="003933A5">
        <w:rPr>
          <w:rFonts w:ascii="Times New Roman" w:hAnsi="Times New Roman" w:cs="Times New Roman"/>
          <w:sz w:val="24"/>
          <w:szCs w:val="24"/>
          <w:lang w:eastAsia="ar-SA"/>
        </w:rPr>
        <w:t xml:space="preserve"> </w:t>
      </w:r>
      <w:r w:rsidR="00666780">
        <w:rPr>
          <w:rFonts w:ascii="Times New Roman" w:hAnsi="Times New Roman" w:cs="Times New Roman"/>
          <w:sz w:val="24"/>
          <w:szCs w:val="24"/>
          <w:lang w:eastAsia="ar-SA"/>
        </w:rPr>
        <w:t>pielikums)</w:t>
      </w:r>
      <w:r w:rsidRPr="004602CA">
        <w:rPr>
          <w:rFonts w:ascii="Times New Roman" w:hAnsi="Times New Roman" w:cs="Times New Roman"/>
          <w:sz w:val="24"/>
          <w:szCs w:val="24"/>
          <w:lang w:eastAsia="ar-SA"/>
        </w:rPr>
        <w:t xml:space="preserve"> un atzīstam to par:</w:t>
      </w:r>
    </w:p>
    <w:p w14:paraId="3CB051F3" w14:textId="77777777" w:rsidR="00B6739D" w:rsidRPr="00BA1D24" w:rsidRDefault="00B6739D" w:rsidP="00CD404C">
      <w:pPr>
        <w:autoSpaceDE w:val="0"/>
        <w:autoSpaceDN w:val="0"/>
        <w:adjustRightInd w:val="0"/>
        <w:spacing w:before="120" w:after="0" w:line="240" w:lineRule="auto"/>
        <w:ind w:left="567"/>
        <w:contextualSpacing/>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lastRenderedPageBreak/>
        <w:t>☐</w:t>
      </w:r>
      <w:r w:rsidRPr="00BA1D2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BA1D24" w:rsidRDefault="00B6739D" w:rsidP="00CD404C">
      <w:pPr>
        <w:autoSpaceDE w:val="0"/>
        <w:autoSpaceDN w:val="0"/>
        <w:adjustRightInd w:val="0"/>
        <w:spacing w:before="120" w:after="0" w:line="240" w:lineRule="auto"/>
        <w:ind w:left="567"/>
        <w:contextualSpacing/>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pilnveidojamu:</w:t>
      </w:r>
    </w:p>
    <w:tbl>
      <w:tblPr>
        <w:tblStyle w:val="TableGrid"/>
        <w:tblW w:w="5080" w:type="pct"/>
        <w:jc w:val="center"/>
        <w:tblLook w:val="04A0" w:firstRow="1" w:lastRow="0" w:firstColumn="1" w:lastColumn="0" w:noHBand="0" w:noVBand="1"/>
      </w:tblPr>
      <w:tblGrid>
        <w:gridCol w:w="9494"/>
      </w:tblGrid>
      <w:tr w:rsidR="00B6739D" w:rsidRPr="001E2D7D" w14:paraId="43E84CF2" w14:textId="77777777" w:rsidTr="00FE0A02">
        <w:trPr>
          <w:jc w:val="center"/>
        </w:trPr>
        <w:tc>
          <w:tcPr>
            <w:tcW w:w="5000" w:type="pct"/>
          </w:tcPr>
          <w:p w14:paraId="0DF25613" w14:textId="090086EF" w:rsidR="00B6739D" w:rsidRPr="00BA1D2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BA1D24">
              <w:rPr>
                <w:rFonts w:ascii="Times New Roman" w:hAnsi="Times New Roman" w:cs="Times New Roman"/>
                <w:bCs/>
                <w:i/>
                <w:iCs/>
                <w:sz w:val="20"/>
                <w:lang w:eastAsia="ar-SA"/>
                <w14:ligatures w14:val="none"/>
              </w:rPr>
              <w:t xml:space="preserve">Ja atzīmējāt, ka </w:t>
            </w:r>
            <w:r w:rsidR="003E5EB2">
              <w:rPr>
                <w:rFonts w:ascii="Times New Roman" w:hAnsi="Times New Roman" w:cs="Times New Roman"/>
                <w:bCs/>
                <w:i/>
                <w:iCs/>
                <w:sz w:val="20"/>
                <w:lang w:eastAsia="ar-SA"/>
                <w14:ligatures w14:val="none"/>
              </w:rPr>
              <w:t>t</w:t>
            </w:r>
            <w:r w:rsidR="001C4535" w:rsidRPr="00BA1D24">
              <w:rPr>
                <w:rFonts w:ascii="Times New Roman" w:hAnsi="Times New Roman" w:cs="Times New Roman"/>
                <w:bCs/>
                <w:i/>
                <w:iCs/>
                <w:sz w:val="20"/>
                <w:lang w:eastAsia="ar-SA"/>
                <w14:ligatures w14:val="none"/>
              </w:rPr>
              <w:t xml:space="preserve">ehniskā </w:t>
            </w:r>
            <w:r w:rsidR="003E5EB2">
              <w:rPr>
                <w:rFonts w:ascii="Times New Roman" w:hAnsi="Times New Roman" w:cs="Times New Roman"/>
                <w:bCs/>
                <w:i/>
                <w:iCs/>
                <w:sz w:val="20"/>
                <w:lang w:eastAsia="ar-SA"/>
                <w14:ligatures w14:val="none"/>
              </w:rPr>
              <w:t xml:space="preserve">un finanšu piedāvājuma veidne </w:t>
            </w:r>
            <w:r w:rsidRPr="00BA1D2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1E2D7D"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BA1D2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BA1D24" w:rsidRDefault="00B6739D" w:rsidP="003933A5">
      <w:pPr>
        <w:pStyle w:val="ListBullet4"/>
        <w:numPr>
          <w:ilvl w:val="1"/>
          <w:numId w:val="22"/>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042C48">
      <w:pPr>
        <w:spacing w:before="120" w:after="120" w:line="276" w:lineRule="auto"/>
        <w:ind w:left="567"/>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A1D24" w:rsidRDefault="00B6739D" w:rsidP="00042C48">
      <w:pPr>
        <w:spacing w:before="120" w:after="120" w:line="276" w:lineRule="auto"/>
        <w:ind w:left="567"/>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pašnodarbinātas personas):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6"/>
        <w:gridCol w:w="3264"/>
      </w:tblGrid>
      <w:tr w:rsidR="00D76965" w:rsidRPr="00B6739D" w14:paraId="3DE9296D" w14:textId="77777777" w:rsidTr="00FE0A02">
        <w:trPr>
          <w:cantSplit/>
          <w:trHeight w:val="1134"/>
        </w:trPr>
        <w:tc>
          <w:tcPr>
            <w:tcW w:w="1640" w:type="pct"/>
            <w:shd w:val="clear" w:color="auto" w:fill="DEEAF6" w:themeFill="accent5" w:themeFillTint="33"/>
            <w:vAlign w:val="center"/>
          </w:tcPr>
          <w:p w14:paraId="4C9FE34D" w14:textId="77777777"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Nosaukums un reģistrācijas numurs/ vārds, uzvārds</w:t>
            </w:r>
          </w:p>
        </w:tc>
        <w:tc>
          <w:tcPr>
            <w:tcW w:w="1641" w:type="pct"/>
            <w:shd w:val="clear" w:color="auto" w:fill="DEEAF6" w:themeFill="accent5" w:themeFillTint="33"/>
            <w:vAlign w:val="center"/>
          </w:tcPr>
          <w:p w14:paraId="2CDFEF6B" w14:textId="5A30E892"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Nododamie darba uzdevumi</w:t>
            </w:r>
          </w:p>
        </w:tc>
        <w:tc>
          <w:tcPr>
            <w:tcW w:w="1719" w:type="pct"/>
            <w:shd w:val="clear" w:color="auto" w:fill="DEEAF6" w:themeFill="accent5" w:themeFillTint="33"/>
            <w:vAlign w:val="center"/>
          </w:tcPr>
          <w:p w14:paraId="1CF6AA1F" w14:textId="77777777" w:rsidR="00D76965" w:rsidRPr="00CC2236" w:rsidRDefault="00D76965" w:rsidP="00B6739D">
            <w:pPr>
              <w:spacing w:before="160" w:line="276" w:lineRule="auto"/>
              <w:jc w:val="center"/>
              <w:rPr>
                <w:rFonts w:ascii="Times New Roman" w:hAnsi="Times New Roman"/>
                <w:b/>
                <w:bCs/>
                <w:kern w:val="0"/>
                <w14:ligatures w14:val="none"/>
              </w:rPr>
            </w:pPr>
            <w:r w:rsidRPr="00BA1D24">
              <w:rPr>
                <w:rFonts w:ascii="Times New Roman" w:hAnsi="Times New Roman"/>
                <w:b/>
                <w:bCs/>
                <w:kern w:val="0"/>
                <w14:ligatures w14:val="none"/>
              </w:rPr>
              <w:t>Nododamā līguma summas daļa naudas izteiksmē</w:t>
            </w:r>
          </w:p>
        </w:tc>
      </w:tr>
      <w:tr w:rsidR="00D76965" w:rsidRPr="00B6739D" w14:paraId="758DBBA3" w14:textId="77777777" w:rsidTr="00FE0A02">
        <w:trPr>
          <w:trHeight w:val="239"/>
        </w:trPr>
        <w:tc>
          <w:tcPr>
            <w:tcW w:w="1640" w:type="pct"/>
            <w:shd w:val="clear" w:color="auto" w:fill="auto"/>
          </w:tcPr>
          <w:p w14:paraId="34E6FCFC"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41" w:type="pct"/>
            <w:shd w:val="clear" w:color="auto" w:fill="auto"/>
          </w:tcPr>
          <w:p w14:paraId="1C8426D7"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719" w:type="pct"/>
            <w:shd w:val="clear" w:color="auto" w:fill="auto"/>
          </w:tcPr>
          <w:p w14:paraId="76AA1252" w14:textId="77777777" w:rsidR="00D76965" w:rsidRPr="00B6739D" w:rsidRDefault="00D76965" w:rsidP="00B6739D">
            <w:pPr>
              <w:spacing w:before="160"/>
              <w:jc w:val="both"/>
              <w:rPr>
                <w:rFonts w:ascii="Times New Roman" w:hAnsi="Times New Roman"/>
                <w:b/>
                <w:bCs/>
                <w:kern w:val="0"/>
                <w:sz w:val="24"/>
                <w:szCs w:val="24"/>
                <w14:ligatures w14:val="none"/>
              </w:rPr>
            </w:pPr>
          </w:p>
        </w:tc>
      </w:tr>
    </w:tbl>
    <w:p w14:paraId="402C6C28" w14:textId="7032B1E4" w:rsidR="00395E28" w:rsidRDefault="00323590" w:rsidP="004349D8">
      <w:pPr>
        <w:pStyle w:val="ListBullet4"/>
        <w:shd w:val="clear" w:color="auto" w:fill="FFFFFF" w:themeFill="background1"/>
        <w:spacing w:line="276" w:lineRule="auto"/>
        <w:ind w:left="0" w:firstLine="0"/>
        <w:rPr>
          <w:bCs/>
          <w:szCs w:val="24"/>
          <w:lang w:eastAsia="ar-SA"/>
        </w:rPr>
      </w:pPr>
      <w:bookmarkStart w:id="0" w:name="_Hlk196297078"/>
      <w:r w:rsidRPr="00323590">
        <w:rPr>
          <w:b/>
          <w:bCs/>
          <w:szCs w:val="24"/>
        </w:rPr>
        <w:t>Pretendenta pieredze.</w:t>
      </w:r>
      <w:r>
        <w:rPr>
          <w:szCs w:val="24"/>
        </w:rPr>
        <w:t xml:space="preserve"> </w:t>
      </w:r>
      <w:r w:rsidR="009B1C75" w:rsidRPr="00C05EE1">
        <w:rPr>
          <w:szCs w:val="24"/>
        </w:rPr>
        <w:t xml:space="preserve">Pretendentam iepriekšējo 3 (trīs) gadu periodā ir pieredze </w:t>
      </w:r>
      <w:r w:rsidR="009B1C75">
        <w:rPr>
          <w:szCs w:val="24"/>
        </w:rPr>
        <w:t>tehniskajā specifikācijā iekļautu vai līdzīgu preču piegādē</w:t>
      </w:r>
      <w:r w:rsidR="009B1C75" w:rsidRPr="00C05EE1">
        <w:rPr>
          <w:szCs w:val="24"/>
        </w:rPr>
        <w:t xml:space="preserve"> vismaz viena gada periodā</w:t>
      </w:r>
      <w:r w:rsidR="009B1C75" w:rsidRPr="001B6FEC">
        <w:rPr>
          <w:bCs/>
          <w:szCs w:val="24"/>
          <w:lang w:eastAsia="ar-SA"/>
        </w:rPr>
        <w:t xml:space="preserve"> </w:t>
      </w:r>
      <w:r w:rsidR="00395E28" w:rsidRPr="001B6FEC">
        <w:rPr>
          <w:bCs/>
          <w:szCs w:val="24"/>
          <w:lang w:eastAsia="ar-SA"/>
        </w:rPr>
        <w:t xml:space="preserve">(norādiet pieredzi </w:t>
      </w:r>
      <w:r w:rsidR="009B1C75">
        <w:rPr>
          <w:bCs/>
          <w:szCs w:val="24"/>
          <w:lang w:eastAsia="ar-SA"/>
        </w:rPr>
        <w:t xml:space="preserve">par </w:t>
      </w:r>
      <w:r w:rsidR="00395E28" w:rsidRPr="001B6FEC">
        <w:rPr>
          <w:bCs/>
          <w:szCs w:val="24"/>
          <w:lang w:eastAsia="ar-SA"/>
        </w:rPr>
        <w:t>vismaz</w:t>
      </w:r>
      <w:r w:rsidR="004D1D20">
        <w:rPr>
          <w:bCs/>
          <w:szCs w:val="24"/>
          <w:lang w:eastAsia="ar-SA"/>
        </w:rPr>
        <w:t xml:space="preserve"> 2</w:t>
      </w:r>
      <w:r w:rsidR="009B1C75">
        <w:rPr>
          <w:bCs/>
          <w:szCs w:val="24"/>
          <w:lang w:eastAsia="ar-SA"/>
        </w:rPr>
        <w:t xml:space="preserve"> lielākajiem līgumiem</w:t>
      </w:r>
      <w:r w:rsidR="00395E28" w:rsidRPr="001B6FEC">
        <w:rPr>
          <w:bCs/>
          <w:szCs w:val="24"/>
          <w:lang w:eastAsia="ar-SA"/>
        </w:rPr>
        <w:t xml:space="preserve"> )</w:t>
      </w:r>
      <w:r w:rsidR="009B1C75">
        <w:rPr>
          <w:bCs/>
          <w:szCs w:val="24"/>
          <w:lang w:eastAsia="ar-SA"/>
        </w:rPr>
        <w:t>, kur līguma termiņš ir bijis nepārtraukts vismaz 12 mēnešus)</w:t>
      </w:r>
      <w:r w:rsidR="00395E28" w:rsidRPr="001B6FEC">
        <w:rPr>
          <w:bCs/>
          <w:szCs w:val="24"/>
          <w:lang w:eastAsia="ar-SA"/>
        </w:rPr>
        <w:t>:</w:t>
      </w:r>
    </w:p>
    <w:tbl>
      <w:tblPr>
        <w:tblStyle w:val="Reatabula2"/>
        <w:tblW w:w="9498" w:type="dxa"/>
        <w:tblInd w:w="-5" w:type="dxa"/>
        <w:tblLook w:val="04A0" w:firstRow="1" w:lastRow="0" w:firstColumn="1" w:lastColumn="0" w:noHBand="0" w:noVBand="1"/>
      </w:tblPr>
      <w:tblGrid>
        <w:gridCol w:w="571"/>
        <w:gridCol w:w="3401"/>
        <w:gridCol w:w="3400"/>
        <w:gridCol w:w="2126"/>
      </w:tblGrid>
      <w:tr w:rsidR="00776C08" w:rsidRPr="00473E79" w14:paraId="00069521" w14:textId="77777777" w:rsidTr="00FE0A02">
        <w:trPr>
          <w:trHeight w:val="585"/>
        </w:trPr>
        <w:tc>
          <w:tcPr>
            <w:tcW w:w="571" w:type="dxa"/>
            <w:shd w:val="clear" w:color="auto" w:fill="DEEAF6" w:themeFill="accent5" w:themeFillTint="33"/>
            <w:vAlign w:val="center"/>
          </w:tcPr>
          <w:p w14:paraId="7A0A50CA" w14:textId="7A3ADADB" w:rsidR="00776C08" w:rsidRPr="00473E79" w:rsidRDefault="00776C08" w:rsidP="00DD2A9F">
            <w:pPr>
              <w:ind w:right="-142"/>
              <w:jc w:val="center"/>
              <w:rPr>
                <w:rFonts w:ascii="Times New Roman" w:hAnsi="Times New Roman" w:cs="Times New Roman"/>
                <w:b/>
              </w:rPr>
            </w:pPr>
            <w:r w:rsidRPr="00473E79">
              <w:rPr>
                <w:rFonts w:ascii="Times New Roman" w:hAnsi="Times New Roman" w:cs="Times New Roman"/>
                <w:b/>
              </w:rPr>
              <w:t>Nr.</w:t>
            </w:r>
          </w:p>
        </w:tc>
        <w:tc>
          <w:tcPr>
            <w:tcW w:w="3401" w:type="dxa"/>
            <w:shd w:val="clear" w:color="auto" w:fill="DEEAF6" w:themeFill="accent5" w:themeFillTint="33"/>
            <w:vAlign w:val="center"/>
          </w:tcPr>
          <w:p w14:paraId="78CA5116" w14:textId="1E85C2D4" w:rsidR="00776C08" w:rsidRPr="00473E79" w:rsidRDefault="0009159C" w:rsidP="00DD2A9F">
            <w:pPr>
              <w:ind w:right="-142"/>
              <w:jc w:val="center"/>
              <w:rPr>
                <w:rFonts w:ascii="Times New Roman" w:hAnsi="Times New Roman" w:cs="Times New Roman"/>
                <w:b/>
              </w:rPr>
            </w:pPr>
            <w:r>
              <w:rPr>
                <w:rFonts w:ascii="Times New Roman" w:hAnsi="Times New Roman" w:cs="Times New Roman"/>
                <w:b/>
              </w:rPr>
              <w:t>Pasūtītājs</w:t>
            </w:r>
            <w:r w:rsidR="00344AD4">
              <w:rPr>
                <w:rFonts w:ascii="Times New Roman" w:hAnsi="Times New Roman" w:cs="Times New Roman"/>
                <w:b/>
              </w:rPr>
              <w:t xml:space="preserve"> (</w:t>
            </w:r>
            <w:r w:rsidR="00344AD4" w:rsidRPr="00344AD4">
              <w:rPr>
                <w:rFonts w:ascii="Times New Roman" w:hAnsi="Times New Roman" w:cs="Times New Roman"/>
                <w:b/>
              </w:rPr>
              <w:t>Pasūtītāja kontaktpersona</w:t>
            </w:r>
            <w:r w:rsidR="00323590">
              <w:rPr>
                <w:rFonts w:ascii="Times New Roman" w:hAnsi="Times New Roman" w:cs="Times New Roman"/>
                <w:b/>
              </w:rPr>
              <w:t xml:space="preserve"> - v</w:t>
            </w:r>
            <w:r w:rsidR="00344AD4" w:rsidRPr="00344AD4">
              <w:rPr>
                <w:rFonts w:ascii="Times New Roman" w:hAnsi="Times New Roman" w:cs="Times New Roman"/>
                <w:b/>
              </w:rPr>
              <w:t>ārds, uzvārds, tālr., e-pasts)</w:t>
            </w:r>
          </w:p>
        </w:tc>
        <w:tc>
          <w:tcPr>
            <w:tcW w:w="3400" w:type="dxa"/>
            <w:shd w:val="clear" w:color="auto" w:fill="DEEAF6" w:themeFill="accent5" w:themeFillTint="33"/>
            <w:vAlign w:val="center"/>
          </w:tcPr>
          <w:p w14:paraId="0495B501" w14:textId="309A6716" w:rsidR="00776C08" w:rsidRPr="00473E79" w:rsidRDefault="00D6076E" w:rsidP="00DD2A9F">
            <w:pPr>
              <w:ind w:right="-142"/>
              <w:jc w:val="center"/>
              <w:rPr>
                <w:rFonts w:ascii="Times New Roman" w:hAnsi="Times New Roman" w:cs="Times New Roman"/>
                <w:b/>
              </w:rPr>
            </w:pPr>
            <w:r>
              <w:rPr>
                <w:rFonts w:ascii="Times New Roman" w:hAnsi="Times New Roman" w:cs="Times New Roman"/>
                <w:b/>
              </w:rPr>
              <w:t>Līguma priekšmeta apraksts</w:t>
            </w:r>
            <w:r w:rsidR="004602CA">
              <w:rPr>
                <w:rFonts w:ascii="Times New Roman" w:hAnsi="Times New Roman" w:cs="Times New Roman"/>
                <w:b/>
              </w:rPr>
              <w:t xml:space="preserve"> </w:t>
            </w:r>
          </w:p>
        </w:tc>
        <w:tc>
          <w:tcPr>
            <w:tcW w:w="2126" w:type="dxa"/>
            <w:shd w:val="clear" w:color="auto" w:fill="DEEAF6" w:themeFill="accent5" w:themeFillTint="33"/>
            <w:vAlign w:val="center"/>
          </w:tcPr>
          <w:p w14:paraId="7E4D8C26" w14:textId="0937E33A" w:rsidR="00776C08" w:rsidRPr="00473E79" w:rsidRDefault="00776C08" w:rsidP="00DD2A9F">
            <w:pPr>
              <w:ind w:right="-142"/>
              <w:jc w:val="center"/>
              <w:rPr>
                <w:rFonts w:ascii="Times New Roman" w:hAnsi="Times New Roman" w:cs="Times New Roman"/>
                <w:b/>
              </w:rPr>
            </w:pPr>
            <w:r w:rsidRPr="00473E79">
              <w:rPr>
                <w:rFonts w:ascii="Times New Roman" w:hAnsi="Times New Roman" w:cs="Times New Roman"/>
                <w:b/>
              </w:rPr>
              <w:t>Līguma izpildes periods</w:t>
            </w:r>
            <w:r w:rsidR="009B1C75">
              <w:rPr>
                <w:rFonts w:ascii="Times New Roman" w:hAnsi="Times New Roman" w:cs="Times New Roman"/>
                <w:b/>
              </w:rPr>
              <w:t>, kopsumma EUR bez PVN</w:t>
            </w:r>
          </w:p>
        </w:tc>
      </w:tr>
      <w:tr w:rsidR="00776C08" w:rsidRPr="00473E79" w14:paraId="27E79250" w14:textId="77777777" w:rsidTr="00FE0A02">
        <w:trPr>
          <w:trHeight w:val="227"/>
        </w:trPr>
        <w:tc>
          <w:tcPr>
            <w:tcW w:w="571" w:type="dxa"/>
          </w:tcPr>
          <w:p w14:paraId="1793C844" w14:textId="23B6A9C5" w:rsidR="00776C08" w:rsidRPr="00473E79" w:rsidRDefault="009B1C75" w:rsidP="009B1C75">
            <w:pPr>
              <w:spacing w:line="300" w:lineRule="auto"/>
              <w:ind w:left="175" w:right="-142"/>
              <w:contextualSpacing/>
              <w:rPr>
                <w:rFonts w:ascii="Times New Roman" w:hAnsi="Times New Roman" w:cs="Times New Roman"/>
                <w:bCs/>
                <w:sz w:val="24"/>
                <w:szCs w:val="24"/>
              </w:rPr>
            </w:pPr>
            <w:r>
              <w:rPr>
                <w:rFonts w:ascii="Times New Roman" w:hAnsi="Times New Roman" w:cs="Times New Roman"/>
                <w:bCs/>
                <w:sz w:val="24"/>
                <w:szCs w:val="24"/>
              </w:rPr>
              <w:t>1.</w:t>
            </w:r>
          </w:p>
        </w:tc>
        <w:tc>
          <w:tcPr>
            <w:tcW w:w="3401" w:type="dxa"/>
          </w:tcPr>
          <w:p w14:paraId="1B7691CD" w14:textId="77777777" w:rsidR="00776C08" w:rsidRPr="00473E79" w:rsidRDefault="00776C08" w:rsidP="00DD2A9F">
            <w:pPr>
              <w:spacing w:line="300" w:lineRule="auto"/>
              <w:ind w:right="-142"/>
              <w:rPr>
                <w:rFonts w:ascii="Times New Roman" w:hAnsi="Times New Roman" w:cs="Times New Roman"/>
                <w:b/>
                <w:sz w:val="24"/>
                <w:szCs w:val="24"/>
              </w:rPr>
            </w:pPr>
          </w:p>
        </w:tc>
        <w:tc>
          <w:tcPr>
            <w:tcW w:w="3400" w:type="dxa"/>
          </w:tcPr>
          <w:p w14:paraId="2EC43657" w14:textId="5FC5D3D5" w:rsidR="00776C08" w:rsidRPr="00473E79" w:rsidRDefault="00776C08" w:rsidP="00DD2A9F">
            <w:pPr>
              <w:ind w:right="-142"/>
              <w:jc w:val="center"/>
              <w:rPr>
                <w:rFonts w:ascii="Times New Roman" w:hAnsi="Times New Roman" w:cs="Times New Roman"/>
                <w:bCs/>
                <w:i/>
                <w:iCs/>
                <w:sz w:val="20"/>
                <w:szCs w:val="20"/>
              </w:rPr>
            </w:pPr>
          </w:p>
        </w:tc>
        <w:tc>
          <w:tcPr>
            <w:tcW w:w="2126" w:type="dxa"/>
          </w:tcPr>
          <w:p w14:paraId="38657934" w14:textId="77777777" w:rsidR="00776C08" w:rsidRPr="00473E79" w:rsidRDefault="00776C08" w:rsidP="00DD2A9F">
            <w:pPr>
              <w:spacing w:line="300" w:lineRule="auto"/>
              <w:ind w:right="-142"/>
              <w:jc w:val="center"/>
              <w:rPr>
                <w:rFonts w:ascii="Times New Roman" w:hAnsi="Times New Roman" w:cs="Times New Roman"/>
                <w:bCs/>
                <w:sz w:val="24"/>
                <w:szCs w:val="24"/>
              </w:rPr>
            </w:pPr>
          </w:p>
        </w:tc>
      </w:tr>
      <w:tr w:rsidR="00776C08" w:rsidRPr="00473E79" w14:paraId="38C58F2C" w14:textId="77777777" w:rsidTr="00FE0A02">
        <w:trPr>
          <w:trHeight w:val="227"/>
        </w:trPr>
        <w:tc>
          <w:tcPr>
            <w:tcW w:w="571" w:type="dxa"/>
          </w:tcPr>
          <w:p w14:paraId="79E4D968" w14:textId="39EE1EF6" w:rsidR="00776C08" w:rsidRPr="00473E79" w:rsidRDefault="009B1C75" w:rsidP="009B1C75">
            <w:pPr>
              <w:spacing w:line="300" w:lineRule="auto"/>
              <w:ind w:left="175" w:right="-142"/>
              <w:contextualSpacing/>
              <w:rPr>
                <w:rFonts w:ascii="Times New Roman" w:hAnsi="Times New Roman" w:cs="Times New Roman"/>
                <w:bCs/>
                <w:sz w:val="24"/>
                <w:szCs w:val="24"/>
              </w:rPr>
            </w:pPr>
            <w:r>
              <w:rPr>
                <w:rFonts w:ascii="Times New Roman" w:hAnsi="Times New Roman" w:cs="Times New Roman"/>
                <w:bCs/>
                <w:sz w:val="24"/>
                <w:szCs w:val="24"/>
              </w:rPr>
              <w:t>2.</w:t>
            </w:r>
          </w:p>
        </w:tc>
        <w:tc>
          <w:tcPr>
            <w:tcW w:w="3401" w:type="dxa"/>
          </w:tcPr>
          <w:p w14:paraId="5B755C85" w14:textId="77777777" w:rsidR="00776C08" w:rsidRPr="00473E79" w:rsidRDefault="00776C08" w:rsidP="00DD2A9F">
            <w:pPr>
              <w:spacing w:line="300" w:lineRule="auto"/>
              <w:ind w:right="-142"/>
              <w:rPr>
                <w:rFonts w:ascii="Times New Roman" w:hAnsi="Times New Roman" w:cs="Times New Roman"/>
                <w:b/>
                <w:sz w:val="24"/>
                <w:szCs w:val="24"/>
              </w:rPr>
            </w:pPr>
          </w:p>
        </w:tc>
        <w:tc>
          <w:tcPr>
            <w:tcW w:w="3400" w:type="dxa"/>
          </w:tcPr>
          <w:p w14:paraId="406B5054" w14:textId="77777777" w:rsidR="00776C08" w:rsidRPr="00473E79" w:rsidRDefault="00776C08" w:rsidP="00DD2A9F">
            <w:pPr>
              <w:ind w:right="-142"/>
              <w:jc w:val="center"/>
              <w:rPr>
                <w:rFonts w:ascii="Times New Roman" w:hAnsi="Times New Roman" w:cs="Times New Roman"/>
                <w:b/>
                <w:sz w:val="24"/>
                <w:szCs w:val="24"/>
              </w:rPr>
            </w:pPr>
          </w:p>
        </w:tc>
        <w:tc>
          <w:tcPr>
            <w:tcW w:w="2126" w:type="dxa"/>
          </w:tcPr>
          <w:p w14:paraId="6FF58393" w14:textId="77777777" w:rsidR="00776C08" w:rsidRPr="00473E79" w:rsidRDefault="00776C08" w:rsidP="00DD2A9F">
            <w:pPr>
              <w:spacing w:line="300" w:lineRule="auto"/>
              <w:ind w:right="-142"/>
              <w:rPr>
                <w:rFonts w:ascii="Times New Roman" w:hAnsi="Times New Roman" w:cs="Times New Roman"/>
                <w:b/>
                <w:sz w:val="24"/>
                <w:szCs w:val="24"/>
              </w:rPr>
            </w:pPr>
          </w:p>
        </w:tc>
      </w:tr>
    </w:tbl>
    <w:bookmarkEnd w:id="0"/>
    <w:p w14:paraId="0C695C1A" w14:textId="49DD7B90" w:rsidR="009813A2" w:rsidRPr="00677F79" w:rsidRDefault="00B6739D" w:rsidP="00B1151A">
      <w:pPr>
        <w:pStyle w:val="ListBullet4"/>
        <w:spacing w:after="0"/>
        <w:rPr>
          <w:b/>
          <w:bCs/>
        </w:rPr>
      </w:pPr>
      <w:r w:rsidRPr="00677F79">
        <w:rPr>
          <w:b/>
          <w:bCs/>
        </w:rPr>
        <w:t>PIEDĀVĀJUMS</w:t>
      </w:r>
    </w:p>
    <w:p w14:paraId="5554549A" w14:textId="5BF6B90C" w:rsidR="001F1C3C" w:rsidRPr="001F1C3C" w:rsidRDefault="00B1151A" w:rsidP="00B1151A">
      <w:pPr>
        <w:pStyle w:val="ListParagraph"/>
        <w:numPr>
          <w:ilvl w:val="1"/>
          <w:numId w:val="22"/>
        </w:numPr>
        <w:tabs>
          <w:tab w:val="left" w:pos="426"/>
        </w:tabs>
        <w:autoSpaceDE w:val="0"/>
        <w:autoSpaceDN w:val="0"/>
        <w:adjustRightInd w:val="0"/>
        <w:spacing w:before="120" w:after="0" w:line="240" w:lineRule="auto"/>
        <w:ind w:left="426" w:hanging="426"/>
        <w:contextualSpacing w:val="0"/>
        <w:jc w:val="both"/>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Piedāvājuma saturs:</w:t>
      </w:r>
      <w:r w:rsidR="001F1C3C" w:rsidRPr="001F1C3C">
        <w:rPr>
          <w:rFonts w:ascii="Times New Roman" w:eastAsia="Times New Roman" w:hAnsi="Times New Roman" w:cs="Times New Roman"/>
          <w:sz w:val="24"/>
          <w:lang w:eastAsia="en-GB"/>
        </w:rPr>
        <w:t xml:space="preserve"> </w:t>
      </w:r>
      <w:r>
        <w:rPr>
          <w:rFonts w:ascii="Times New Roman" w:eastAsia="Times New Roman" w:hAnsi="Times New Roman" w:cs="Times New Roman"/>
          <w:sz w:val="24"/>
          <w:lang w:eastAsia="en-GB"/>
        </w:rPr>
        <w:t xml:space="preserve">aizpildīta pieteikuma forma un </w:t>
      </w:r>
      <w:r w:rsidR="003E5EB2">
        <w:rPr>
          <w:rFonts w:ascii="Times New Roman" w:eastAsia="Times New Roman" w:hAnsi="Times New Roman" w:cs="Times New Roman"/>
          <w:sz w:val="24"/>
          <w:lang w:eastAsia="en-GB"/>
        </w:rPr>
        <w:t>tehnisk</w:t>
      </w:r>
      <w:r w:rsidR="000669B0">
        <w:rPr>
          <w:rFonts w:ascii="Times New Roman" w:eastAsia="Times New Roman" w:hAnsi="Times New Roman" w:cs="Times New Roman"/>
          <w:sz w:val="24"/>
          <w:lang w:eastAsia="en-GB"/>
        </w:rPr>
        <w:t>ā</w:t>
      </w:r>
      <w:r w:rsidR="003E5EB2">
        <w:rPr>
          <w:rFonts w:ascii="Times New Roman" w:eastAsia="Times New Roman" w:hAnsi="Times New Roman" w:cs="Times New Roman"/>
          <w:sz w:val="24"/>
          <w:lang w:eastAsia="en-GB"/>
        </w:rPr>
        <w:t xml:space="preserve"> un </w:t>
      </w:r>
      <w:r w:rsidR="001F1C3C" w:rsidRPr="001F1C3C">
        <w:rPr>
          <w:rFonts w:ascii="Times New Roman" w:eastAsia="Times New Roman" w:hAnsi="Times New Roman" w:cs="Times New Roman"/>
          <w:sz w:val="24"/>
          <w:lang w:eastAsia="en-GB"/>
        </w:rPr>
        <w:t xml:space="preserve">finanšu piedāvājuma </w:t>
      </w:r>
      <w:r w:rsidR="003E5EB2">
        <w:rPr>
          <w:rFonts w:ascii="Times New Roman" w:eastAsia="Times New Roman" w:hAnsi="Times New Roman" w:cs="Times New Roman"/>
          <w:sz w:val="24"/>
          <w:lang w:eastAsia="en-GB"/>
        </w:rPr>
        <w:t>veidn</w:t>
      </w:r>
      <w:r>
        <w:rPr>
          <w:rFonts w:ascii="Times New Roman" w:eastAsia="Times New Roman" w:hAnsi="Times New Roman" w:cs="Times New Roman"/>
          <w:sz w:val="24"/>
          <w:lang w:eastAsia="en-GB"/>
        </w:rPr>
        <w:t>e</w:t>
      </w:r>
      <w:r w:rsidR="003E5EB2">
        <w:rPr>
          <w:rFonts w:ascii="Times New Roman" w:eastAsia="Times New Roman" w:hAnsi="Times New Roman" w:cs="Times New Roman"/>
          <w:sz w:val="24"/>
          <w:lang w:eastAsia="en-GB"/>
        </w:rPr>
        <w:t xml:space="preserve"> </w:t>
      </w:r>
      <w:r w:rsidR="001F1C3C" w:rsidRPr="001F1C3C">
        <w:rPr>
          <w:rFonts w:ascii="Times New Roman" w:eastAsia="Times New Roman" w:hAnsi="Times New Roman" w:cs="Times New Roman"/>
          <w:sz w:val="24"/>
          <w:lang w:eastAsia="en-GB"/>
        </w:rPr>
        <w:t>(1</w:t>
      </w:r>
      <w:r w:rsidR="00666780">
        <w:rPr>
          <w:rFonts w:ascii="Times New Roman" w:eastAsia="Times New Roman" w:hAnsi="Times New Roman" w:cs="Times New Roman"/>
          <w:sz w:val="24"/>
          <w:lang w:eastAsia="en-GB"/>
        </w:rPr>
        <w:t>.</w:t>
      </w:r>
      <w:r w:rsidR="00606B51">
        <w:rPr>
          <w:rFonts w:ascii="Times New Roman" w:eastAsia="Times New Roman" w:hAnsi="Times New Roman" w:cs="Times New Roman"/>
          <w:sz w:val="24"/>
          <w:lang w:eastAsia="en-GB"/>
        </w:rPr>
        <w:t xml:space="preserve"> </w:t>
      </w:r>
      <w:r w:rsidR="00666780">
        <w:rPr>
          <w:rFonts w:ascii="Times New Roman" w:eastAsia="Times New Roman" w:hAnsi="Times New Roman" w:cs="Times New Roman"/>
          <w:sz w:val="24"/>
          <w:lang w:eastAsia="en-GB"/>
        </w:rPr>
        <w:t>pielikums</w:t>
      </w:r>
      <w:r w:rsidR="00606B51">
        <w:rPr>
          <w:rFonts w:ascii="Times New Roman" w:eastAsia="Times New Roman" w:hAnsi="Times New Roman" w:cs="Times New Roman"/>
          <w:sz w:val="24"/>
          <w:lang w:eastAsia="en-GB"/>
        </w:rPr>
        <w:t xml:space="preserve"> </w:t>
      </w:r>
      <w:r w:rsidR="00E51B60">
        <w:rPr>
          <w:rFonts w:ascii="Times New Roman" w:eastAsia="Times New Roman" w:hAnsi="Times New Roman" w:cs="Times New Roman"/>
          <w:sz w:val="24"/>
          <w:lang w:eastAsia="en-GB"/>
        </w:rPr>
        <w:t xml:space="preserve">- </w:t>
      </w:r>
      <w:r w:rsidR="00606B51">
        <w:rPr>
          <w:rFonts w:ascii="Times New Roman" w:eastAsia="Times New Roman" w:hAnsi="Times New Roman" w:cs="Times New Roman"/>
          <w:sz w:val="24"/>
          <w:lang w:eastAsia="en-GB"/>
        </w:rPr>
        <w:t>MS Excel</w:t>
      </w:r>
      <w:r w:rsidR="001F1C3C" w:rsidRPr="001F1C3C">
        <w:rPr>
          <w:rFonts w:ascii="Times New Roman" w:eastAsia="Times New Roman" w:hAnsi="Times New Roman" w:cs="Times New Roman"/>
          <w:sz w:val="24"/>
          <w:lang w:eastAsia="en-GB"/>
        </w:rPr>
        <w:t>)</w:t>
      </w:r>
      <w:r w:rsidR="00D23539">
        <w:rPr>
          <w:rFonts w:ascii="Times New Roman" w:eastAsia="Times New Roman" w:hAnsi="Times New Roman" w:cs="Times New Roman"/>
          <w:sz w:val="24"/>
          <w:lang w:eastAsia="en-GB"/>
        </w:rPr>
        <w:t xml:space="preserve">, kā arī pievienota </w:t>
      </w:r>
      <w:r w:rsidR="009B1C75">
        <w:rPr>
          <w:rFonts w:ascii="Times New Roman" w:eastAsia="Times New Roman" w:hAnsi="Times New Roman" w:cs="Times New Roman"/>
          <w:sz w:val="24"/>
          <w:lang w:eastAsia="en-GB"/>
        </w:rPr>
        <w:t xml:space="preserve">katra </w:t>
      </w:r>
      <w:r w:rsidR="00D23539">
        <w:rPr>
          <w:rFonts w:ascii="Times New Roman" w:eastAsia="Times New Roman" w:hAnsi="Times New Roman" w:cs="Times New Roman"/>
          <w:sz w:val="24"/>
          <w:lang w:eastAsia="en-GB"/>
        </w:rPr>
        <w:t>piedāvātā produkta</w:t>
      </w:r>
      <w:r w:rsidR="009B1C75">
        <w:rPr>
          <w:rFonts w:ascii="Times New Roman" w:eastAsia="Times New Roman" w:hAnsi="Times New Roman" w:cs="Times New Roman"/>
          <w:sz w:val="24"/>
          <w:lang w:eastAsia="en-GB"/>
        </w:rPr>
        <w:t xml:space="preserve"> aktualizētu</w:t>
      </w:r>
      <w:r w:rsidR="00D23539">
        <w:rPr>
          <w:rFonts w:ascii="Times New Roman" w:eastAsia="Times New Roman" w:hAnsi="Times New Roman" w:cs="Times New Roman"/>
          <w:sz w:val="24"/>
          <w:lang w:eastAsia="en-GB"/>
        </w:rPr>
        <w:t xml:space="preserve"> Tehnisko datu lap</w:t>
      </w:r>
      <w:r w:rsidR="009B1C75">
        <w:rPr>
          <w:rFonts w:ascii="Times New Roman" w:eastAsia="Times New Roman" w:hAnsi="Times New Roman" w:cs="Times New Roman"/>
          <w:sz w:val="24"/>
          <w:lang w:eastAsia="en-GB"/>
        </w:rPr>
        <w:t>u</w:t>
      </w:r>
      <w:r w:rsidR="00D23539">
        <w:rPr>
          <w:rFonts w:ascii="Times New Roman" w:eastAsia="Times New Roman" w:hAnsi="Times New Roman" w:cs="Times New Roman"/>
          <w:sz w:val="24"/>
          <w:lang w:eastAsia="en-GB"/>
        </w:rPr>
        <w:t xml:space="preserve"> </w:t>
      </w:r>
      <w:r w:rsidR="009B1C75">
        <w:rPr>
          <w:rFonts w:ascii="Times New Roman" w:eastAsia="Times New Roman" w:hAnsi="Times New Roman" w:cs="Times New Roman"/>
          <w:sz w:val="24"/>
          <w:lang w:eastAsia="en-GB"/>
        </w:rPr>
        <w:t xml:space="preserve">(TDL) </w:t>
      </w:r>
      <w:r w:rsidR="00D23539">
        <w:rPr>
          <w:rFonts w:ascii="Times New Roman" w:eastAsia="Times New Roman" w:hAnsi="Times New Roman" w:cs="Times New Roman"/>
          <w:sz w:val="24"/>
          <w:lang w:eastAsia="en-GB"/>
        </w:rPr>
        <w:t>un Drošības datu lap</w:t>
      </w:r>
      <w:r w:rsidR="009B1C75">
        <w:rPr>
          <w:rFonts w:ascii="Times New Roman" w:eastAsia="Times New Roman" w:hAnsi="Times New Roman" w:cs="Times New Roman"/>
          <w:sz w:val="24"/>
          <w:lang w:eastAsia="en-GB"/>
        </w:rPr>
        <w:t>u (DDL) latviešu valodā</w:t>
      </w:r>
      <w:r w:rsidR="00D23539">
        <w:rPr>
          <w:rFonts w:ascii="Times New Roman" w:eastAsia="Times New Roman" w:hAnsi="Times New Roman" w:cs="Times New Roman"/>
          <w:sz w:val="24"/>
          <w:lang w:eastAsia="en-GB"/>
        </w:rPr>
        <w:t>.</w:t>
      </w:r>
    </w:p>
    <w:p w14:paraId="50A397F3" w14:textId="763E767B" w:rsidR="0024261B" w:rsidRPr="001F1C3C" w:rsidRDefault="001B035A" w:rsidP="00B1151A">
      <w:pPr>
        <w:pStyle w:val="ListParagraph"/>
        <w:numPr>
          <w:ilvl w:val="1"/>
          <w:numId w:val="22"/>
        </w:numPr>
        <w:tabs>
          <w:tab w:val="left" w:pos="426"/>
        </w:tabs>
        <w:autoSpaceDE w:val="0"/>
        <w:autoSpaceDN w:val="0"/>
        <w:adjustRightInd w:val="0"/>
        <w:spacing w:before="120" w:after="0" w:line="240" w:lineRule="auto"/>
        <w:ind w:left="426" w:hanging="426"/>
        <w:contextualSpacing w:val="0"/>
        <w:jc w:val="both"/>
        <w:rPr>
          <w:rFonts w:ascii="Times New Roman" w:eastAsia="Times New Roman" w:hAnsi="Times New Roman" w:cs="Times New Roman"/>
          <w:sz w:val="24"/>
          <w:lang w:eastAsia="en-GB"/>
        </w:rPr>
      </w:pPr>
      <w:r w:rsidRPr="001F1C3C">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1F1C3C">
        <w:rPr>
          <w:rFonts w:ascii="Times New Roman" w:eastAsia="Times New Roman" w:hAnsi="Times New Roman" w:cs="Times New Roman"/>
          <w:sz w:val="24"/>
          <w:lang w:eastAsia="en-GB"/>
        </w:rPr>
        <w:t>.</w:t>
      </w:r>
    </w:p>
    <w:p w14:paraId="6CBFDEEE" w14:textId="2FD84DF1" w:rsidR="000C4D80" w:rsidRPr="00F96952" w:rsidRDefault="009B1C75" w:rsidP="00B1151A">
      <w:pPr>
        <w:pStyle w:val="ListParagraph"/>
        <w:numPr>
          <w:ilvl w:val="1"/>
          <w:numId w:val="22"/>
        </w:numPr>
        <w:tabs>
          <w:tab w:val="left" w:pos="567"/>
        </w:tabs>
        <w:autoSpaceDE w:val="0"/>
        <w:autoSpaceDN w:val="0"/>
        <w:adjustRightInd w:val="0"/>
        <w:spacing w:before="120" w:after="0" w:line="240" w:lineRule="auto"/>
        <w:ind w:left="567" w:hanging="567"/>
        <w:contextualSpacing w:val="0"/>
        <w:jc w:val="both"/>
        <w:rPr>
          <w:rFonts w:ascii="Times New Roman" w:hAnsi="Times New Roman" w:cs="Times New Roman"/>
          <w:b/>
          <w:bCs/>
          <w:sz w:val="24"/>
          <w:szCs w:val="24"/>
        </w:rPr>
      </w:pPr>
      <w:r>
        <w:rPr>
          <w:rFonts w:ascii="Times New Roman" w:hAnsi="Times New Roman"/>
          <w:b/>
          <w:bCs/>
          <w:sz w:val="24"/>
          <w:szCs w:val="24"/>
        </w:rPr>
        <w:t>Plānotais preču apjoms noteikts 12 mēnešu periodā, kas noteikts provizoriski.</w:t>
      </w:r>
    </w:p>
    <w:p w14:paraId="5505B81D" w14:textId="4DFCA542" w:rsidR="00606B51" w:rsidRDefault="003933A5" w:rsidP="00B1151A">
      <w:pPr>
        <w:pStyle w:val="ListParagraph"/>
        <w:numPr>
          <w:ilvl w:val="1"/>
          <w:numId w:val="22"/>
        </w:numPr>
        <w:tabs>
          <w:tab w:val="left" w:pos="567"/>
        </w:tabs>
        <w:autoSpaceDE w:val="0"/>
        <w:autoSpaceDN w:val="0"/>
        <w:adjustRightInd w:val="0"/>
        <w:spacing w:before="120" w:after="0" w:line="240" w:lineRule="auto"/>
        <w:ind w:left="567" w:hanging="567"/>
        <w:contextualSpacing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Līguma darbības laikā</w:t>
      </w:r>
      <w:r w:rsidR="00606B51">
        <w:rPr>
          <w:rFonts w:ascii="Times New Roman" w:hAnsi="Times New Roman" w:cs="Times New Roman"/>
          <w:bCs/>
          <w:sz w:val="24"/>
          <w:szCs w:val="24"/>
          <w:lang w:eastAsia="ar-SA"/>
        </w:rPr>
        <w:t>:</w:t>
      </w:r>
    </w:p>
    <w:p w14:paraId="4206F7A5" w14:textId="4417B100" w:rsidR="00606B51" w:rsidRDefault="003933A5" w:rsidP="00D23539">
      <w:pPr>
        <w:pStyle w:val="ListParagraph"/>
        <w:numPr>
          <w:ilvl w:val="0"/>
          <w:numId w:val="26"/>
        </w:numPr>
        <w:tabs>
          <w:tab w:val="left" w:pos="567"/>
        </w:tabs>
        <w:autoSpaceDE w:val="0"/>
        <w:autoSpaceDN w:val="0"/>
        <w:adjustRightInd w:val="0"/>
        <w:spacing w:before="120" w:after="0" w:line="240" w:lineRule="auto"/>
        <w:contextualSpacing w:val="0"/>
        <w:jc w:val="both"/>
        <w:rPr>
          <w:rFonts w:ascii="Times New Roman" w:hAnsi="Times New Roman" w:cs="Times New Roman"/>
          <w:bCs/>
          <w:sz w:val="24"/>
          <w:szCs w:val="24"/>
          <w:lang w:eastAsia="ar-SA"/>
        </w:rPr>
      </w:pPr>
      <w:r w:rsidRPr="007805ED">
        <w:rPr>
          <w:rFonts w:ascii="Times New Roman" w:hAnsi="Times New Roman" w:cs="Times New Roman"/>
          <w:b/>
          <w:sz w:val="24"/>
          <w:szCs w:val="24"/>
          <w:lang w:eastAsia="ar-SA"/>
        </w:rPr>
        <w:t>piegādes termiņš ____ darba dienu laikā pēc pasūtījuma veikšanas</w:t>
      </w:r>
      <w:r w:rsidR="00D23539">
        <w:rPr>
          <w:rFonts w:ascii="Times New Roman" w:hAnsi="Times New Roman" w:cs="Times New Roman"/>
          <w:b/>
          <w:sz w:val="24"/>
          <w:szCs w:val="24"/>
          <w:lang w:eastAsia="ar-SA"/>
        </w:rPr>
        <w:t xml:space="preserve"> (ne vairāk kā 7 kalendāro dienu laikā)</w:t>
      </w:r>
      <w:r>
        <w:rPr>
          <w:rFonts w:ascii="Times New Roman" w:hAnsi="Times New Roman" w:cs="Times New Roman"/>
          <w:bCs/>
          <w:sz w:val="24"/>
          <w:szCs w:val="24"/>
          <w:lang w:eastAsia="ar-SA"/>
        </w:rPr>
        <w:t>.</w:t>
      </w:r>
      <w:r w:rsidR="00D23539">
        <w:rPr>
          <w:rFonts w:ascii="Times New Roman" w:hAnsi="Times New Roman" w:cs="Times New Roman"/>
          <w:bCs/>
          <w:sz w:val="24"/>
          <w:szCs w:val="24"/>
          <w:lang w:eastAsia="ar-SA"/>
        </w:rPr>
        <w:t xml:space="preserve"> </w:t>
      </w:r>
    </w:p>
    <w:p w14:paraId="5C462167" w14:textId="4B903046" w:rsidR="00D23539" w:rsidRPr="00D23539" w:rsidRDefault="00D23539" w:rsidP="00367868">
      <w:pPr>
        <w:spacing w:before="120" w:after="0" w:line="240" w:lineRule="auto"/>
        <w:jc w:val="both"/>
        <w:rPr>
          <w:rFonts w:ascii="Times New Roman" w:hAnsi="Times New Roman" w:cs="Times New Roman"/>
          <w:bCs/>
          <w:i/>
          <w:iCs/>
          <w:sz w:val="24"/>
          <w:szCs w:val="24"/>
        </w:rPr>
      </w:pPr>
      <w:r w:rsidRPr="00D23539">
        <w:rPr>
          <w:rFonts w:ascii="Times New Roman" w:hAnsi="Times New Roman" w:cs="Times New Roman"/>
          <w:bCs/>
          <w:i/>
          <w:iCs/>
          <w:sz w:val="24"/>
          <w:szCs w:val="24"/>
          <w:lang w:eastAsia="ar-SA"/>
        </w:rPr>
        <w:t xml:space="preserve">Ja Piegādātājs kavē </w:t>
      </w:r>
      <w:r w:rsidRPr="00D23539">
        <w:rPr>
          <w:rFonts w:ascii="Times New Roman" w:hAnsi="Times New Roman" w:cs="Times New Roman"/>
          <w:bCs/>
          <w:i/>
          <w:iCs/>
          <w:sz w:val="24"/>
          <w:szCs w:val="24"/>
        </w:rPr>
        <w:t xml:space="preserve">pasūtījuma izpildi ilgāk kā 30 kalend.dienas, pasūtītājam ir tiesības </w:t>
      </w:r>
      <w:r w:rsidR="00367868">
        <w:rPr>
          <w:rFonts w:ascii="Times New Roman" w:hAnsi="Times New Roman" w:cs="Times New Roman"/>
          <w:bCs/>
          <w:i/>
          <w:iCs/>
          <w:sz w:val="24"/>
          <w:szCs w:val="24"/>
        </w:rPr>
        <w:t xml:space="preserve">atteikties no </w:t>
      </w:r>
      <w:r w:rsidRPr="00D23539">
        <w:rPr>
          <w:rFonts w:ascii="Times New Roman" w:hAnsi="Times New Roman" w:cs="Times New Roman"/>
          <w:bCs/>
          <w:i/>
          <w:iCs/>
          <w:sz w:val="24"/>
          <w:szCs w:val="24"/>
        </w:rPr>
        <w:t>pasūtījum</w:t>
      </w:r>
      <w:r w:rsidR="00367868">
        <w:rPr>
          <w:rFonts w:ascii="Times New Roman" w:hAnsi="Times New Roman" w:cs="Times New Roman"/>
          <w:bCs/>
          <w:i/>
          <w:iCs/>
          <w:sz w:val="24"/>
          <w:szCs w:val="24"/>
        </w:rPr>
        <w:t>a</w:t>
      </w:r>
      <w:r w:rsidRPr="00D23539">
        <w:rPr>
          <w:rFonts w:ascii="Times New Roman" w:hAnsi="Times New Roman" w:cs="Times New Roman"/>
          <w:bCs/>
          <w:i/>
          <w:iCs/>
          <w:sz w:val="24"/>
          <w:szCs w:val="24"/>
        </w:rPr>
        <w:t xml:space="preserve">. </w:t>
      </w:r>
    </w:p>
    <w:p w14:paraId="56F92B59" w14:textId="610667DB" w:rsidR="007805ED" w:rsidRDefault="007805ED" w:rsidP="009B1C75">
      <w:pPr>
        <w:pStyle w:val="ListParagraph"/>
        <w:numPr>
          <w:ilvl w:val="0"/>
          <w:numId w:val="26"/>
        </w:numPr>
        <w:tabs>
          <w:tab w:val="left" w:pos="567"/>
        </w:tabs>
        <w:autoSpaceDE w:val="0"/>
        <w:autoSpaceDN w:val="0"/>
        <w:adjustRightInd w:val="0"/>
        <w:spacing w:before="120" w:after="0" w:line="240" w:lineRule="auto"/>
        <w:contextualSpacing w:val="0"/>
        <w:jc w:val="both"/>
        <w:rPr>
          <w:rFonts w:ascii="Times New Roman" w:hAnsi="Times New Roman" w:cs="Times New Roman"/>
          <w:bCs/>
          <w:sz w:val="24"/>
          <w:szCs w:val="24"/>
          <w:lang w:eastAsia="ar-SA"/>
        </w:rPr>
      </w:pPr>
      <w:r>
        <w:rPr>
          <w:rFonts w:ascii="Times New Roman" w:hAnsi="Times New Roman" w:cs="Times New Roman"/>
          <w:b/>
          <w:sz w:val="24"/>
          <w:szCs w:val="24"/>
          <w:lang w:eastAsia="ar-SA"/>
        </w:rPr>
        <w:t>Minimālais pasūtījuma apjoms (EUR bez PVN)</w:t>
      </w:r>
      <w:r w:rsidRPr="007805ED">
        <w:rPr>
          <w:rFonts w:ascii="Times New Roman" w:hAnsi="Times New Roman" w:cs="Times New Roman"/>
          <w:bCs/>
          <w:sz w:val="24"/>
          <w:szCs w:val="24"/>
          <w:lang w:eastAsia="ar-SA"/>
        </w:rPr>
        <w:t>:</w:t>
      </w:r>
      <w:r>
        <w:rPr>
          <w:rFonts w:ascii="Times New Roman" w:hAnsi="Times New Roman" w:cs="Times New Roman"/>
          <w:bCs/>
          <w:sz w:val="24"/>
          <w:szCs w:val="24"/>
          <w:lang w:eastAsia="ar-SA"/>
        </w:rPr>
        <w:t xml:space="preserve"> ___________ (nav plānota atsevišķa samaksa par pasūtījuma komplektēšanu un piegādi).</w:t>
      </w:r>
    </w:p>
    <w:p w14:paraId="0BB4B434" w14:textId="2E71E12B" w:rsidR="009B1C75" w:rsidRPr="009B1C75" w:rsidRDefault="009B1C75" w:rsidP="009B1C75">
      <w:pPr>
        <w:pStyle w:val="ListParagraph"/>
        <w:numPr>
          <w:ilvl w:val="1"/>
          <w:numId w:val="22"/>
        </w:numPr>
        <w:tabs>
          <w:tab w:val="left" w:pos="567"/>
        </w:tabs>
        <w:autoSpaceDE w:val="0"/>
        <w:autoSpaceDN w:val="0"/>
        <w:adjustRightInd w:val="0"/>
        <w:spacing w:before="120" w:after="0" w:line="240" w:lineRule="auto"/>
        <w:ind w:left="0" w:firstLine="0"/>
        <w:contextualSpacing w:val="0"/>
        <w:jc w:val="both"/>
        <w:rPr>
          <w:rFonts w:ascii="Times New Roman" w:hAnsi="Times New Roman" w:cs="Times New Roman"/>
          <w:b/>
          <w:sz w:val="24"/>
          <w:szCs w:val="24"/>
          <w:lang w:eastAsia="ar-SA"/>
        </w:rPr>
      </w:pPr>
      <w:r w:rsidRPr="009B1C75">
        <w:rPr>
          <w:rFonts w:ascii="Times New Roman" w:hAnsi="Times New Roman" w:cs="Times New Roman"/>
          <w:b/>
          <w:sz w:val="24"/>
          <w:szCs w:val="24"/>
          <w:lang w:eastAsia="ar-SA"/>
        </w:rPr>
        <w:t>Būtiskākie līguma nosacījumi:</w:t>
      </w:r>
    </w:p>
    <w:p w14:paraId="4AF8518B" w14:textId="684A8D79" w:rsidR="009B1C75" w:rsidRPr="006B2AB9" w:rsidRDefault="009B1C75" w:rsidP="009B1C75">
      <w:pPr>
        <w:pStyle w:val="ListParagraph"/>
        <w:numPr>
          <w:ilvl w:val="0"/>
          <w:numId w:val="31"/>
        </w:numPr>
        <w:spacing w:after="120" w:line="276" w:lineRule="auto"/>
        <w:ind w:right="43"/>
        <w:jc w:val="both"/>
        <w:rPr>
          <w:rFonts w:ascii="Times New Roman" w:hAnsi="Times New Roman" w:cs="Times New Roman"/>
          <w:sz w:val="24"/>
          <w:szCs w:val="24"/>
        </w:rPr>
      </w:pPr>
      <w:r>
        <w:rPr>
          <w:rFonts w:ascii="Times New Roman" w:eastAsia="Times New Roman" w:hAnsi="Times New Roman" w:cs="Times New Roman"/>
          <w:sz w:val="24"/>
          <w:szCs w:val="24"/>
          <w:lang w:eastAsia="lv-LV"/>
        </w:rPr>
        <w:t>C</w:t>
      </w:r>
      <w:r w:rsidRPr="006B2AB9">
        <w:rPr>
          <w:rFonts w:ascii="Times New Roman" w:eastAsia="Times New Roman" w:hAnsi="Times New Roman" w:cs="Times New Roman"/>
          <w:sz w:val="24"/>
          <w:szCs w:val="24"/>
          <w:lang w:eastAsia="lv-LV"/>
        </w:rPr>
        <w:t xml:space="preserve">enu pārskatīšanas </w:t>
      </w:r>
      <w:r>
        <w:rPr>
          <w:rFonts w:ascii="Times New Roman" w:eastAsia="Times New Roman" w:hAnsi="Times New Roman" w:cs="Times New Roman"/>
          <w:sz w:val="24"/>
          <w:szCs w:val="24"/>
          <w:lang w:eastAsia="lv-LV"/>
        </w:rPr>
        <w:t xml:space="preserve">iespējas - </w:t>
      </w:r>
      <w:r w:rsidRPr="006B2AB9">
        <w:rPr>
          <w:rFonts w:ascii="Times New Roman" w:eastAsia="Times New Roman" w:hAnsi="Times New Roman" w:cs="Times New Roman"/>
          <w:sz w:val="24"/>
          <w:szCs w:val="24"/>
          <w:lang w:eastAsia="lv-LV"/>
        </w:rPr>
        <w:t xml:space="preserve">ne ātrāk kā </w:t>
      </w:r>
      <w:r>
        <w:rPr>
          <w:rFonts w:ascii="Times New Roman" w:eastAsia="Times New Roman" w:hAnsi="Times New Roman" w:cs="Times New Roman"/>
          <w:sz w:val="24"/>
          <w:szCs w:val="24"/>
          <w:lang w:eastAsia="lv-LV"/>
        </w:rPr>
        <w:t>6</w:t>
      </w:r>
      <w:r w:rsidRPr="006B2AB9">
        <w:rPr>
          <w:rFonts w:ascii="Times New Roman" w:eastAsia="Times New Roman" w:hAnsi="Times New Roman" w:cs="Times New Roman"/>
          <w:sz w:val="24"/>
          <w:szCs w:val="24"/>
          <w:lang w:eastAsia="lv-LV"/>
        </w:rPr>
        <w:t xml:space="preserve"> mēneši pēc līguma noslēgšanas, šādā redakcijā:</w:t>
      </w:r>
    </w:p>
    <w:p w14:paraId="335D16D7" w14:textId="77777777" w:rsidR="009B1C75" w:rsidRDefault="009B1C75" w:rsidP="009B1C75">
      <w:pPr>
        <w:pStyle w:val="ListParagraph"/>
        <w:numPr>
          <w:ilvl w:val="0"/>
          <w:numId w:val="30"/>
        </w:numPr>
        <w:shd w:val="clear" w:color="auto" w:fill="FFFFFF" w:themeFill="background1"/>
        <w:spacing w:after="0" w:line="240" w:lineRule="auto"/>
        <w:ind w:left="993" w:hanging="284"/>
        <w:jc w:val="both"/>
        <w:rPr>
          <w:rFonts w:ascii="Times New Roman" w:hAnsi="Times New Roman" w:cs="Times New Roman"/>
          <w:sz w:val="24"/>
          <w:szCs w:val="24"/>
        </w:rPr>
      </w:pPr>
      <w:r w:rsidRPr="00881836">
        <w:rPr>
          <w:rFonts w:ascii="Times New Roman" w:eastAsia="Times New Roman" w:hAnsi="Times New Roman" w:cs="Times New Roman"/>
          <w:sz w:val="24"/>
          <w:szCs w:val="24"/>
          <w:lang w:eastAsia="fi-FI"/>
        </w:rPr>
        <w:t>Finanšu piedāvājumā norādītās cenas</w:t>
      </w:r>
      <w:r w:rsidRPr="00881836">
        <w:rPr>
          <w:rFonts w:ascii="Times New Roman" w:hAnsi="Times New Roman" w:cs="Times New Roman"/>
          <w:sz w:val="24"/>
          <w:szCs w:val="24"/>
        </w:rPr>
        <w:t xml:space="preserve"> var tikt mainītas (palielinātas vai samazinātas) vienu reizi </w:t>
      </w:r>
      <w:r>
        <w:rPr>
          <w:rFonts w:ascii="Times New Roman" w:hAnsi="Times New Roman" w:cs="Times New Roman"/>
          <w:sz w:val="24"/>
          <w:szCs w:val="24"/>
        </w:rPr>
        <w:t>6</w:t>
      </w:r>
      <w:r w:rsidRPr="00881836">
        <w:rPr>
          <w:rFonts w:ascii="Times New Roman" w:hAnsi="Times New Roman" w:cs="Times New Roman"/>
          <w:sz w:val="24"/>
          <w:szCs w:val="24"/>
        </w:rPr>
        <w:t xml:space="preserve"> (</w:t>
      </w:r>
      <w:r>
        <w:rPr>
          <w:rFonts w:ascii="Times New Roman" w:hAnsi="Times New Roman" w:cs="Times New Roman"/>
          <w:sz w:val="24"/>
          <w:szCs w:val="24"/>
        </w:rPr>
        <w:t>sešos</w:t>
      </w:r>
      <w:r w:rsidRPr="00881836">
        <w:rPr>
          <w:rFonts w:ascii="Times New Roman" w:hAnsi="Times New Roman" w:cs="Times New Roman"/>
          <w:sz w:val="24"/>
          <w:szCs w:val="24"/>
        </w:rPr>
        <w:t>) mēnešos, sākot ar 2026. gada ____ (</w:t>
      </w:r>
      <w:r w:rsidRPr="00881836">
        <w:rPr>
          <w:rFonts w:ascii="Times New Roman" w:hAnsi="Times New Roman" w:cs="Times New Roman"/>
          <w:i/>
          <w:iCs/>
          <w:sz w:val="24"/>
          <w:szCs w:val="24"/>
        </w:rPr>
        <w:t>6 mēneši pēc līguma noslēgšanas</w:t>
      </w:r>
      <w:r w:rsidRPr="00881836">
        <w:rPr>
          <w:rFonts w:ascii="Times New Roman" w:hAnsi="Times New Roman" w:cs="Times New Roman"/>
          <w:sz w:val="24"/>
          <w:szCs w:val="24"/>
        </w:rPr>
        <w:t xml:space="preserve">), veicot cenu indeksāciju un piemērojot Latvijas Republikas Centrālās statistikas pārvaldes noteiktos patēriņa cenu indeksus (pārmaiņas) patēriņa grupai </w:t>
      </w:r>
      <w:r w:rsidRPr="00881836">
        <w:rPr>
          <w:rFonts w:ascii="Times New Roman" w:hAnsi="Times New Roman" w:cs="Times New Roman"/>
          <w:sz w:val="24"/>
          <w:szCs w:val="24"/>
        </w:rPr>
        <w:lastRenderedPageBreak/>
        <w:t xml:space="preserve">“naftas pārstrādes </w:t>
      </w:r>
      <w:r w:rsidRPr="00881836">
        <w:rPr>
          <w:rFonts w:ascii="Times New Roman" w:hAnsi="Times New Roman" w:cs="Times New Roman"/>
          <w:sz w:val="24"/>
          <w:szCs w:val="24"/>
          <w:lang w:eastAsia="ar-SA"/>
        </w:rPr>
        <w:t>produktu ražošana” (NACE kods C19.20)</w:t>
      </w:r>
      <w:r w:rsidRPr="00881836">
        <w:rPr>
          <w:rFonts w:ascii="Times New Roman" w:hAnsi="Times New Roman" w:cs="Times New Roman"/>
          <w:sz w:val="24"/>
          <w:szCs w:val="24"/>
        </w:rPr>
        <w:t>”, ja indeksa (pārmaiņu) svārstības ir vismaz 5 %. Veicot cenu indeksāciju, cenu indeksus (pārmaiņas) nosaka, salīdzinot iepriekšējā pilnā ceturkšņa pirms piedāvājuma iesniegšanas datus ar attiecīgā pilnā ceturkšņa datiem pēc 6 mēnešiem. Ja minēto datu salīdzināšanas rezultātā konstatēts cenu indeksu palielinājums par vismaz 5 %, Finanšu piedāvājumā norādītās cenas attiecīgi palielina. Ja minēto datu salīdzināšanas rezultātā konstatēts cenu indeksu samazinājums par vismaz 5 %, Finanšu piedāvājumā norādītās cenas attiecīgi samazina.</w:t>
      </w:r>
    </w:p>
    <w:p w14:paraId="15420BAD" w14:textId="77777777" w:rsidR="009B1C75" w:rsidRDefault="009B1C75" w:rsidP="009B1C75">
      <w:pPr>
        <w:pStyle w:val="ListParagraph"/>
        <w:numPr>
          <w:ilvl w:val="0"/>
          <w:numId w:val="30"/>
        </w:numPr>
        <w:shd w:val="clear" w:color="auto" w:fill="FFFFFF" w:themeFill="background1"/>
        <w:spacing w:after="0" w:line="240" w:lineRule="auto"/>
        <w:ind w:left="993" w:hanging="284"/>
        <w:jc w:val="both"/>
        <w:rPr>
          <w:rFonts w:ascii="Times New Roman" w:hAnsi="Times New Roman" w:cs="Times New Roman"/>
          <w:sz w:val="24"/>
          <w:szCs w:val="24"/>
        </w:rPr>
      </w:pPr>
      <w:r w:rsidRPr="00881836">
        <w:rPr>
          <w:rFonts w:ascii="Times New Roman" w:hAnsi="Times New Roman" w:cs="Times New Roman"/>
          <w:sz w:val="24"/>
          <w:szCs w:val="24"/>
          <w:lang w:eastAsia="ar-SA"/>
        </w:rPr>
        <w:t xml:space="preserve">Ja Piegādātājs vēlas ierosināt cenu indeksāciju, pamatojoties uz Līguma ___punktu, tas iesniedz Pasūtītājam rakstisku lūgumu, pievienojot atbilstošu ierosināto cenu indeksāciju pamatojošu Latvijas Republikas Centrālās statistikas pārvaldes izdotu izziņu. </w:t>
      </w:r>
    </w:p>
    <w:p w14:paraId="21C6AFF6" w14:textId="3BDD5ABD" w:rsidR="009B1C75" w:rsidRDefault="009B1C75" w:rsidP="009B1C75">
      <w:pPr>
        <w:pStyle w:val="ListParagraph"/>
        <w:numPr>
          <w:ilvl w:val="0"/>
          <w:numId w:val="30"/>
        </w:numPr>
        <w:shd w:val="clear" w:color="auto" w:fill="FFFFFF" w:themeFill="background1"/>
        <w:spacing w:after="0" w:line="240" w:lineRule="auto"/>
        <w:ind w:left="993" w:hanging="284"/>
        <w:jc w:val="both"/>
        <w:rPr>
          <w:rFonts w:ascii="Times New Roman" w:hAnsi="Times New Roman" w:cs="Times New Roman"/>
          <w:sz w:val="24"/>
          <w:szCs w:val="24"/>
        </w:rPr>
      </w:pPr>
      <w:r w:rsidRPr="00881836">
        <w:rPr>
          <w:rFonts w:ascii="Times New Roman" w:hAnsi="Times New Roman" w:cs="Times New Roman"/>
          <w:sz w:val="24"/>
          <w:szCs w:val="24"/>
        </w:rPr>
        <w:t xml:space="preserve">Ja </w:t>
      </w:r>
      <w:r w:rsidR="00323590">
        <w:rPr>
          <w:rFonts w:ascii="Times New Roman" w:hAnsi="Times New Roman" w:cs="Times New Roman"/>
          <w:sz w:val="24"/>
          <w:szCs w:val="24"/>
        </w:rPr>
        <w:t>Piegādātājs</w:t>
      </w:r>
      <w:r w:rsidRPr="00881836">
        <w:rPr>
          <w:rFonts w:ascii="Times New Roman" w:hAnsi="Times New Roman" w:cs="Times New Roman"/>
          <w:sz w:val="24"/>
          <w:szCs w:val="24"/>
        </w:rPr>
        <w:t xml:space="preserve"> vēlas ierosināt cenu indeksāciju, pamatojoties uz Līguma ___punktu, tas iesniedz </w:t>
      </w:r>
      <w:r w:rsidR="00323590">
        <w:rPr>
          <w:rFonts w:ascii="Times New Roman" w:hAnsi="Times New Roman" w:cs="Times New Roman"/>
          <w:sz w:val="24"/>
          <w:szCs w:val="24"/>
        </w:rPr>
        <w:t xml:space="preserve">Pasūtītājam </w:t>
      </w:r>
      <w:r w:rsidRPr="00881836">
        <w:rPr>
          <w:rFonts w:ascii="Times New Roman" w:hAnsi="Times New Roman" w:cs="Times New Roman"/>
          <w:sz w:val="24"/>
          <w:szCs w:val="24"/>
        </w:rPr>
        <w:t>ierosināt</w:t>
      </w:r>
      <w:r w:rsidR="00323590">
        <w:rPr>
          <w:rFonts w:ascii="Times New Roman" w:hAnsi="Times New Roman" w:cs="Times New Roman"/>
          <w:sz w:val="24"/>
          <w:szCs w:val="24"/>
        </w:rPr>
        <w:t>u</w:t>
      </w:r>
      <w:r w:rsidRPr="00881836">
        <w:rPr>
          <w:rFonts w:ascii="Times New Roman" w:hAnsi="Times New Roman" w:cs="Times New Roman"/>
          <w:sz w:val="24"/>
          <w:szCs w:val="24"/>
        </w:rPr>
        <w:t xml:space="preserve"> cenu indeksāciju pamatojošu Latvijas Republikas Centrālās statistikas pārvaldes izdotu izziņu.</w:t>
      </w:r>
    </w:p>
    <w:p w14:paraId="5E59281D" w14:textId="4D78C2C3" w:rsidR="009B1C75" w:rsidRPr="0016607D" w:rsidRDefault="009B1C75" w:rsidP="009B1C75">
      <w:pPr>
        <w:pStyle w:val="ListParagraph"/>
        <w:numPr>
          <w:ilvl w:val="0"/>
          <w:numId w:val="31"/>
        </w:numPr>
        <w:shd w:val="clear" w:color="auto" w:fill="FFFFFF" w:themeFill="background1"/>
        <w:spacing w:after="0" w:line="240" w:lineRule="auto"/>
        <w:jc w:val="both"/>
        <w:rPr>
          <w:rFonts w:ascii="Times New Roman" w:hAnsi="Times New Roman" w:cs="Times New Roman"/>
          <w:sz w:val="24"/>
          <w:szCs w:val="24"/>
        </w:rPr>
      </w:pPr>
      <w:r w:rsidRPr="0016607D">
        <w:rPr>
          <w:rFonts w:ascii="Times New Roman" w:hAnsi="Times New Roman" w:cs="Times New Roman"/>
          <w:sz w:val="24"/>
          <w:szCs w:val="24"/>
        </w:rPr>
        <w:t xml:space="preserve">Visiem produktiem jābūt pildītiem ražotāja oriģinālajā iepakojumā. Uz iepakojuma jābūt ražotāja informācijai par produkta </w:t>
      </w:r>
      <w:r w:rsidR="00323590">
        <w:rPr>
          <w:rFonts w:ascii="Times New Roman" w:hAnsi="Times New Roman" w:cs="Times New Roman"/>
          <w:sz w:val="24"/>
          <w:szCs w:val="24"/>
        </w:rPr>
        <w:t>derīguma termiņus (vai ražošanas datumu)</w:t>
      </w:r>
      <w:r>
        <w:rPr>
          <w:rFonts w:ascii="Times New Roman" w:hAnsi="Times New Roman" w:cs="Times New Roman"/>
          <w:sz w:val="24"/>
          <w:szCs w:val="24"/>
        </w:rPr>
        <w:t>, nosaukumu, kas sakrīt ar precei iesniegtajā DLL un TDL norādīto preces nosaukumu</w:t>
      </w:r>
      <w:r w:rsidR="00323590">
        <w:rPr>
          <w:rFonts w:ascii="Times New Roman" w:hAnsi="Times New Roman" w:cs="Times New Roman"/>
          <w:sz w:val="24"/>
          <w:szCs w:val="24"/>
        </w:rPr>
        <w:t xml:space="preserve">. </w:t>
      </w:r>
      <w:r w:rsidR="00323590" w:rsidRPr="006B2AB9">
        <w:rPr>
          <w:rStyle w:val="ui-provider"/>
          <w:rFonts w:ascii="Times New Roman" w:hAnsi="Times New Roman" w:cs="Times New Roman"/>
          <w:sz w:val="24"/>
          <w:szCs w:val="24"/>
        </w:rPr>
        <w:t xml:space="preserve">Ja uz piegādātās Preces </w:t>
      </w:r>
      <w:r w:rsidR="00323590">
        <w:rPr>
          <w:rStyle w:val="ui-provider"/>
          <w:rFonts w:ascii="Times New Roman" w:hAnsi="Times New Roman" w:cs="Times New Roman"/>
          <w:sz w:val="24"/>
          <w:szCs w:val="24"/>
        </w:rPr>
        <w:t>iepakojum</w:t>
      </w:r>
      <w:r w:rsidR="00323590" w:rsidRPr="006B2AB9">
        <w:rPr>
          <w:rStyle w:val="ui-provider"/>
          <w:rFonts w:ascii="Times New Roman" w:hAnsi="Times New Roman" w:cs="Times New Roman"/>
          <w:sz w:val="24"/>
          <w:szCs w:val="24"/>
        </w:rPr>
        <w:t>a nav norādīts ražošanas datums</w:t>
      </w:r>
      <w:r w:rsidR="00323590">
        <w:rPr>
          <w:rStyle w:val="ui-provider"/>
          <w:rFonts w:ascii="Times New Roman" w:hAnsi="Times New Roman" w:cs="Times New Roman"/>
          <w:sz w:val="24"/>
          <w:szCs w:val="24"/>
        </w:rPr>
        <w:t xml:space="preserve"> (vai derīguma termiņš)</w:t>
      </w:r>
      <w:r w:rsidR="00323590" w:rsidRPr="006B2AB9">
        <w:rPr>
          <w:rStyle w:val="ui-provider"/>
          <w:rFonts w:ascii="Times New Roman" w:hAnsi="Times New Roman" w:cs="Times New Roman"/>
          <w:sz w:val="24"/>
          <w:szCs w:val="24"/>
        </w:rPr>
        <w:t>, Piegādātājam jāiesniedz konkrētās Preces ražotāja izsniegts dokuments, kas apliecina ražošanas datumu.</w:t>
      </w:r>
    </w:p>
    <w:p w14:paraId="1D64BFC5" w14:textId="726F14E0" w:rsidR="009B1C75" w:rsidRPr="006B2AB9" w:rsidRDefault="00FD3180" w:rsidP="009B1C75">
      <w:pPr>
        <w:pStyle w:val="BodyText2"/>
        <w:numPr>
          <w:ilvl w:val="0"/>
          <w:numId w:val="31"/>
        </w:numPr>
        <w:shd w:val="clear" w:color="auto" w:fill="FFFFFF" w:themeFill="background1"/>
        <w:spacing w:before="120"/>
        <w:outlineLvl w:val="9"/>
        <w:rPr>
          <w:rFonts w:ascii="Times New Roman" w:hAnsi="Times New Roman"/>
          <w:szCs w:val="24"/>
        </w:rPr>
      </w:pPr>
      <w:r>
        <w:rPr>
          <w:rStyle w:val="ui-provider"/>
          <w:rFonts w:ascii="Times New Roman" w:hAnsi="Times New Roman"/>
          <w:szCs w:val="24"/>
        </w:rPr>
        <w:t>P</w:t>
      </w:r>
      <w:r w:rsidR="009B1C75" w:rsidRPr="006B2AB9">
        <w:rPr>
          <w:rStyle w:val="ui-provider"/>
          <w:rFonts w:ascii="Times New Roman" w:hAnsi="Times New Roman"/>
          <w:szCs w:val="24"/>
        </w:rPr>
        <w:t>iegādājot Preci, Pārdevējs nodrošina Pasūtītāju ar Drošības datu lapām (turpmāk – DDL), latviešu valodā saskaņā ar Eiropas Parlamenta un Padomes regulas Nr. 1907/2006 un minētās regulas grozījumiem Nr. 2020/878 prasībām par katru Preces pozīciju. Ja ir veiktas izmaiņas DDL, Piegādātājs informē un iesniedz Pasūtītājam atjauninātu DDL par Precēm, kas piegādātās iepriekšējos 12 mēnešu laikā saskaņā ar Eiropas Parlamenta un Padomes regulas Nr. 1907/2006  31. panta devīto punktu.</w:t>
      </w:r>
    </w:p>
    <w:p w14:paraId="3D1DBD3C" w14:textId="4CEABB52" w:rsidR="009B1C75" w:rsidRPr="006B2AB9" w:rsidRDefault="00FD3180" w:rsidP="009B1C75">
      <w:pPr>
        <w:pStyle w:val="BodyText2"/>
        <w:numPr>
          <w:ilvl w:val="0"/>
          <w:numId w:val="31"/>
        </w:numPr>
        <w:shd w:val="clear" w:color="auto" w:fill="FFFFFF" w:themeFill="background1"/>
        <w:spacing w:before="120"/>
        <w:outlineLvl w:val="9"/>
        <w:rPr>
          <w:rFonts w:ascii="Times New Roman" w:hAnsi="Times New Roman"/>
          <w:szCs w:val="24"/>
        </w:rPr>
      </w:pPr>
      <w:r>
        <w:rPr>
          <w:rFonts w:ascii="Times New Roman" w:hAnsi="Times New Roman"/>
          <w:szCs w:val="24"/>
          <w:lang w:eastAsia="ru-RU"/>
        </w:rPr>
        <w:t>Piegādātāja tiesības</w:t>
      </w:r>
      <w:r w:rsidR="009B1C75" w:rsidRPr="006B2AB9">
        <w:rPr>
          <w:rFonts w:ascii="Times New Roman" w:hAnsi="Times New Roman"/>
          <w:szCs w:val="24"/>
          <w:lang w:eastAsia="ru-RU"/>
        </w:rPr>
        <w:t xml:space="preserve"> veikt Preču maiņu pret līdzvērtīgu (tehniskās specifikācijas prasībām atbilstošu) vai augstākas kvalitātes Preci, iesniedzot</w:t>
      </w:r>
      <w:r w:rsidR="00323590">
        <w:rPr>
          <w:rFonts w:ascii="Times New Roman" w:hAnsi="Times New Roman"/>
          <w:szCs w:val="24"/>
          <w:lang w:eastAsia="ru-RU"/>
        </w:rPr>
        <w:t xml:space="preserve"> Pasūtītāja pārstāvim</w:t>
      </w:r>
      <w:r w:rsidR="009B1C75" w:rsidRPr="006B2AB9">
        <w:rPr>
          <w:rFonts w:ascii="Times New Roman" w:hAnsi="Times New Roman"/>
          <w:szCs w:val="24"/>
          <w:lang w:eastAsia="ru-RU"/>
        </w:rPr>
        <w:t>:</w:t>
      </w:r>
    </w:p>
    <w:p w14:paraId="38F18A61" w14:textId="77777777" w:rsidR="009B1C75" w:rsidRPr="00323590" w:rsidRDefault="009B1C75" w:rsidP="009B1C75">
      <w:pPr>
        <w:pStyle w:val="ListParagraph"/>
        <w:numPr>
          <w:ilvl w:val="0"/>
          <w:numId w:val="32"/>
        </w:numPr>
        <w:shd w:val="clear" w:color="auto" w:fill="FFFFFF" w:themeFill="background1"/>
        <w:spacing w:before="120" w:after="0" w:line="240" w:lineRule="auto"/>
        <w:contextualSpacing w:val="0"/>
        <w:jc w:val="both"/>
        <w:rPr>
          <w:rStyle w:val="ui-provider"/>
          <w:rFonts w:ascii="Times New Roman" w:hAnsi="Times New Roman" w:cs="Times New Roman"/>
          <w:sz w:val="24"/>
          <w:szCs w:val="24"/>
          <w:lang w:eastAsia="ru-RU"/>
        </w:rPr>
      </w:pPr>
      <w:r w:rsidRPr="006B2AB9">
        <w:rPr>
          <w:rFonts w:ascii="Times New Roman" w:hAnsi="Times New Roman" w:cs="Times New Roman"/>
          <w:sz w:val="24"/>
          <w:szCs w:val="24"/>
          <w:lang w:eastAsia="ru-RU"/>
        </w:rPr>
        <w:t xml:space="preserve">aktuālu </w:t>
      </w:r>
      <w:r w:rsidRPr="00323590">
        <w:rPr>
          <w:rFonts w:ascii="Times New Roman" w:hAnsi="Times New Roman" w:cs="Times New Roman"/>
          <w:color w:val="000000"/>
          <w:sz w:val="24"/>
          <w:szCs w:val="24"/>
        </w:rPr>
        <w:t xml:space="preserve">DDL (ja tāda veida dokuments saistošs konkrētajam produktam), kas sagatavota </w:t>
      </w:r>
      <w:r w:rsidRPr="00323590">
        <w:rPr>
          <w:rStyle w:val="ui-provider"/>
          <w:rFonts w:ascii="Times New Roman" w:hAnsi="Times New Roman" w:cs="Times New Roman"/>
          <w:sz w:val="24"/>
          <w:szCs w:val="24"/>
        </w:rPr>
        <w:t>latviešu valodā saskaņā ar Eiropas Parlamenta un Padomes regulas Nr. 1907/2006 un minētās regulas grozījumiem Nr. 2020/878 prasībām par katru Preces pozīciju.</w:t>
      </w:r>
    </w:p>
    <w:p w14:paraId="206D0B99" w14:textId="77777777" w:rsidR="00323590" w:rsidRPr="00323590" w:rsidRDefault="009B1C75" w:rsidP="00323590">
      <w:pPr>
        <w:pStyle w:val="ListParagraph"/>
        <w:numPr>
          <w:ilvl w:val="0"/>
          <w:numId w:val="32"/>
        </w:numPr>
        <w:shd w:val="clear" w:color="auto" w:fill="FFFFFF" w:themeFill="background1"/>
        <w:spacing w:before="120" w:after="0" w:line="240" w:lineRule="auto"/>
        <w:contextualSpacing w:val="0"/>
        <w:jc w:val="both"/>
        <w:rPr>
          <w:rFonts w:ascii="Times New Roman" w:hAnsi="Times New Roman" w:cs="Times New Roman"/>
          <w:sz w:val="24"/>
          <w:szCs w:val="24"/>
          <w:lang w:eastAsia="ru-RU"/>
        </w:rPr>
      </w:pPr>
      <w:r w:rsidRPr="00323590">
        <w:rPr>
          <w:rFonts w:ascii="Times New Roman" w:hAnsi="Times New Roman" w:cs="Times New Roman"/>
          <w:color w:val="000000"/>
          <w:sz w:val="24"/>
          <w:szCs w:val="24"/>
        </w:rPr>
        <w:t>Preces maiņai piedāvātās Preces aprakstu (tehnisko datu lapu) un lietošanas anotāciju latviešu valodā;</w:t>
      </w:r>
    </w:p>
    <w:p w14:paraId="2C0A35B6" w14:textId="3461299D" w:rsidR="00323590" w:rsidRPr="00323590" w:rsidRDefault="009B1C75" w:rsidP="00323590">
      <w:pPr>
        <w:pStyle w:val="ListParagraph"/>
        <w:numPr>
          <w:ilvl w:val="0"/>
          <w:numId w:val="32"/>
        </w:numPr>
        <w:shd w:val="clear" w:color="auto" w:fill="FFFFFF" w:themeFill="background1"/>
        <w:spacing w:before="120" w:after="0" w:line="240" w:lineRule="auto"/>
        <w:contextualSpacing w:val="0"/>
        <w:jc w:val="both"/>
        <w:rPr>
          <w:rFonts w:ascii="Times New Roman" w:hAnsi="Times New Roman" w:cs="Times New Roman"/>
          <w:sz w:val="24"/>
          <w:szCs w:val="24"/>
          <w:lang w:eastAsia="ru-RU"/>
        </w:rPr>
      </w:pPr>
      <w:r w:rsidRPr="00323590">
        <w:rPr>
          <w:rFonts w:ascii="Times New Roman" w:hAnsi="Times New Roman" w:cs="Times New Roman"/>
          <w:color w:val="000000"/>
          <w:sz w:val="24"/>
          <w:szCs w:val="24"/>
        </w:rPr>
        <w:t xml:space="preserve">Preces paraugu iesniegšana pēc </w:t>
      </w:r>
      <w:r w:rsidR="00323590" w:rsidRPr="00323590">
        <w:rPr>
          <w:rFonts w:ascii="Times New Roman" w:hAnsi="Times New Roman" w:cs="Times New Roman"/>
          <w:color w:val="000000"/>
          <w:sz w:val="24"/>
          <w:szCs w:val="24"/>
        </w:rPr>
        <w:t>P</w:t>
      </w:r>
      <w:r w:rsidRPr="00323590">
        <w:rPr>
          <w:rFonts w:ascii="Times New Roman" w:hAnsi="Times New Roman" w:cs="Times New Roman"/>
          <w:color w:val="000000"/>
          <w:sz w:val="24"/>
          <w:szCs w:val="24"/>
        </w:rPr>
        <w:t>asūtītāja pārstāvja pieprasījuma.</w:t>
      </w:r>
    </w:p>
    <w:tbl>
      <w:tblPr>
        <w:tblStyle w:val="TableGrid"/>
        <w:tblW w:w="5000" w:type="pct"/>
        <w:jc w:val="center"/>
        <w:tblLook w:val="04A0" w:firstRow="1" w:lastRow="0" w:firstColumn="1" w:lastColumn="0" w:noHBand="0" w:noVBand="1"/>
      </w:tblPr>
      <w:tblGrid>
        <w:gridCol w:w="9344"/>
      </w:tblGrid>
      <w:tr w:rsidR="00323590" w:rsidRPr="00323590" w14:paraId="18D5CBF8" w14:textId="77777777" w:rsidTr="004C02A9">
        <w:trPr>
          <w:jc w:val="center"/>
        </w:trPr>
        <w:tc>
          <w:tcPr>
            <w:tcW w:w="5000" w:type="pct"/>
          </w:tcPr>
          <w:p w14:paraId="7FAFDD9D" w14:textId="3BD48E33" w:rsidR="00323590" w:rsidRPr="00323590" w:rsidRDefault="00323590" w:rsidP="00323590">
            <w:pPr>
              <w:tabs>
                <w:tab w:val="left" w:pos="426"/>
              </w:tabs>
              <w:autoSpaceDE w:val="0"/>
              <w:autoSpaceDN w:val="0"/>
              <w:adjustRightInd w:val="0"/>
              <w:spacing w:before="120"/>
              <w:jc w:val="center"/>
              <w:rPr>
                <w:rFonts w:ascii="Times New Roman" w:hAnsi="Times New Roman"/>
                <w:bCs/>
                <w:i/>
                <w:iCs/>
                <w:sz w:val="24"/>
                <w:szCs w:val="24"/>
                <w:lang w:eastAsia="ar-SA"/>
                <w14:ligatures w14:val="none"/>
              </w:rPr>
            </w:pPr>
            <w:r w:rsidRPr="00323590">
              <w:rPr>
                <w:rFonts w:ascii="Times New Roman" w:hAnsi="Times New Roman" w:cs="Times New Roman"/>
                <w:bCs/>
                <w:i/>
                <w:iCs/>
                <w:color w:val="FF0000"/>
                <w:sz w:val="24"/>
                <w:szCs w:val="24"/>
                <w:lang w:eastAsia="ar-SA"/>
                <w14:ligatures w14:val="none"/>
              </w:rPr>
              <w:t>Priekšlikumi 6.5. punktā minēto līguma nosacījumu pilnveidei</w:t>
            </w:r>
          </w:p>
        </w:tc>
      </w:tr>
    </w:tbl>
    <w:p w14:paraId="49C91526" w14:textId="4B312737" w:rsidR="00B6739D" w:rsidRPr="00323590" w:rsidRDefault="004349D8"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323590">
        <w:rPr>
          <w:rFonts w:ascii="Times New Roman" w:hAnsi="Times New Roman" w:cs="Times New Roman"/>
          <w:bCs/>
          <w:kern w:val="0"/>
          <w:sz w:val="24"/>
          <w:szCs w:val="24"/>
          <w:lang w:eastAsia="ar-SA"/>
          <w14:ligatures w14:val="none"/>
        </w:rPr>
        <w:t>6.6</w:t>
      </w:r>
      <w:r w:rsidR="00B6739D" w:rsidRPr="00323590">
        <w:rPr>
          <w:rFonts w:ascii="Times New Roman" w:hAnsi="Times New Roman" w:cs="Times New Roman"/>
          <w:bCs/>
          <w:kern w:val="0"/>
          <w:sz w:val="24"/>
          <w:szCs w:val="24"/>
          <w:lang w:eastAsia="ar-SA"/>
          <w14:ligatures w14:val="none"/>
        </w:rPr>
        <w:t>.</w:t>
      </w:r>
      <w:r w:rsidR="00B6739D" w:rsidRPr="00323590">
        <w:rPr>
          <w:rFonts w:ascii="Times New Roman" w:hAnsi="Times New Roman" w:cs="Times New Roman"/>
          <w:b/>
          <w:kern w:val="0"/>
          <w:sz w:val="24"/>
          <w:szCs w:val="24"/>
          <w:lang w:eastAsia="ar-SA"/>
          <w14:ligatures w14:val="none"/>
        </w:rPr>
        <w:t> </w:t>
      </w:r>
      <w:r w:rsidR="00B6739D" w:rsidRPr="00323590">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323590" w14:paraId="3EA775F8" w14:textId="77777777" w:rsidTr="00EE4CCF">
        <w:trPr>
          <w:trHeight w:val="402"/>
        </w:trPr>
        <w:tc>
          <w:tcPr>
            <w:tcW w:w="5000" w:type="pct"/>
            <w:vAlign w:val="center"/>
          </w:tcPr>
          <w:p w14:paraId="423D2454" w14:textId="1A601E33" w:rsidR="00B6739D" w:rsidRPr="00323590" w:rsidRDefault="00B6739D" w:rsidP="00B6739D">
            <w:pPr>
              <w:tabs>
                <w:tab w:val="num" w:pos="0"/>
              </w:tabs>
              <w:jc w:val="center"/>
              <w:outlineLvl w:val="0"/>
              <w:rPr>
                <w:rFonts w:ascii="Times New Roman" w:eastAsia="Times New Roman" w:hAnsi="Times New Roman" w:cs="Times New Roman"/>
                <w:i/>
                <w:iCs/>
                <w:sz w:val="24"/>
                <w:szCs w:val="24"/>
                <w14:ligatures w14:val="none"/>
              </w:rPr>
            </w:pPr>
            <w:r w:rsidRPr="00323590">
              <w:rPr>
                <w:rFonts w:ascii="Times New Roman" w:eastAsia="Times New Roman" w:hAnsi="Times New Roman" w:cs="Times New Roman"/>
                <w:i/>
                <w:iCs/>
                <w:color w:val="FF0000"/>
                <w:sz w:val="24"/>
                <w:szCs w:val="24"/>
                <w14:ligatures w14:val="none"/>
              </w:rPr>
              <w:t>Lūdzām norādīt, ja tādi ir, citus piedāvājuma nosacījumus, kas Pasūtītājam jāņem vērā,</w:t>
            </w:r>
            <w:r w:rsidR="00323590">
              <w:rPr>
                <w:rFonts w:ascii="Times New Roman" w:eastAsia="Times New Roman" w:hAnsi="Times New Roman" w:cs="Times New Roman"/>
                <w:i/>
                <w:iCs/>
                <w:color w:val="FF0000"/>
                <w:sz w:val="24"/>
                <w:szCs w:val="24"/>
                <w14:ligatures w14:val="none"/>
              </w:rPr>
              <w:t xml:space="preserve"> </w:t>
            </w:r>
            <w:r w:rsidRPr="00323590">
              <w:rPr>
                <w:rFonts w:ascii="Times New Roman" w:eastAsia="Times New Roman" w:hAnsi="Times New Roman" w:cs="Times New Roman"/>
                <w:i/>
                <w:iCs/>
                <w:color w:val="FF0000"/>
                <w:sz w:val="24"/>
                <w:szCs w:val="24"/>
                <w14:ligatures w14:val="none"/>
              </w:rPr>
              <w:t>lai piedāvājums pie norādītās cenas būtu spēkā.</w:t>
            </w:r>
          </w:p>
        </w:tc>
      </w:tr>
    </w:tbl>
    <w:p w14:paraId="098914F3" w14:textId="6F1591B5"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029A8111" w:rsidR="00FE66AD" w:rsidRDefault="00677F79" w:rsidP="00C1736E">
      <w:pPr>
        <w:spacing w:after="0" w:line="276" w:lineRule="auto"/>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w:t>
      </w:r>
      <w:r w:rsidR="00A228C2">
        <w:rPr>
          <w:rFonts w:ascii="Times New Roman" w:hAnsi="Times New Roman" w:cs="Times New Roman"/>
          <w:kern w:val="0"/>
          <w:sz w:val="24"/>
          <w:szCs w:val="24"/>
        </w:rPr>
        <w:t>Astra Bērziņa</w:t>
      </w:r>
      <w:r w:rsidR="00FE66AD">
        <w:rPr>
          <w:rFonts w:ascii="Times New Roman" w:hAnsi="Times New Roman" w:cs="Times New Roman"/>
          <w:kern w:val="0"/>
          <w:sz w:val="24"/>
          <w:szCs w:val="24"/>
        </w:rPr>
        <w:t xml:space="preserve">, </w:t>
      </w:r>
      <w:hyperlink r:id="rId8" w:history="1">
        <w:r w:rsidR="007F68CD" w:rsidRPr="00AF1CCB">
          <w:rPr>
            <w:rStyle w:val="Hyperlink"/>
            <w:rFonts w:ascii="Times New Roman" w:hAnsi="Times New Roman" w:cs="Times New Roman"/>
            <w:kern w:val="0"/>
            <w:sz w:val="24"/>
            <w:szCs w:val="24"/>
          </w:rPr>
          <w:t>astra.berzina@rigassatiksme.lv</w:t>
        </w:r>
      </w:hyperlink>
      <w:r w:rsidR="00FE66AD">
        <w:rPr>
          <w:rFonts w:ascii="Times New Roman" w:hAnsi="Times New Roman" w:cs="Times New Roman"/>
          <w:color w:val="000000" w:themeColor="text1"/>
          <w:kern w:val="0"/>
          <w:sz w:val="24"/>
          <w:szCs w:val="24"/>
        </w:rPr>
        <w:t>.</w:t>
      </w:r>
    </w:p>
    <w:p w14:paraId="5F0D0050" w14:textId="77777777" w:rsidR="007F68CD" w:rsidRDefault="007F68CD" w:rsidP="00E64F71">
      <w:pPr>
        <w:pStyle w:val="NoSpacing"/>
        <w:tabs>
          <w:tab w:val="left" w:pos="851"/>
        </w:tabs>
        <w:spacing w:before="120" w:after="120"/>
        <w:jc w:val="both"/>
        <w:rPr>
          <w:rFonts w:ascii="Times New Roman" w:hAnsi="Times New Roman"/>
          <w:sz w:val="24"/>
          <w:szCs w:val="24"/>
        </w:rPr>
      </w:pPr>
    </w:p>
    <w:p w14:paraId="5A97EDE1" w14:textId="44ADEA94"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63FEAEAC" w14:textId="62507640" w:rsidR="00E64F71" w:rsidRPr="00034D85"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1.</w:t>
      </w:r>
      <w:r w:rsidR="001152C0">
        <w:rPr>
          <w:rFonts w:ascii="Times New Roman" w:hAnsi="Times New Roman"/>
          <w:sz w:val="24"/>
          <w:szCs w:val="24"/>
        </w:rPr>
        <w:t xml:space="preserve"> </w:t>
      </w:r>
      <w:r>
        <w:rPr>
          <w:rFonts w:ascii="Times New Roman" w:hAnsi="Times New Roman"/>
          <w:sz w:val="24"/>
          <w:szCs w:val="24"/>
        </w:rPr>
        <w:t>pielikums “</w:t>
      </w:r>
      <w:r w:rsidR="00677F79" w:rsidRPr="00666780">
        <w:rPr>
          <w:rFonts w:ascii="Times New Roman" w:hAnsi="Times New Roman"/>
          <w:sz w:val="24"/>
          <w:szCs w:val="24"/>
        </w:rPr>
        <w:t>Teh</w:t>
      </w:r>
      <w:r w:rsidR="002F48C5" w:rsidRPr="00666780">
        <w:rPr>
          <w:rFonts w:ascii="Times New Roman" w:hAnsi="Times New Roman"/>
          <w:sz w:val="24"/>
          <w:szCs w:val="24"/>
        </w:rPr>
        <w:t>nisk</w:t>
      </w:r>
      <w:r>
        <w:rPr>
          <w:rFonts w:ascii="Times New Roman" w:hAnsi="Times New Roman"/>
          <w:sz w:val="24"/>
          <w:szCs w:val="24"/>
        </w:rPr>
        <w:t>ais</w:t>
      </w:r>
      <w:r w:rsidR="003E5EB2" w:rsidRPr="00666780">
        <w:rPr>
          <w:rFonts w:ascii="Times New Roman" w:hAnsi="Times New Roman"/>
          <w:sz w:val="24"/>
          <w:szCs w:val="24"/>
        </w:rPr>
        <w:t xml:space="preserve"> un finanšu piedāvājum</w:t>
      </w:r>
      <w:r>
        <w:rPr>
          <w:rFonts w:ascii="Times New Roman" w:hAnsi="Times New Roman"/>
          <w:sz w:val="24"/>
          <w:szCs w:val="24"/>
        </w:rPr>
        <w:t>s”</w:t>
      </w:r>
      <w:r w:rsidR="00666780" w:rsidRPr="00666780">
        <w:rPr>
          <w:rFonts w:ascii="Times New Roman" w:hAnsi="Times New Roman"/>
          <w:sz w:val="24"/>
          <w:szCs w:val="24"/>
        </w:rPr>
        <w:t xml:space="preserve"> </w:t>
      </w:r>
      <w:r w:rsidR="008071C3">
        <w:rPr>
          <w:rFonts w:ascii="Times New Roman" w:hAnsi="Times New Roman"/>
          <w:sz w:val="24"/>
          <w:szCs w:val="24"/>
        </w:rPr>
        <w:t>(MS Excel)</w:t>
      </w:r>
      <w:r w:rsidR="002F48C5" w:rsidRPr="00666780">
        <w:rPr>
          <w:rFonts w:ascii="Times New Roman" w:hAnsi="Times New Roman"/>
          <w:sz w:val="24"/>
          <w:szCs w:val="24"/>
        </w:rPr>
        <w:t>.</w:t>
      </w:r>
    </w:p>
    <w:sectPr w:rsidR="00E64F71" w:rsidRPr="00034D85"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FD318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FD318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23D"/>
    <w:multiLevelType w:val="hybridMultilevel"/>
    <w:tmpl w:val="2E4CA4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7C3A6A"/>
    <w:multiLevelType w:val="hybridMultilevel"/>
    <w:tmpl w:val="23E6807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1E3B7217"/>
    <w:multiLevelType w:val="hybridMultilevel"/>
    <w:tmpl w:val="7E029070"/>
    <w:lvl w:ilvl="0" w:tplc="0426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CA6E47"/>
    <w:multiLevelType w:val="multilevel"/>
    <w:tmpl w:val="64081CAC"/>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390B1C53"/>
    <w:multiLevelType w:val="hybridMultilevel"/>
    <w:tmpl w:val="86C83F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242213"/>
    <w:multiLevelType w:val="hybridMultilevel"/>
    <w:tmpl w:val="9CECB90C"/>
    <w:lvl w:ilvl="0" w:tplc="8406534A">
      <w:start w:val="8"/>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EE4C77"/>
    <w:multiLevelType w:val="hybridMultilevel"/>
    <w:tmpl w:val="82BA7B22"/>
    <w:lvl w:ilvl="0" w:tplc="04260001">
      <w:start w:val="1"/>
      <w:numFmt w:val="bullet"/>
      <w:lvlText w:val=""/>
      <w:lvlJc w:val="left"/>
      <w:pPr>
        <w:ind w:left="2007" w:hanging="360"/>
      </w:pPr>
      <w:rPr>
        <w:rFonts w:ascii="Symbol" w:hAnsi="Symbol" w:hint="default"/>
      </w:rPr>
    </w:lvl>
    <w:lvl w:ilvl="1" w:tplc="04260003" w:tentative="1">
      <w:start w:val="1"/>
      <w:numFmt w:val="bullet"/>
      <w:lvlText w:val="o"/>
      <w:lvlJc w:val="left"/>
      <w:pPr>
        <w:ind w:left="2727" w:hanging="360"/>
      </w:pPr>
      <w:rPr>
        <w:rFonts w:ascii="Courier New" w:hAnsi="Courier New" w:cs="Courier New" w:hint="default"/>
      </w:rPr>
    </w:lvl>
    <w:lvl w:ilvl="2" w:tplc="04260005" w:tentative="1">
      <w:start w:val="1"/>
      <w:numFmt w:val="bullet"/>
      <w:lvlText w:val=""/>
      <w:lvlJc w:val="left"/>
      <w:pPr>
        <w:ind w:left="3447" w:hanging="360"/>
      </w:pPr>
      <w:rPr>
        <w:rFonts w:ascii="Wingdings" w:hAnsi="Wingdings" w:hint="default"/>
      </w:rPr>
    </w:lvl>
    <w:lvl w:ilvl="3" w:tplc="04260001" w:tentative="1">
      <w:start w:val="1"/>
      <w:numFmt w:val="bullet"/>
      <w:lvlText w:val=""/>
      <w:lvlJc w:val="left"/>
      <w:pPr>
        <w:ind w:left="4167" w:hanging="360"/>
      </w:pPr>
      <w:rPr>
        <w:rFonts w:ascii="Symbol" w:hAnsi="Symbol" w:hint="default"/>
      </w:rPr>
    </w:lvl>
    <w:lvl w:ilvl="4" w:tplc="04260003" w:tentative="1">
      <w:start w:val="1"/>
      <w:numFmt w:val="bullet"/>
      <w:lvlText w:val="o"/>
      <w:lvlJc w:val="left"/>
      <w:pPr>
        <w:ind w:left="4887" w:hanging="360"/>
      </w:pPr>
      <w:rPr>
        <w:rFonts w:ascii="Courier New" w:hAnsi="Courier New" w:cs="Courier New" w:hint="default"/>
      </w:rPr>
    </w:lvl>
    <w:lvl w:ilvl="5" w:tplc="04260005" w:tentative="1">
      <w:start w:val="1"/>
      <w:numFmt w:val="bullet"/>
      <w:lvlText w:val=""/>
      <w:lvlJc w:val="left"/>
      <w:pPr>
        <w:ind w:left="5607" w:hanging="360"/>
      </w:pPr>
      <w:rPr>
        <w:rFonts w:ascii="Wingdings" w:hAnsi="Wingdings" w:hint="default"/>
      </w:rPr>
    </w:lvl>
    <w:lvl w:ilvl="6" w:tplc="04260001" w:tentative="1">
      <w:start w:val="1"/>
      <w:numFmt w:val="bullet"/>
      <w:lvlText w:val=""/>
      <w:lvlJc w:val="left"/>
      <w:pPr>
        <w:ind w:left="6327" w:hanging="360"/>
      </w:pPr>
      <w:rPr>
        <w:rFonts w:ascii="Symbol" w:hAnsi="Symbol" w:hint="default"/>
      </w:rPr>
    </w:lvl>
    <w:lvl w:ilvl="7" w:tplc="04260003" w:tentative="1">
      <w:start w:val="1"/>
      <w:numFmt w:val="bullet"/>
      <w:lvlText w:val="o"/>
      <w:lvlJc w:val="left"/>
      <w:pPr>
        <w:ind w:left="7047" w:hanging="360"/>
      </w:pPr>
      <w:rPr>
        <w:rFonts w:ascii="Courier New" w:hAnsi="Courier New" w:cs="Courier New" w:hint="default"/>
      </w:rPr>
    </w:lvl>
    <w:lvl w:ilvl="8" w:tplc="04260005" w:tentative="1">
      <w:start w:val="1"/>
      <w:numFmt w:val="bullet"/>
      <w:lvlText w:val=""/>
      <w:lvlJc w:val="left"/>
      <w:pPr>
        <w:ind w:left="7767" w:hanging="360"/>
      </w:pPr>
      <w:rPr>
        <w:rFonts w:ascii="Wingdings" w:hAnsi="Wingdings" w:hint="default"/>
      </w:rPr>
    </w:lvl>
  </w:abstractNum>
  <w:abstractNum w:abstractNumId="15"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8" w15:restartNumberingAfterBreak="0">
    <w:nsid w:val="63B56FC2"/>
    <w:multiLevelType w:val="hybridMultilevel"/>
    <w:tmpl w:val="5E181888"/>
    <w:lvl w:ilvl="0" w:tplc="911663D6">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6"/>
  </w:num>
  <w:num w:numId="2" w16cid:durableId="1682660872">
    <w:abstractNumId w:val="15"/>
  </w:num>
  <w:num w:numId="3" w16cid:durableId="841702575">
    <w:abstractNumId w:val="6"/>
    <w:lvlOverride w:ilvl="0">
      <w:startOverride w:val="4"/>
    </w:lvlOverride>
  </w:num>
  <w:num w:numId="4" w16cid:durableId="763918837">
    <w:abstractNumId w:val="19"/>
  </w:num>
  <w:num w:numId="5" w16cid:durableId="801196410">
    <w:abstractNumId w:val="8"/>
  </w:num>
  <w:num w:numId="6" w16cid:durableId="1626428650">
    <w:abstractNumId w:val="5"/>
  </w:num>
  <w:num w:numId="7" w16cid:durableId="1267687998">
    <w:abstractNumId w:val="10"/>
  </w:num>
  <w:num w:numId="8" w16cid:durableId="2117096252">
    <w:abstractNumId w:val="3"/>
  </w:num>
  <w:num w:numId="9" w16cid:durableId="589050146">
    <w:abstractNumId w:val="17"/>
  </w:num>
  <w:num w:numId="10" w16cid:durableId="1802384017">
    <w:abstractNumId w:val="13"/>
  </w:num>
  <w:num w:numId="11" w16cid:durableId="34426355">
    <w:abstractNumId w:val="20"/>
  </w:num>
  <w:num w:numId="12" w16cid:durableId="841817563">
    <w:abstractNumId w:val="21"/>
  </w:num>
  <w:num w:numId="13" w16cid:durableId="2014256783">
    <w:abstractNumId w:val="6"/>
    <w:lvlOverride w:ilvl="0">
      <w:startOverride w:val="3"/>
    </w:lvlOverride>
    <w:lvlOverride w:ilvl="1">
      <w:startOverride w:val="8"/>
    </w:lvlOverride>
  </w:num>
  <w:num w:numId="14" w16cid:durableId="788470636">
    <w:abstractNumId w:val="11"/>
  </w:num>
  <w:num w:numId="15" w16cid:durableId="2034112336">
    <w:abstractNumId w:val="7"/>
  </w:num>
  <w:num w:numId="16" w16cid:durableId="688606474">
    <w:abstractNumId w:val="16"/>
  </w:num>
  <w:num w:numId="17" w16cid:durableId="919825920">
    <w:abstractNumId w:val="2"/>
  </w:num>
  <w:num w:numId="18" w16cid:durableId="65806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6"/>
    <w:lvlOverride w:ilvl="0">
      <w:startOverride w:val="4"/>
    </w:lvlOverride>
    <w:lvlOverride w:ilvl="1">
      <w:startOverride w:val="1"/>
    </w:lvlOverride>
  </w:num>
  <w:num w:numId="21" w16cid:durableId="1004672072">
    <w:abstractNumId w:val="6"/>
    <w:lvlOverride w:ilvl="0">
      <w:startOverride w:val="4"/>
    </w:lvlOverride>
    <w:lvlOverride w:ilvl="1">
      <w:startOverride w:val="1"/>
    </w:lvlOverride>
  </w:num>
  <w:num w:numId="22" w16cid:durableId="1727028767">
    <w:abstractNumId w:val="6"/>
  </w:num>
  <w:num w:numId="23" w16cid:durableId="1622300831">
    <w:abstractNumId w:val="17"/>
  </w:num>
  <w:num w:numId="24" w16cid:durableId="584925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1961177">
    <w:abstractNumId w:val="18"/>
  </w:num>
  <w:num w:numId="27" w16cid:durableId="390160101">
    <w:abstractNumId w:val="12"/>
  </w:num>
  <w:num w:numId="28" w16cid:durableId="1652783790">
    <w:abstractNumId w:val="14"/>
  </w:num>
  <w:num w:numId="29" w16cid:durableId="1730759642">
    <w:abstractNumId w:val="9"/>
  </w:num>
  <w:num w:numId="30" w16cid:durableId="733313108">
    <w:abstractNumId w:val="0"/>
  </w:num>
  <w:num w:numId="31" w16cid:durableId="1971788167">
    <w:abstractNumId w:val="1"/>
  </w:num>
  <w:num w:numId="32" w16cid:durableId="543031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57D1"/>
    <w:rsid w:val="0002173F"/>
    <w:rsid w:val="00025667"/>
    <w:rsid w:val="000270FC"/>
    <w:rsid w:val="00032A0C"/>
    <w:rsid w:val="0004149E"/>
    <w:rsid w:val="00042C48"/>
    <w:rsid w:val="000437E2"/>
    <w:rsid w:val="00044A81"/>
    <w:rsid w:val="00044F93"/>
    <w:rsid w:val="00045256"/>
    <w:rsid w:val="00047118"/>
    <w:rsid w:val="000573B3"/>
    <w:rsid w:val="00065DEC"/>
    <w:rsid w:val="00066628"/>
    <w:rsid w:val="000669B0"/>
    <w:rsid w:val="00076D8C"/>
    <w:rsid w:val="0007761A"/>
    <w:rsid w:val="00085369"/>
    <w:rsid w:val="0009159C"/>
    <w:rsid w:val="000A365C"/>
    <w:rsid w:val="000A5F9F"/>
    <w:rsid w:val="000B351E"/>
    <w:rsid w:val="000B615B"/>
    <w:rsid w:val="000C4D80"/>
    <w:rsid w:val="000C506E"/>
    <w:rsid w:val="000C5155"/>
    <w:rsid w:val="000C5408"/>
    <w:rsid w:val="000C5C83"/>
    <w:rsid w:val="000C7BB3"/>
    <w:rsid w:val="000C7EE0"/>
    <w:rsid w:val="000D3800"/>
    <w:rsid w:val="000D6708"/>
    <w:rsid w:val="000E006B"/>
    <w:rsid w:val="000E3990"/>
    <w:rsid w:val="000E654B"/>
    <w:rsid w:val="000F0702"/>
    <w:rsid w:val="000F1E3C"/>
    <w:rsid w:val="000F67E2"/>
    <w:rsid w:val="000F7E7D"/>
    <w:rsid w:val="00113DDD"/>
    <w:rsid w:val="001152C0"/>
    <w:rsid w:val="00123742"/>
    <w:rsid w:val="00123FFB"/>
    <w:rsid w:val="001301D8"/>
    <w:rsid w:val="00147E75"/>
    <w:rsid w:val="001578EE"/>
    <w:rsid w:val="001632E0"/>
    <w:rsid w:val="00167A65"/>
    <w:rsid w:val="001703DD"/>
    <w:rsid w:val="0017406B"/>
    <w:rsid w:val="00175768"/>
    <w:rsid w:val="00175827"/>
    <w:rsid w:val="00177E94"/>
    <w:rsid w:val="0018479B"/>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12819"/>
    <w:rsid w:val="002131DD"/>
    <w:rsid w:val="00220EA0"/>
    <w:rsid w:val="002230C1"/>
    <w:rsid w:val="00224E47"/>
    <w:rsid w:val="00230D26"/>
    <w:rsid w:val="0024261B"/>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92F15"/>
    <w:rsid w:val="00293504"/>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63D7"/>
    <w:rsid w:val="002E7EB0"/>
    <w:rsid w:val="002F1015"/>
    <w:rsid w:val="002F10CC"/>
    <w:rsid w:val="002F410A"/>
    <w:rsid w:val="002F48C5"/>
    <w:rsid w:val="0030027F"/>
    <w:rsid w:val="00301868"/>
    <w:rsid w:val="003020C0"/>
    <w:rsid w:val="003030A0"/>
    <w:rsid w:val="00303DEF"/>
    <w:rsid w:val="00307F66"/>
    <w:rsid w:val="00315B50"/>
    <w:rsid w:val="0032359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64FB"/>
    <w:rsid w:val="00367868"/>
    <w:rsid w:val="0037171E"/>
    <w:rsid w:val="0037664E"/>
    <w:rsid w:val="003849E3"/>
    <w:rsid w:val="003903FF"/>
    <w:rsid w:val="0039048E"/>
    <w:rsid w:val="003933A5"/>
    <w:rsid w:val="00395E28"/>
    <w:rsid w:val="003A034D"/>
    <w:rsid w:val="003B19A4"/>
    <w:rsid w:val="003B5A8F"/>
    <w:rsid w:val="003B60E6"/>
    <w:rsid w:val="003C5765"/>
    <w:rsid w:val="003C6194"/>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20386"/>
    <w:rsid w:val="0043240F"/>
    <w:rsid w:val="00432B5E"/>
    <w:rsid w:val="00433204"/>
    <w:rsid w:val="00434113"/>
    <w:rsid w:val="004349D8"/>
    <w:rsid w:val="00444F28"/>
    <w:rsid w:val="004560C2"/>
    <w:rsid w:val="004602CA"/>
    <w:rsid w:val="00461585"/>
    <w:rsid w:val="00461C1B"/>
    <w:rsid w:val="004644D1"/>
    <w:rsid w:val="00465129"/>
    <w:rsid w:val="00473B0F"/>
    <w:rsid w:val="00473E79"/>
    <w:rsid w:val="00474999"/>
    <w:rsid w:val="00481CED"/>
    <w:rsid w:val="0048423A"/>
    <w:rsid w:val="0048629B"/>
    <w:rsid w:val="004864BA"/>
    <w:rsid w:val="004A1D1B"/>
    <w:rsid w:val="004A2C0A"/>
    <w:rsid w:val="004A693F"/>
    <w:rsid w:val="004B2602"/>
    <w:rsid w:val="004B6464"/>
    <w:rsid w:val="004D1D20"/>
    <w:rsid w:val="004D346C"/>
    <w:rsid w:val="004D5052"/>
    <w:rsid w:val="004E456C"/>
    <w:rsid w:val="004E4814"/>
    <w:rsid w:val="004F048D"/>
    <w:rsid w:val="004F44A4"/>
    <w:rsid w:val="004F4943"/>
    <w:rsid w:val="004F5566"/>
    <w:rsid w:val="00501E8E"/>
    <w:rsid w:val="00504EF0"/>
    <w:rsid w:val="00507841"/>
    <w:rsid w:val="0051008B"/>
    <w:rsid w:val="00513C04"/>
    <w:rsid w:val="00514CDA"/>
    <w:rsid w:val="005150F0"/>
    <w:rsid w:val="00543890"/>
    <w:rsid w:val="00545382"/>
    <w:rsid w:val="00545FB9"/>
    <w:rsid w:val="00552206"/>
    <w:rsid w:val="00556E49"/>
    <w:rsid w:val="00564304"/>
    <w:rsid w:val="00584169"/>
    <w:rsid w:val="005877E7"/>
    <w:rsid w:val="00587E02"/>
    <w:rsid w:val="00593D23"/>
    <w:rsid w:val="005962EA"/>
    <w:rsid w:val="005A27FE"/>
    <w:rsid w:val="005A41D9"/>
    <w:rsid w:val="005A51AE"/>
    <w:rsid w:val="005B1BA3"/>
    <w:rsid w:val="005B5A90"/>
    <w:rsid w:val="005C0142"/>
    <w:rsid w:val="005C0262"/>
    <w:rsid w:val="005C4CF5"/>
    <w:rsid w:val="005C6655"/>
    <w:rsid w:val="005D30F2"/>
    <w:rsid w:val="005D4203"/>
    <w:rsid w:val="005E2508"/>
    <w:rsid w:val="005E38FE"/>
    <w:rsid w:val="005E5167"/>
    <w:rsid w:val="005E5C65"/>
    <w:rsid w:val="005F227A"/>
    <w:rsid w:val="005F3B05"/>
    <w:rsid w:val="005F7455"/>
    <w:rsid w:val="006056A9"/>
    <w:rsid w:val="00606B51"/>
    <w:rsid w:val="00607A11"/>
    <w:rsid w:val="00612CFA"/>
    <w:rsid w:val="00612E29"/>
    <w:rsid w:val="00615DD1"/>
    <w:rsid w:val="00616CB5"/>
    <w:rsid w:val="0062326D"/>
    <w:rsid w:val="006271EE"/>
    <w:rsid w:val="00627D3F"/>
    <w:rsid w:val="00645DE3"/>
    <w:rsid w:val="006502D0"/>
    <w:rsid w:val="00651650"/>
    <w:rsid w:val="0066559C"/>
    <w:rsid w:val="00666780"/>
    <w:rsid w:val="00674751"/>
    <w:rsid w:val="00675753"/>
    <w:rsid w:val="00677F79"/>
    <w:rsid w:val="006804A0"/>
    <w:rsid w:val="0069211D"/>
    <w:rsid w:val="00692BBC"/>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21A9D"/>
    <w:rsid w:val="007230E8"/>
    <w:rsid w:val="00745C32"/>
    <w:rsid w:val="00746223"/>
    <w:rsid w:val="00747031"/>
    <w:rsid w:val="007502BC"/>
    <w:rsid w:val="00760D1B"/>
    <w:rsid w:val="007618E3"/>
    <w:rsid w:val="00761E1E"/>
    <w:rsid w:val="0077348E"/>
    <w:rsid w:val="00776C08"/>
    <w:rsid w:val="007805ED"/>
    <w:rsid w:val="00780928"/>
    <w:rsid w:val="00780D3F"/>
    <w:rsid w:val="00782694"/>
    <w:rsid w:val="00786B5D"/>
    <w:rsid w:val="0078754A"/>
    <w:rsid w:val="007A5EB3"/>
    <w:rsid w:val="007A745A"/>
    <w:rsid w:val="007B26A5"/>
    <w:rsid w:val="007B6660"/>
    <w:rsid w:val="007B67BF"/>
    <w:rsid w:val="007B744C"/>
    <w:rsid w:val="007E1A60"/>
    <w:rsid w:val="007E2B8E"/>
    <w:rsid w:val="007E312E"/>
    <w:rsid w:val="007E3BBC"/>
    <w:rsid w:val="007E7662"/>
    <w:rsid w:val="007E7EF4"/>
    <w:rsid w:val="007F01C6"/>
    <w:rsid w:val="007F68CD"/>
    <w:rsid w:val="007F6A19"/>
    <w:rsid w:val="008006EF"/>
    <w:rsid w:val="00803484"/>
    <w:rsid w:val="008071C3"/>
    <w:rsid w:val="008107CE"/>
    <w:rsid w:val="0082230F"/>
    <w:rsid w:val="0082284B"/>
    <w:rsid w:val="0084130F"/>
    <w:rsid w:val="008420F2"/>
    <w:rsid w:val="00843AED"/>
    <w:rsid w:val="008452F0"/>
    <w:rsid w:val="00850485"/>
    <w:rsid w:val="008563BC"/>
    <w:rsid w:val="0086081D"/>
    <w:rsid w:val="00860F7A"/>
    <w:rsid w:val="00862680"/>
    <w:rsid w:val="00864866"/>
    <w:rsid w:val="0086493F"/>
    <w:rsid w:val="00865D25"/>
    <w:rsid w:val="00870033"/>
    <w:rsid w:val="0087788D"/>
    <w:rsid w:val="008849DD"/>
    <w:rsid w:val="008A1D75"/>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9041BB"/>
    <w:rsid w:val="009053F1"/>
    <w:rsid w:val="00920839"/>
    <w:rsid w:val="00924FC6"/>
    <w:rsid w:val="00925F28"/>
    <w:rsid w:val="00935BDB"/>
    <w:rsid w:val="00942C13"/>
    <w:rsid w:val="009454B2"/>
    <w:rsid w:val="00952B3E"/>
    <w:rsid w:val="009559C2"/>
    <w:rsid w:val="009577CF"/>
    <w:rsid w:val="00962720"/>
    <w:rsid w:val="00970311"/>
    <w:rsid w:val="00971044"/>
    <w:rsid w:val="009813A2"/>
    <w:rsid w:val="0098469A"/>
    <w:rsid w:val="00985129"/>
    <w:rsid w:val="009869D8"/>
    <w:rsid w:val="0098775B"/>
    <w:rsid w:val="00990D3C"/>
    <w:rsid w:val="009A6D7C"/>
    <w:rsid w:val="009B1C75"/>
    <w:rsid w:val="009B2721"/>
    <w:rsid w:val="009B2EFD"/>
    <w:rsid w:val="009B58FC"/>
    <w:rsid w:val="009B5C9F"/>
    <w:rsid w:val="009C31B8"/>
    <w:rsid w:val="009D6C12"/>
    <w:rsid w:val="009E0049"/>
    <w:rsid w:val="009E0140"/>
    <w:rsid w:val="009E64A8"/>
    <w:rsid w:val="009F32F4"/>
    <w:rsid w:val="009F71FA"/>
    <w:rsid w:val="00A00FEC"/>
    <w:rsid w:val="00A03524"/>
    <w:rsid w:val="00A05035"/>
    <w:rsid w:val="00A200C2"/>
    <w:rsid w:val="00A208A9"/>
    <w:rsid w:val="00A20DB5"/>
    <w:rsid w:val="00A228C2"/>
    <w:rsid w:val="00A31EAD"/>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4800"/>
    <w:rsid w:val="00AE5BF8"/>
    <w:rsid w:val="00B008C2"/>
    <w:rsid w:val="00B103C5"/>
    <w:rsid w:val="00B105A9"/>
    <w:rsid w:val="00B1151A"/>
    <w:rsid w:val="00B12310"/>
    <w:rsid w:val="00B337B1"/>
    <w:rsid w:val="00B42D7F"/>
    <w:rsid w:val="00B50521"/>
    <w:rsid w:val="00B542A5"/>
    <w:rsid w:val="00B609D6"/>
    <w:rsid w:val="00B62DBE"/>
    <w:rsid w:val="00B63C07"/>
    <w:rsid w:val="00B63D98"/>
    <w:rsid w:val="00B670C0"/>
    <w:rsid w:val="00B6739D"/>
    <w:rsid w:val="00B70EFC"/>
    <w:rsid w:val="00B75EA0"/>
    <w:rsid w:val="00B80831"/>
    <w:rsid w:val="00B87D52"/>
    <w:rsid w:val="00B92D7F"/>
    <w:rsid w:val="00B93372"/>
    <w:rsid w:val="00B95B55"/>
    <w:rsid w:val="00BA10EA"/>
    <w:rsid w:val="00BA1D24"/>
    <w:rsid w:val="00BA2E39"/>
    <w:rsid w:val="00BA5310"/>
    <w:rsid w:val="00BB22C5"/>
    <w:rsid w:val="00BB596C"/>
    <w:rsid w:val="00BC15B5"/>
    <w:rsid w:val="00BC624E"/>
    <w:rsid w:val="00BD5515"/>
    <w:rsid w:val="00BD5DF1"/>
    <w:rsid w:val="00BE2952"/>
    <w:rsid w:val="00BE2E49"/>
    <w:rsid w:val="00BE2EE8"/>
    <w:rsid w:val="00BF3565"/>
    <w:rsid w:val="00C03441"/>
    <w:rsid w:val="00C058F9"/>
    <w:rsid w:val="00C12C8D"/>
    <w:rsid w:val="00C13AD9"/>
    <w:rsid w:val="00C1736E"/>
    <w:rsid w:val="00C24235"/>
    <w:rsid w:val="00C2736B"/>
    <w:rsid w:val="00C31E1F"/>
    <w:rsid w:val="00C359BD"/>
    <w:rsid w:val="00C36265"/>
    <w:rsid w:val="00C46E12"/>
    <w:rsid w:val="00C51CA8"/>
    <w:rsid w:val="00C55D00"/>
    <w:rsid w:val="00C611E7"/>
    <w:rsid w:val="00C63D02"/>
    <w:rsid w:val="00C66FA1"/>
    <w:rsid w:val="00C73A0F"/>
    <w:rsid w:val="00C85718"/>
    <w:rsid w:val="00C85DFD"/>
    <w:rsid w:val="00C926A8"/>
    <w:rsid w:val="00C956F8"/>
    <w:rsid w:val="00C9589F"/>
    <w:rsid w:val="00C9602D"/>
    <w:rsid w:val="00C96949"/>
    <w:rsid w:val="00CA0BA4"/>
    <w:rsid w:val="00CA6EF2"/>
    <w:rsid w:val="00CB1A69"/>
    <w:rsid w:val="00CB4EE3"/>
    <w:rsid w:val="00CC2236"/>
    <w:rsid w:val="00CD0516"/>
    <w:rsid w:val="00CD107A"/>
    <w:rsid w:val="00CD1FB6"/>
    <w:rsid w:val="00CD404C"/>
    <w:rsid w:val="00CD5F4D"/>
    <w:rsid w:val="00CD7B6D"/>
    <w:rsid w:val="00CD7FD2"/>
    <w:rsid w:val="00CE0648"/>
    <w:rsid w:val="00CE071B"/>
    <w:rsid w:val="00CE390E"/>
    <w:rsid w:val="00CE7D67"/>
    <w:rsid w:val="00CF04AB"/>
    <w:rsid w:val="00CF312C"/>
    <w:rsid w:val="00D1028C"/>
    <w:rsid w:val="00D102AC"/>
    <w:rsid w:val="00D12FD4"/>
    <w:rsid w:val="00D21724"/>
    <w:rsid w:val="00D23539"/>
    <w:rsid w:val="00D24267"/>
    <w:rsid w:val="00D327B5"/>
    <w:rsid w:val="00D40EB2"/>
    <w:rsid w:val="00D4627C"/>
    <w:rsid w:val="00D469EB"/>
    <w:rsid w:val="00D551CF"/>
    <w:rsid w:val="00D56CED"/>
    <w:rsid w:val="00D60205"/>
    <w:rsid w:val="00D6076E"/>
    <w:rsid w:val="00D6273A"/>
    <w:rsid w:val="00D66AB8"/>
    <w:rsid w:val="00D76965"/>
    <w:rsid w:val="00D82370"/>
    <w:rsid w:val="00D84E62"/>
    <w:rsid w:val="00D93C65"/>
    <w:rsid w:val="00D964CB"/>
    <w:rsid w:val="00D97FE0"/>
    <w:rsid w:val="00DA0915"/>
    <w:rsid w:val="00DA15B0"/>
    <w:rsid w:val="00DA353B"/>
    <w:rsid w:val="00DA4179"/>
    <w:rsid w:val="00DA4DF9"/>
    <w:rsid w:val="00DB0FE0"/>
    <w:rsid w:val="00DB281C"/>
    <w:rsid w:val="00DC3E17"/>
    <w:rsid w:val="00DD000A"/>
    <w:rsid w:val="00DD0101"/>
    <w:rsid w:val="00DD2EBD"/>
    <w:rsid w:val="00DD68B9"/>
    <w:rsid w:val="00DF0A5D"/>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1B60"/>
    <w:rsid w:val="00E53764"/>
    <w:rsid w:val="00E538A7"/>
    <w:rsid w:val="00E62B39"/>
    <w:rsid w:val="00E64F71"/>
    <w:rsid w:val="00E65C1A"/>
    <w:rsid w:val="00E7026D"/>
    <w:rsid w:val="00E72F56"/>
    <w:rsid w:val="00E75C01"/>
    <w:rsid w:val="00E75F08"/>
    <w:rsid w:val="00E76D3A"/>
    <w:rsid w:val="00E807B5"/>
    <w:rsid w:val="00E82EE6"/>
    <w:rsid w:val="00E84A47"/>
    <w:rsid w:val="00EA0969"/>
    <w:rsid w:val="00EA7734"/>
    <w:rsid w:val="00EB29E1"/>
    <w:rsid w:val="00EB4A5E"/>
    <w:rsid w:val="00EB661E"/>
    <w:rsid w:val="00EB75D0"/>
    <w:rsid w:val="00ED4EBC"/>
    <w:rsid w:val="00ED56F4"/>
    <w:rsid w:val="00EE617C"/>
    <w:rsid w:val="00EE7B73"/>
    <w:rsid w:val="00F0189A"/>
    <w:rsid w:val="00F06496"/>
    <w:rsid w:val="00F07A10"/>
    <w:rsid w:val="00F17C9C"/>
    <w:rsid w:val="00F2699B"/>
    <w:rsid w:val="00F33810"/>
    <w:rsid w:val="00F33CF5"/>
    <w:rsid w:val="00F4666F"/>
    <w:rsid w:val="00F623C2"/>
    <w:rsid w:val="00F6318D"/>
    <w:rsid w:val="00F719F2"/>
    <w:rsid w:val="00F72350"/>
    <w:rsid w:val="00F72BCF"/>
    <w:rsid w:val="00F77ED0"/>
    <w:rsid w:val="00F82197"/>
    <w:rsid w:val="00F82B41"/>
    <w:rsid w:val="00F96952"/>
    <w:rsid w:val="00FA270C"/>
    <w:rsid w:val="00FA5944"/>
    <w:rsid w:val="00FB0D07"/>
    <w:rsid w:val="00FB342D"/>
    <w:rsid w:val="00FB5035"/>
    <w:rsid w:val="00FC21C5"/>
    <w:rsid w:val="00FC6D14"/>
    <w:rsid w:val="00FD1055"/>
    <w:rsid w:val="00FD3180"/>
    <w:rsid w:val="00FD6DD0"/>
    <w:rsid w:val="00FE0A02"/>
    <w:rsid w:val="00FE1384"/>
    <w:rsid w:val="00FE66AD"/>
    <w:rsid w:val="00FE6BA0"/>
    <w:rsid w:val="00FF26BE"/>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semiHidden/>
    <w:unhideWhenUsed/>
    <w:rsid w:val="00F4666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a.berz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6919</Words>
  <Characters>3944</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Astra Bērziņa</cp:lastModifiedBy>
  <cp:revision>25</cp:revision>
  <dcterms:created xsi:type="dcterms:W3CDTF">2026-01-13T09:52:00Z</dcterms:created>
  <dcterms:modified xsi:type="dcterms:W3CDTF">2026-06-04T11:52:00Z</dcterms:modified>
</cp:coreProperties>
</file>