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74B4494"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r w:rsidR="00A3237F">
        <w:rPr>
          <w:rFonts w:ascii="Times New Roman" w:hAnsi="Times New Roman" w:cs="Times New Roman"/>
          <w:b/>
          <w:bCs/>
          <w:sz w:val="28"/>
          <w:szCs w:val="28"/>
        </w:rPr>
        <w:t>UN PIEDĀVĀJUMS</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4F1EF5D" w14:textId="3F3D5D48" w:rsidR="00E268AB" w:rsidRDefault="00A5126B" w:rsidP="00F82C60">
      <w:pPr>
        <w:spacing w:after="0"/>
        <w:jc w:val="center"/>
        <w:rPr>
          <w:rFonts w:ascii="Times New Roman" w:hAnsi="Times New Roman" w:cs="Times New Roman"/>
          <w:sz w:val="28"/>
          <w:szCs w:val="28"/>
        </w:rPr>
      </w:pPr>
      <w:r w:rsidRPr="00A5126B">
        <w:rPr>
          <w:rFonts w:ascii="Times New Roman" w:hAnsi="Times New Roman" w:cs="Times New Roman"/>
          <w:sz w:val="28"/>
          <w:szCs w:val="28"/>
        </w:rPr>
        <w:t>Tramvaju Škoda 15T remonta estakāde</w:t>
      </w:r>
      <w:r w:rsidR="00A00247">
        <w:rPr>
          <w:rFonts w:ascii="Times New Roman" w:hAnsi="Times New Roman" w:cs="Times New Roman"/>
          <w:sz w:val="28"/>
          <w:szCs w:val="28"/>
        </w:rPr>
        <w:t>s</w:t>
      </w:r>
    </w:p>
    <w:p w14:paraId="77D612BD" w14:textId="77777777" w:rsidR="00A5126B" w:rsidRPr="00F82C60" w:rsidRDefault="00A5126B"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520"/>
      </w:tblGrid>
      <w:tr w:rsidR="00647327" w:rsidRPr="00657398" w14:paraId="12EDABFE" w14:textId="77777777" w:rsidTr="008A6A67">
        <w:trPr>
          <w:cantSplit/>
          <w:trHeight w:val="435"/>
        </w:trPr>
        <w:tc>
          <w:tcPr>
            <w:tcW w:w="2552"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520"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8A6A67">
        <w:trPr>
          <w:cantSplit/>
          <w:trHeight w:val="435"/>
        </w:trPr>
        <w:tc>
          <w:tcPr>
            <w:tcW w:w="2552"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520"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46129FC4" w14:textId="77777777" w:rsidR="00B152F7" w:rsidRPr="00040938" w:rsidRDefault="00B152F7" w:rsidP="00DF7051">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520"/>
      </w:tblGrid>
      <w:tr w:rsidR="00B152F7" w:rsidRPr="00657398" w14:paraId="07DDA699" w14:textId="77777777" w:rsidTr="008A6A67">
        <w:trPr>
          <w:cantSplit/>
          <w:trHeight w:val="427"/>
        </w:trPr>
        <w:tc>
          <w:tcPr>
            <w:tcW w:w="2552" w:type="dxa"/>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520" w:type="dxa"/>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8A6A67">
        <w:trPr>
          <w:cantSplit/>
          <w:trHeight w:val="427"/>
        </w:trPr>
        <w:tc>
          <w:tcPr>
            <w:tcW w:w="2552" w:type="dxa"/>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520" w:type="dxa"/>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8A6A67">
        <w:trPr>
          <w:cantSplit/>
          <w:trHeight w:val="427"/>
        </w:trPr>
        <w:tc>
          <w:tcPr>
            <w:tcW w:w="2552" w:type="dxa"/>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520" w:type="dxa"/>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1740905"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FF7B19">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4C7A47D3" w14:textId="088CEB18" w:rsidR="003368E8" w:rsidRDefault="008D0B15" w:rsidP="002A4640">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A00247">
        <w:rPr>
          <w:rFonts w:ascii="Times New Roman" w:hAnsi="Times New Roman"/>
          <w:szCs w:val="24"/>
        </w:rPr>
        <w:t>2</w:t>
      </w:r>
      <w:r w:rsidRPr="0005170D">
        <w:rPr>
          <w:rFonts w:ascii="Times New Roman" w:hAnsi="Times New Roman"/>
          <w:szCs w:val="24"/>
        </w:rPr>
        <w:t xml:space="preserve">. </w:t>
      </w:r>
      <w:r w:rsidR="003F050B" w:rsidRPr="003F050B">
        <w:rPr>
          <w:rFonts w:ascii="Times New Roman" w:hAnsi="Times New Roman"/>
          <w:szCs w:val="24"/>
        </w:rPr>
        <w:t>Apliecinām, ka Uzņēmuma rīcība ir pietiekami tehniskie (t.sk., iekārtas, instrumenti, mehānismi, transports un materiāli) un cilvēka resursi, lai piegādātu kvalitatīvu un Pasūtītāja prasībām atbilstošu preci.</w:t>
      </w:r>
    </w:p>
    <w:p w14:paraId="79EFA6D9" w14:textId="71686374" w:rsidR="00E95FB3" w:rsidRDefault="00E95FB3" w:rsidP="002A4640">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A00247">
        <w:rPr>
          <w:rFonts w:ascii="Times New Roman" w:hAnsi="Times New Roman"/>
          <w:szCs w:val="24"/>
        </w:rPr>
        <w:t>3</w:t>
      </w:r>
      <w:r w:rsidRPr="00633329">
        <w:rPr>
          <w:rFonts w:ascii="Times New Roman" w:hAnsi="Times New Roman"/>
          <w:szCs w:val="24"/>
        </w:rPr>
        <w:t xml:space="preserve">. </w:t>
      </w:r>
      <w:r w:rsidR="003F050B" w:rsidRPr="003F050B">
        <w:rPr>
          <w:rFonts w:ascii="Times New Roman" w:hAnsi="Times New Roman"/>
          <w:szCs w:val="24"/>
        </w:rPr>
        <w:t>Apliecinām, ka Uzņēmums vismaz pēdējo 3 (trīs) gadu laikā ir veicis līdzīgu metāla konstrukciju izgatavošanu, montāžu vai piegādi, kas atbilst vai ir pielīdzināmas Pasūtītāja prasībām.</w:t>
      </w:r>
    </w:p>
    <w:p w14:paraId="104079B0" w14:textId="6E10357E" w:rsidR="008F1DD4" w:rsidRDefault="008F1DD4" w:rsidP="002A4640">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A00247">
        <w:rPr>
          <w:rFonts w:ascii="Times New Roman" w:hAnsi="Times New Roman"/>
          <w:szCs w:val="24"/>
        </w:rPr>
        <w:t>4</w:t>
      </w:r>
      <w:r>
        <w:rPr>
          <w:rFonts w:ascii="Times New Roman" w:hAnsi="Times New Roman"/>
          <w:szCs w:val="24"/>
        </w:rPr>
        <w:t xml:space="preserve">. </w:t>
      </w:r>
      <w:r w:rsidR="003F050B" w:rsidRPr="003F050B">
        <w:rPr>
          <w:rFonts w:ascii="Times New Roman" w:hAnsi="Times New Roman"/>
          <w:szCs w:val="24"/>
        </w:rPr>
        <w:t xml:space="preserve">Iesniegtajā piedāvājumā ir iekļautas </w:t>
      </w:r>
      <w:r w:rsidR="003F050B" w:rsidRPr="003F050B">
        <w:rPr>
          <w:rFonts w:ascii="Times New Roman" w:hAnsi="Times New Roman"/>
          <w:szCs w:val="24"/>
          <w:u w:val="single"/>
        </w:rPr>
        <w:t>visas</w:t>
      </w:r>
      <w:r w:rsidR="003F050B" w:rsidRPr="003F050B">
        <w:rPr>
          <w:rFonts w:ascii="Times New Roman" w:hAnsi="Times New Roman"/>
          <w:szCs w:val="24"/>
        </w:rPr>
        <w:t xml:space="preserve"> izmaksas, kas saistītas ar preces izgatavošanu/montāžu un piegādi.</w:t>
      </w:r>
    </w:p>
    <w:p w14:paraId="36E93996" w14:textId="6B563530" w:rsidR="00EE2B64" w:rsidRDefault="00EE2B64" w:rsidP="002E57B7">
      <w:pPr>
        <w:numPr>
          <w:ilvl w:val="0"/>
          <w:numId w:val="1"/>
        </w:numPr>
        <w:spacing w:before="120" w:after="120" w:line="240" w:lineRule="auto"/>
        <w:ind w:left="357" w:hanging="357"/>
        <w:rPr>
          <w:rFonts w:ascii="Times New Roman" w:hAnsi="Times New Roman"/>
          <w:b/>
          <w:sz w:val="24"/>
          <w:szCs w:val="24"/>
        </w:rPr>
      </w:pPr>
      <w:r w:rsidRPr="00EE2B64">
        <w:rPr>
          <w:rFonts w:ascii="Times New Roman" w:hAnsi="Times New Roman"/>
          <w:b/>
          <w:sz w:val="24"/>
          <w:szCs w:val="24"/>
        </w:rPr>
        <w:t>PIEDĀVĀJUMS</w:t>
      </w:r>
    </w:p>
    <w:p w14:paraId="46BB2F5F" w14:textId="77777777"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p>
    <w:p w14:paraId="21D48EEA" w14:textId="77777777" w:rsidR="00856B78" w:rsidRDefault="00856B78" w:rsidP="00856B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6355AE">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D6F8F5B" w14:textId="27BC6968" w:rsidR="001D7B22" w:rsidRPr="001D7B22" w:rsidRDefault="008F1DD4" w:rsidP="001D7B22">
      <w:pPr>
        <w:pStyle w:val="ListBullet4"/>
        <w:numPr>
          <w:ilvl w:val="0"/>
          <w:numId w:val="0"/>
        </w:numPr>
        <w:spacing w:line="276" w:lineRule="auto"/>
        <w:contextualSpacing w:val="0"/>
        <w:rPr>
          <w:szCs w:val="24"/>
          <w:lang w:eastAsia="en-US"/>
        </w:rPr>
      </w:pPr>
      <w:r>
        <w:rPr>
          <w:szCs w:val="24"/>
          <w:lang w:eastAsia="en-US"/>
        </w:rPr>
        <w:t xml:space="preserve">4.3. Pasūtījuma izpildes laiks, skaitot no dienas, kad Pasūtītāja pārstāvis ir nosūtījis rakstisku pasūtījumu: </w:t>
      </w:r>
      <w:r w:rsidR="00A3237F" w:rsidRPr="007167A9">
        <w:rPr>
          <w:b/>
          <w:bCs/>
          <w:szCs w:val="24"/>
          <w:lang w:eastAsia="en-US"/>
        </w:rPr>
        <w:t>__</w:t>
      </w:r>
      <w:r w:rsidRPr="007167A9">
        <w:rPr>
          <w:b/>
          <w:bCs/>
          <w:szCs w:val="24"/>
          <w:lang w:eastAsia="en-US"/>
        </w:rPr>
        <w:t xml:space="preserve"> kalendārās dienas</w:t>
      </w:r>
      <w:r>
        <w:rPr>
          <w:szCs w:val="24"/>
          <w:lang w:eastAsia="en-US"/>
        </w:rPr>
        <w:t>.</w:t>
      </w:r>
      <w:r w:rsidR="001D7B22">
        <w:rPr>
          <w:b/>
          <w:bCs/>
          <w:sz w:val="28"/>
          <w:szCs w:val="28"/>
        </w:rPr>
        <w:br w:type="page"/>
      </w:r>
    </w:p>
    <w:p w14:paraId="07D6116F" w14:textId="3042D39D" w:rsidR="00F82C60" w:rsidRPr="00F818F6" w:rsidRDefault="00F82C60" w:rsidP="00F82C60">
      <w:pPr>
        <w:pStyle w:val="NoSpacing"/>
        <w:keepNext/>
        <w:jc w:val="center"/>
        <w:rPr>
          <w:rFonts w:ascii="Times New Roman" w:hAnsi="Times New Roman"/>
          <w:b/>
          <w:bCs/>
          <w:sz w:val="28"/>
          <w:szCs w:val="28"/>
        </w:rPr>
      </w:pPr>
      <w:bookmarkStart w:id="0" w:name="_Hlk83290064"/>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5A5FE673" w14:textId="30305FF6" w:rsidR="003F7815" w:rsidRDefault="00A5126B" w:rsidP="00DE1FFF">
      <w:pPr>
        <w:spacing w:after="0"/>
        <w:jc w:val="center"/>
        <w:rPr>
          <w:rFonts w:ascii="Times New Roman" w:hAnsi="Times New Roman" w:cs="Times New Roman"/>
          <w:sz w:val="28"/>
          <w:szCs w:val="28"/>
        </w:rPr>
      </w:pPr>
      <w:r w:rsidRPr="00A5126B">
        <w:rPr>
          <w:rFonts w:ascii="Times New Roman" w:hAnsi="Times New Roman" w:cs="Times New Roman"/>
          <w:sz w:val="28"/>
          <w:szCs w:val="28"/>
        </w:rPr>
        <w:t>Tramvaju Škoda 15T remonta estakāde</w:t>
      </w:r>
      <w:r w:rsidR="00A00247">
        <w:rPr>
          <w:rFonts w:ascii="Times New Roman" w:hAnsi="Times New Roman" w:cs="Times New Roman"/>
          <w:sz w:val="28"/>
          <w:szCs w:val="28"/>
        </w:rPr>
        <w:t>s</w:t>
      </w:r>
    </w:p>
    <w:bookmarkEnd w:id="0"/>
    <w:p w14:paraId="4137CF48" w14:textId="45321396" w:rsidR="004A2667" w:rsidRDefault="004A2667" w:rsidP="00B041A5">
      <w:pPr>
        <w:pStyle w:val="NoSpacing"/>
        <w:jc w:val="both"/>
        <w:rPr>
          <w:rFonts w:ascii="Times New Roman" w:hAnsi="Times New Roman"/>
          <w:sz w:val="24"/>
          <w:szCs w:val="24"/>
        </w:rPr>
      </w:pPr>
    </w:p>
    <w:tbl>
      <w:tblPr>
        <w:tblStyle w:val="TableGrid"/>
        <w:tblW w:w="0" w:type="auto"/>
        <w:tblLook w:val="04A0" w:firstRow="1" w:lastRow="0" w:firstColumn="1" w:lastColumn="0" w:noHBand="0" w:noVBand="1"/>
      </w:tblPr>
      <w:tblGrid>
        <w:gridCol w:w="6232"/>
        <w:gridCol w:w="2829"/>
      </w:tblGrid>
      <w:tr w:rsidR="004A2667" w14:paraId="1E198B23" w14:textId="77777777" w:rsidTr="004A2667">
        <w:tc>
          <w:tcPr>
            <w:tcW w:w="9061" w:type="dxa"/>
            <w:gridSpan w:val="2"/>
            <w:shd w:val="clear" w:color="auto" w:fill="F2F2F2" w:themeFill="background1" w:themeFillShade="F2"/>
            <w:vAlign w:val="center"/>
          </w:tcPr>
          <w:p w14:paraId="7251CF60" w14:textId="09AC7416" w:rsidR="004A2667" w:rsidRDefault="004A2667" w:rsidP="004A2667">
            <w:pPr>
              <w:pStyle w:val="NoSpacing"/>
              <w:jc w:val="center"/>
              <w:rPr>
                <w:rFonts w:ascii="Times New Roman" w:hAnsi="Times New Roman"/>
                <w:sz w:val="24"/>
                <w:szCs w:val="24"/>
              </w:rPr>
            </w:pPr>
            <w:r w:rsidRPr="00E95FB3">
              <w:rPr>
                <w:rFonts w:ascii="Times New Roman" w:hAnsi="Times New Roman"/>
                <w:b/>
                <w:bCs/>
                <w:sz w:val="32"/>
                <w:szCs w:val="32"/>
              </w:rPr>
              <w:t>Piedāvājums</w:t>
            </w:r>
          </w:p>
        </w:tc>
      </w:tr>
      <w:tr w:rsidR="003F050B" w14:paraId="05DDE4FD" w14:textId="77777777" w:rsidTr="003F050B">
        <w:trPr>
          <w:trHeight w:val="407"/>
        </w:trPr>
        <w:tc>
          <w:tcPr>
            <w:tcW w:w="6232" w:type="dxa"/>
            <w:shd w:val="clear" w:color="auto" w:fill="F2F2F2" w:themeFill="background1" w:themeFillShade="F2"/>
            <w:vAlign w:val="center"/>
          </w:tcPr>
          <w:p w14:paraId="332B621B" w14:textId="1CCEA2FA"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Estakādes karkasa materiāls</w:t>
            </w:r>
          </w:p>
        </w:tc>
        <w:tc>
          <w:tcPr>
            <w:tcW w:w="2829" w:type="dxa"/>
            <w:vAlign w:val="center"/>
          </w:tcPr>
          <w:p w14:paraId="225F72FD" w14:textId="77777777" w:rsidR="003F050B" w:rsidRPr="004A2667" w:rsidRDefault="003F050B" w:rsidP="003F050B">
            <w:pPr>
              <w:pStyle w:val="NoSpacing"/>
              <w:rPr>
                <w:rFonts w:ascii="Times New Roman" w:hAnsi="Times New Roman"/>
                <w:b/>
                <w:bCs/>
                <w:sz w:val="24"/>
                <w:szCs w:val="24"/>
              </w:rPr>
            </w:pPr>
          </w:p>
        </w:tc>
      </w:tr>
      <w:tr w:rsidR="003F050B" w14:paraId="2DDB4415" w14:textId="77777777" w:rsidTr="003F050B">
        <w:trPr>
          <w:trHeight w:val="407"/>
        </w:trPr>
        <w:tc>
          <w:tcPr>
            <w:tcW w:w="6232" w:type="dxa"/>
            <w:shd w:val="clear" w:color="auto" w:fill="F2F2F2" w:themeFill="background1" w:themeFillShade="F2"/>
            <w:vAlign w:val="center"/>
          </w:tcPr>
          <w:p w14:paraId="54FB6F2B" w14:textId="3E4F0AD1"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Estakādes virsmas materiāls</w:t>
            </w:r>
          </w:p>
        </w:tc>
        <w:tc>
          <w:tcPr>
            <w:tcW w:w="2829" w:type="dxa"/>
            <w:vAlign w:val="center"/>
          </w:tcPr>
          <w:p w14:paraId="4CE499F7" w14:textId="77777777" w:rsidR="003F050B" w:rsidRDefault="003F050B" w:rsidP="003F050B">
            <w:pPr>
              <w:pStyle w:val="NoSpacing"/>
              <w:rPr>
                <w:rFonts w:ascii="Times New Roman" w:hAnsi="Times New Roman"/>
                <w:sz w:val="24"/>
                <w:szCs w:val="24"/>
              </w:rPr>
            </w:pPr>
          </w:p>
        </w:tc>
      </w:tr>
      <w:tr w:rsidR="003F050B" w14:paraId="01B8B921" w14:textId="77777777" w:rsidTr="003F050B">
        <w:trPr>
          <w:trHeight w:val="407"/>
        </w:trPr>
        <w:tc>
          <w:tcPr>
            <w:tcW w:w="6232" w:type="dxa"/>
            <w:shd w:val="clear" w:color="auto" w:fill="F2F2F2" w:themeFill="background1" w:themeFillShade="F2"/>
            <w:vAlign w:val="center"/>
          </w:tcPr>
          <w:p w14:paraId="4F900A5D" w14:textId="795EBE07"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Pakāpienu virsmas materiāls</w:t>
            </w:r>
          </w:p>
        </w:tc>
        <w:tc>
          <w:tcPr>
            <w:tcW w:w="2829" w:type="dxa"/>
            <w:vAlign w:val="center"/>
          </w:tcPr>
          <w:p w14:paraId="63EA6E9F" w14:textId="77777777" w:rsidR="003F050B" w:rsidRDefault="003F050B" w:rsidP="003F050B">
            <w:pPr>
              <w:pStyle w:val="NoSpacing"/>
              <w:rPr>
                <w:rFonts w:ascii="Times New Roman" w:hAnsi="Times New Roman"/>
                <w:sz w:val="24"/>
                <w:szCs w:val="24"/>
              </w:rPr>
            </w:pPr>
          </w:p>
        </w:tc>
      </w:tr>
      <w:tr w:rsidR="003F050B" w14:paraId="2ABFAAB8" w14:textId="77777777" w:rsidTr="003F050B">
        <w:trPr>
          <w:trHeight w:val="407"/>
        </w:trPr>
        <w:tc>
          <w:tcPr>
            <w:tcW w:w="6232" w:type="dxa"/>
            <w:shd w:val="clear" w:color="auto" w:fill="F2F2F2" w:themeFill="background1" w:themeFillShade="F2"/>
            <w:vAlign w:val="center"/>
          </w:tcPr>
          <w:p w14:paraId="6B1656FD" w14:textId="42AD0509"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Regulējamais attālums starp platformām (no/līdz mm)</w:t>
            </w:r>
          </w:p>
        </w:tc>
        <w:tc>
          <w:tcPr>
            <w:tcW w:w="2829" w:type="dxa"/>
            <w:vAlign w:val="center"/>
          </w:tcPr>
          <w:p w14:paraId="53140B30" w14:textId="77777777" w:rsidR="003F050B" w:rsidRDefault="003F050B" w:rsidP="003F050B">
            <w:pPr>
              <w:pStyle w:val="NoSpacing"/>
              <w:rPr>
                <w:rFonts w:ascii="Times New Roman" w:hAnsi="Times New Roman"/>
                <w:sz w:val="24"/>
                <w:szCs w:val="24"/>
              </w:rPr>
            </w:pPr>
          </w:p>
        </w:tc>
      </w:tr>
      <w:tr w:rsidR="003F050B" w14:paraId="35F7690F" w14:textId="77777777" w:rsidTr="003F050B">
        <w:trPr>
          <w:trHeight w:val="407"/>
        </w:trPr>
        <w:tc>
          <w:tcPr>
            <w:tcW w:w="6232" w:type="dxa"/>
            <w:shd w:val="clear" w:color="auto" w:fill="F2F2F2" w:themeFill="background1" w:themeFillShade="F2"/>
            <w:vAlign w:val="center"/>
          </w:tcPr>
          <w:p w14:paraId="3A0BB395" w14:textId="02A6F2BB"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Riteņu izmērs (Ø mm)</w:t>
            </w:r>
          </w:p>
        </w:tc>
        <w:tc>
          <w:tcPr>
            <w:tcW w:w="2829" w:type="dxa"/>
            <w:vAlign w:val="center"/>
          </w:tcPr>
          <w:p w14:paraId="6DF532A5" w14:textId="77777777" w:rsidR="003F050B" w:rsidRDefault="003F050B" w:rsidP="003F050B">
            <w:pPr>
              <w:pStyle w:val="NoSpacing"/>
              <w:rPr>
                <w:rFonts w:ascii="Times New Roman" w:hAnsi="Times New Roman"/>
                <w:sz w:val="24"/>
                <w:szCs w:val="24"/>
              </w:rPr>
            </w:pPr>
          </w:p>
        </w:tc>
      </w:tr>
      <w:tr w:rsidR="003F050B" w14:paraId="48F9D0AD" w14:textId="77777777" w:rsidTr="003F050B">
        <w:trPr>
          <w:trHeight w:val="407"/>
        </w:trPr>
        <w:tc>
          <w:tcPr>
            <w:tcW w:w="6232" w:type="dxa"/>
            <w:shd w:val="clear" w:color="auto" w:fill="F2F2F2" w:themeFill="background1" w:themeFillShade="F2"/>
            <w:vAlign w:val="center"/>
          </w:tcPr>
          <w:p w14:paraId="0BE1A061" w14:textId="59BA95D9"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Platformas augstums, bez margām (mm)</w:t>
            </w:r>
          </w:p>
        </w:tc>
        <w:tc>
          <w:tcPr>
            <w:tcW w:w="2829" w:type="dxa"/>
            <w:vAlign w:val="center"/>
          </w:tcPr>
          <w:p w14:paraId="69D253B8" w14:textId="77777777" w:rsidR="003F050B" w:rsidRDefault="003F050B" w:rsidP="003F050B">
            <w:pPr>
              <w:pStyle w:val="NoSpacing"/>
              <w:rPr>
                <w:rFonts w:ascii="Times New Roman" w:hAnsi="Times New Roman"/>
                <w:sz w:val="24"/>
                <w:szCs w:val="24"/>
              </w:rPr>
            </w:pPr>
          </w:p>
        </w:tc>
      </w:tr>
      <w:tr w:rsidR="003F050B" w14:paraId="180D7DBF" w14:textId="77777777" w:rsidTr="003F050B">
        <w:trPr>
          <w:trHeight w:val="407"/>
        </w:trPr>
        <w:tc>
          <w:tcPr>
            <w:tcW w:w="6232" w:type="dxa"/>
            <w:shd w:val="clear" w:color="auto" w:fill="F2F2F2" w:themeFill="background1" w:themeFillShade="F2"/>
            <w:vAlign w:val="center"/>
          </w:tcPr>
          <w:p w14:paraId="43D0F86D" w14:textId="66137C3A"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Platformas kopējais garums (mm)</w:t>
            </w:r>
          </w:p>
        </w:tc>
        <w:tc>
          <w:tcPr>
            <w:tcW w:w="2829" w:type="dxa"/>
            <w:vAlign w:val="center"/>
          </w:tcPr>
          <w:p w14:paraId="42D73B26" w14:textId="77777777" w:rsidR="003F050B" w:rsidRDefault="003F050B" w:rsidP="003F050B">
            <w:pPr>
              <w:pStyle w:val="NoSpacing"/>
              <w:rPr>
                <w:rFonts w:ascii="Times New Roman" w:hAnsi="Times New Roman"/>
                <w:sz w:val="24"/>
                <w:szCs w:val="24"/>
              </w:rPr>
            </w:pPr>
          </w:p>
        </w:tc>
      </w:tr>
      <w:tr w:rsidR="003F050B" w14:paraId="5A48F96E" w14:textId="77777777" w:rsidTr="003F050B">
        <w:trPr>
          <w:trHeight w:val="407"/>
        </w:trPr>
        <w:tc>
          <w:tcPr>
            <w:tcW w:w="6232" w:type="dxa"/>
            <w:shd w:val="clear" w:color="auto" w:fill="F2F2F2" w:themeFill="background1" w:themeFillShade="F2"/>
            <w:vAlign w:val="center"/>
          </w:tcPr>
          <w:p w14:paraId="2AA4FF74" w14:textId="1491981C"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Platformas celtspēja (kg)</w:t>
            </w:r>
          </w:p>
        </w:tc>
        <w:tc>
          <w:tcPr>
            <w:tcW w:w="2829" w:type="dxa"/>
            <w:vAlign w:val="center"/>
          </w:tcPr>
          <w:p w14:paraId="16E8DBE9" w14:textId="77777777" w:rsidR="003F050B" w:rsidRDefault="003F050B" w:rsidP="003F050B">
            <w:pPr>
              <w:pStyle w:val="NoSpacing"/>
              <w:rPr>
                <w:rFonts w:ascii="Times New Roman" w:hAnsi="Times New Roman"/>
                <w:sz w:val="24"/>
                <w:szCs w:val="24"/>
              </w:rPr>
            </w:pPr>
          </w:p>
        </w:tc>
      </w:tr>
      <w:tr w:rsidR="003F050B" w14:paraId="17804DA3" w14:textId="77777777" w:rsidTr="003F050B">
        <w:trPr>
          <w:trHeight w:val="407"/>
        </w:trPr>
        <w:tc>
          <w:tcPr>
            <w:tcW w:w="6232" w:type="dxa"/>
            <w:shd w:val="clear" w:color="auto" w:fill="F2F2F2" w:themeFill="background1" w:themeFillShade="F2"/>
            <w:vAlign w:val="center"/>
          </w:tcPr>
          <w:p w14:paraId="691EB8C2" w14:textId="30853840"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Platformas darba virsmas izmēri (x*y mm)</w:t>
            </w:r>
          </w:p>
        </w:tc>
        <w:tc>
          <w:tcPr>
            <w:tcW w:w="2829" w:type="dxa"/>
            <w:vAlign w:val="center"/>
          </w:tcPr>
          <w:p w14:paraId="5AA2EBF4" w14:textId="77777777" w:rsidR="003F050B" w:rsidRDefault="003F050B" w:rsidP="003F050B">
            <w:pPr>
              <w:pStyle w:val="NoSpacing"/>
              <w:rPr>
                <w:rFonts w:ascii="Times New Roman" w:hAnsi="Times New Roman"/>
                <w:sz w:val="24"/>
                <w:szCs w:val="24"/>
              </w:rPr>
            </w:pPr>
          </w:p>
        </w:tc>
      </w:tr>
      <w:tr w:rsidR="003F050B" w14:paraId="65E3AC18" w14:textId="77777777" w:rsidTr="003F050B">
        <w:trPr>
          <w:trHeight w:val="407"/>
        </w:trPr>
        <w:tc>
          <w:tcPr>
            <w:tcW w:w="6232" w:type="dxa"/>
            <w:shd w:val="clear" w:color="auto" w:fill="F2F2F2" w:themeFill="background1" w:themeFillShade="F2"/>
            <w:vAlign w:val="center"/>
          </w:tcPr>
          <w:p w14:paraId="17D4891C" w14:textId="01CBAD12"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Platformas pakāpienu platums (mm)</w:t>
            </w:r>
          </w:p>
        </w:tc>
        <w:tc>
          <w:tcPr>
            <w:tcW w:w="2829" w:type="dxa"/>
            <w:vAlign w:val="center"/>
          </w:tcPr>
          <w:p w14:paraId="4F9CBD3B" w14:textId="77777777" w:rsidR="003F050B" w:rsidRDefault="003F050B" w:rsidP="003F050B">
            <w:pPr>
              <w:pStyle w:val="NoSpacing"/>
              <w:rPr>
                <w:rFonts w:ascii="Times New Roman" w:hAnsi="Times New Roman"/>
                <w:sz w:val="24"/>
                <w:szCs w:val="24"/>
              </w:rPr>
            </w:pPr>
          </w:p>
        </w:tc>
      </w:tr>
      <w:tr w:rsidR="003F050B" w14:paraId="0E996413" w14:textId="77777777" w:rsidTr="003F050B">
        <w:trPr>
          <w:trHeight w:val="407"/>
        </w:trPr>
        <w:tc>
          <w:tcPr>
            <w:tcW w:w="6232" w:type="dxa"/>
            <w:shd w:val="clear" w:color="auto" w:fill="F2F2F2" w:themeFill="background1" w:themeFillShade="F2"/>
            <w:vAlign w:val="center"/>
          </w:tcPr>
          <w:p w14:paraId="04DA30C7" w14:textId="7DBB3964"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Platformas pakāpienu virsmas izmērs (x*y mm)</w:t>
            </w:r>
          </w:p>
        </w:tc>
        <w:tc>
          <w:tcPr>
            <w:tcW w:w="2829" w:type="dxa"/>
            <w:vAlign w:val="center"/>
          </w:tcPr>
          <w:p w14:paraId="418DFDA3" w14:textId="77777777" w:rsidR="003F050B" w:rsidRDefault="003F050B" w:rsidP="003F050B">
            <w:pPr>
              <w:pStyle w:val="NoSpacing"/>
              <w:rPr>
                <w:rFonts w:ascii="Times New Roman" w:hAnsi="Times New Roman"/>
                <w:sz w:val="24"/>
                <w:szCs w:val="24"/>
              </w:rPr>
            </w:pPr>
          </w:p>
        </w:tc>
      </w:tr>
      <w:tr w:rsidR="003F050B" w14:paraId="3F0608BD" w14:textId="77777777" w:rsidTr="003F050B">
        <w:trPr>
          <w:trHeight w:val="407"/>
        </w:trPr>
        <w:tc>
          <w:tcPr>
            <w:tcW w:w="6232" w:type="dxa"/>
            <w:shd w:val="clear" w:color="auto" w:fill="F2F2F2" w:themeFill="background1" w:themeFillShade="F2"/>
            <w:vAlign w:val="center"/>
          </w:tcPr>
          <w:p w14:paraId="068B3533" w14:textId="1295B7D4"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Platformas pakāpienu celtspēja (kg)</w:t>
            </w:r>
          </w:p>
        </w:tc>
        <w:tc>
          <w:tcPr>
            <w:tcW w:w="2829" w:type="dxa"/>
            <w:vAlign w:val="center"/>
          </w:tcPr>
          <w:p w14:paraId="25849C60" w14:textId="77777777" w:rsidR="003F050B" w:rsidRDefault="003F050B" w:rsidP="003F050B">
            <w:pPr>
              <w:pStyle w:val="NoSpacing"/>
              <w:rPr>
                <w:rFonts w:ascii="Times New Roman" w:hAnsi="Times New Roman"/>
                <w:sz w:val="24"/>
                <w:szCs w:val="24"/>
              </w:rPr>
            </w:pPr>
          </w:p>
        </w:tc>
      </w:tr>
      <w:tr w:rsidR="003F050B" w14:paraId="09317574" w14:textId="77777777" w:rsidTr="003F050B">
        <w:trPr>
          <w:trHeight w:val="407"/>
        </w:trPr>
        <w:tc>
          <w:tcPr>
            <w:tcW w:w="6232" w:type="dxa"/>
            <w:shd w:val="clear" w:color="auto" w:fill="F2F2F2" w:themeFill="background1" w:themeFillShade="F2"/>
            <w:vAlign w:val="center"/>
          </w:tcPr>
          <w:p w14:paraId="4D5B0FE0" w14:textId="14BA0C38"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Veramās margas izmērs (x*y mm)</w:t>
            </w:r>
          </w:p>
        </w:tc>
        <w:tc>
          <w:tcPr>
            <w:tcW w:w="2829" w:type="dxa"/>
            <w:vAlign w:val="center"/>
          </w:tcPr>
          <w:p w14:paraId="397CF0DF" w14:textId="77777777" w:rsidR="003F050B" w:rsidRDefault="003F050B" w:rsidP="003F050B">
            <w:pPr>
              <w:pStyle w:val="NoSpacing"/>
              <w:rPr>
                <w:rFonts w:ascii="Times New Roman" w:hAnsi="Times New Roman"/>
                <w:sz w:val="24"/>
                <w:szCs w:val="24"/>
              </w:rPr>
            </w:pPr>
          </w:p>
        </w:tc>
      </w:tr>
      <w:tr w:rsidR="003F050B" w14:paraId="0B7CB688" w14:textId="77777777" w:rsidTr="003F050B">
        <w:trPr>
          <w:trHeight w:val="407"/>
        </w:trPr>
        <w:tc>
          <w:tcPr>
            <w:tcW w:w="6232" w:type="dxa"/>
            <w:shd w:val="clear" w:color="auto" w:fill="F2F2F2" w:themeFill="background1" w:themeFillShade="F2"/>
            <w:vAlign w:val="center"/>
          </w:tcPr>
          <w:p w14:paraId="62E5C540" w14:textId="40738FC5"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Margu augstums (mm)</w:t>
            </w:r>
          </w:p>
        </w:tc>
        <w:tc>
          <w:tcPr>
            <w:tcW w:w="2829" w:type="dxa"/>
            <w:vAlign w:val="center"/>
          </w:tcPr>
          <w:p w14:paraId="23CD0670" w14:textId="77777777" w:rsidR="003F050B" w:rsidRDefault="003F050B" w:rsidP="003F050B">
            <w:pPr>
              <w:pStyle w:val="NoSpacing"/>
              <w:rPr>
                <w:rFonts w:ascii="Times New Roman" w:hAnsi="Times New Roman"/>
                <w:sz w:val="24"/>
                <w:szCs w:val="24"/>
              </w:rPr>
            </w:pPr>
          </w:p>
        </w:tc>
      </w:tr>
      <w:tr w:rsidR="003F050B" w14:paraId="1722EB7D" w14:textId="77777777" w:rsidTr="003F050B">
        <w:trPr>
          <w:trHeight w:val="407"/>
        </w:trPr>
        <w:tc>
          <w:tcPr>
            <w:tcW w:w="6232" w:type="dxa"/>
            <w:shd w:val="clear" w:color="auto" w:fill="F2F2F2" w:themeFill="background1" w:themeFillShade="F2"/>
            <w:vAlign w:val="center"/>
          </w:tcPr>
          <w:p w14:paraId="6E9A5D5B" w14:textId="2C5F40B9" w:rsidR="003F050B" w:rsidRPr="00A3237F" w:rsidRDefault="003F050B" w:rsidP="003F050B">
            <w:pPr>
              <w:pStyle w:val="NoSpacing"/>
              <w:rPr>
                <w:rFonts w:ascii="Times New Roman" w:hAnsi="Times New Roman"/>
                <w:b/>
                <w:bCs/>
                <w:sz w:val="24"/>
                <w:szCs w:val="24"/>
              </w:rPr>
            </w:pPr>
            <w:r w:rsidRPr="003F050B">
              <w:rPr>
                <w:rFonts w:ascii="Times New Roman" w:hAnsi="Times New Roman"/>
                <w:sz w:val="24"/>
                <w:szCs w:val="24"/>
              </w:rPr>
              <w:t>Horizontālo margu apakšējās daļas aizsargjoslas izmērs (mm)</w:t>
            </w:r>
          </w:p>
        </w:tc>
        <w:tc>
          <w:tcPr>
            <w:tcW w:w="2829" w:type="dxa"/>
            <w:vAlign w:val="center"/>
          </w:tcPr>
          <w:p w14:paraId="32FC6106" w14:textId="77777777" w:rsidR="003F050B" w:rsidRDefault="003F050B" w:rsidP="003F050B">
            <w:pPr>
              <w:pStyle w:val="NoSpacing"/>
              <w:rPr>
                <w:rFonts w:ascii="Times New Roman" w:hAnsi="Times New Roman"/>
                <w:sz w:val="24"/>
                <w:szCs w:val="24"/>
              </w:rPr>
            </w:pPr>
          </w:p>
        </w:tc>
      </w:tr>
      <w:tr w:rsidR="003F050B" w14:paraId="75AD8105" w14:textId="77777777" w:rsidTr="003F050B">
        <w:trPr>
          <w:trHeight w:val="407"/>
        </w:trPr>
        <w:tc>
          <w:tcPr>
            <w:tcW w:w="9061" w:type="dxa"/>
            <w:gridSpan w:val="2"/>
            <w:shd w:val="clear" w:color="auto" w:fill="F2F2F2" w:themeFill="background1" w:themeFillShade="F2"/>
            <w:vAlign w:val="center"/>
          </w:tcPr>
          <w:p w14:paraId="383573F0" w14:textId="06400968" w:rsidR="003F050B" w:rsidRDefault="003F050B" w:rsidP="003F050B">
            <w:pPr>
              <w:pStyle w:val="NoSpacing"/>
              <w:rPr>
                <w:rFonts w:ascii="Times New Roman" w:hAnsi="Times New Roman"/>
                <w:sz w:val="24"/>
                <w:szCs w:val="24"/>
              </w:rPr>
            </w:pPr>
            <w:r w:rsidRPr="003F050B">
              <w:rPr>
                <w:rFonts w:ascii="Times New Roman" w:hAnsi="Times New Roman"/>
                <w:sz w:val="24"/>
                <w:szCs w:val="24"/>
              </w:rPr>
              <w:t>Augstums no grīdas līdz veramo margu:</w:t>
            </w:r>
          </w:p>
        </w:tc>
      </w:tr>
      <w:tr w:rsidR="003F050B" w14:paraId="7A37D9D8" w14:textId="77777777" w:rsidTr="003F050B">
        <w:trPr>
          <w:trHeight w:val="407"/>
        </w:trPr>
        <w:tc>
          <w:tcPr>
            <w:tcW w:w="6232" w:type="dxa"/>
            <w:shd w:val="clear" w:color="auto" w:fill="F2F2F2" w:themeFill="background1" w:themeFillShade="F2"/>
            <w:vAlign w:val="center"/>
          </w:tcPr>
          <w:p w14:paraId="08F4495A" w14:textId="23686E9C" w:rsidR="003F050B" w:rsidRPr="00A3237F" w:rsidRDefault="003F050B" w:rsidP="006355AE">
            <w:pPr>
              <w:pStyle w:val="NoSpacing"/>
              <w:numPr>
                <w:ilvl w:val="0"/>
                <w:numId w:val="7"/>
              </w:numPr>
              <w:rPr>
                <w:rFonts w:ascii="Times New Roman" w:hAnsi="Times New Roman"/>
                <w:b/>
                <w:bCs/>
                <w:sz w:val="24"/>
                <w:szCs w:val="24"/>
              </w:rPr>
            </w:pPr>
            <w:r w:rsidRPr="003F050B">
              <w:rPr>
                <w:rFonts w:ascii="Times New Roman" w:hAnsi="Times New Roman"/>
                <w:sz w:val="24"/>
                <w:szCs w:val="24"/>
              </w:rPr>
              <w:t xml:space="preserve">zemākajam punktam </w:t>
            </w:r>
            <w:proofErr w:type="spellStart"/>
            <w:r w:rsidRPr="003F050B">
              <w:rPr>
                <w:rFonts w:ascii="Times New Roman" w:hAnsi="Times New Roman"/>
                <w:sz w:val="24"/>
                <w:szCs w:val="24"/>
              </w:rPr>
              <w:t>H</w:t>
            </w:r>
            <w:r w:rsidRPr="003F050B">
              <w:rPr>
                <w:rFonts w:ascii="Times New Roman" w:hAnsi="Times New Roman"/>
                <w:sz w:val="24"/>
                <w:szCs w:val="24"/>
                <w:vertAlign w:val="subscript"/>
              </w:rPr>
              <w:t>min</w:t>
            </w:r>
            <w:proofErr w:type="spellEnd"/>
            <w:r w:rsidRPr="003F050B">
              <w:rPr>
                <w:rFonts w:ascii="Times New Roman" w:hAnsi="Times New Roman"/>
                <w:sz w:val="24"/>
                <w:szCs w:val="24"/>
              </w:rPr>
              <w:t xml:space="preserve"> (mm)</w:t>
            </w:r>
          </w:p>
        </w:tc>
        <w:tc>
          <w:tcPr>
            <w:tcW w:w="2829" w:type="dxa"/>
            <w:vAlign w:val="center"/>
          </w:tcPr>
          <w:p w14:paraId="1EAEBDCA" w14:textId="77777777" w:rsidR="003F050B" w:rsidRDefault="003F050B" w:rsidP="003F050B">
            <w:pPr>
              <w:pStyle w:val="NoSpacing"/>
              <w:rPr>
                <w:rFonts w:ascii="Times New Roman" w:hAnsi="Times New Roman"/>
                <w:sz w:val="24"/>
                <w:szCs w:val="24"/>
              </w:rPr>
            </w:pPr>
          </w:p>
        </w:tc>
      </w:tr>
      <w:tr w:rsidR="003F050B" w14:paraId="020A35EF" w14:textId="77777777" w:rsidTr="003F050B">
        <w:trPr>
          <w:trHeight w:val="407"/>
        </w:trPr>
        <w:tc>
          <w:tcPr>
            <w:tcW w:w="6232" w:type="dxa"/>
            <w:shd w:val="clear" w:color="auto" w:fill="F2F2F2" w:themeFill="background1" w:themeFillShade="F2"/>
            <w:vAlign w:val="center"/>
          </w:tcPr>
          <w:p w14:paraId="19B7D21E" w14:textId="5F137FF9" w:rsidR="003F050B" w:rsidRPr="00DE1FFF" w:rsidRDefault="003F050B" w:rsidP="006355AE">
            <w:pPr>
              <w:pStyle w:val="NoSpacing"/>
              <w:numPr>
                <w:ilvl w:val="0"/>
                <w:numId w:val="7"/>
              </w:numPr>
              <w:rPr>
                <w:rFonts w:ascii="Times New Roman" w:hAnsi="Times New Roman"/>
                <w:sz w:val="24"/>
                <w:szCs w:val="24"/>
              </w:rPr>
            </w:pPr>
            <w:r w:rsidRPr="003F050B">
              <w:rPr>
                <w:rFonts w:ascii="Times New Roman" w:hAnsi="Times New Roman"/>
                <w:sz w:val="24"/>
                <w:szCs w:val="24"/>
              </w:rPr>
              <w:t xml:space="preserve">augstākajam punktam </w:t>
            </w:r>
            <w:proofErr w:type="spellStart"/>
            <w:r w:rsidRPr="003F050B">
              <w:rPr>
                <w:rFonts w:ascii="Times New Roman" w:hAnsi="Times New Roman"/>
                <w:sz w:val="24"/>
                <w:szCs w:val="24"/>
              </w:rPr>
              <w:t>H</w:t>
            </w:r>
            <w:r w:rsidRPr="003F050B">
              <w:rPr>
                <w:rFonts w:ascii="Times New Roman" w:hAnsi="Times New Roman"/>
                <w:sz w:val="24"/>
                <w:szCs w:val="24"/>
                <w:vertAlign w:val="subscript"/>
              </w:rPr>
              <w:t>max</w:t>
            </w:r>
            <w:proofErr w:type="spellEnd"/>
            <w:r w:rsidRPr="003F050B">
              <w:rPr>
                <w:rFonts w:ascii="Times New Roman" w:hAnsi="Times New Roman"/>
                <w:sz w:val="24"/>
                <w:szCs w:val="24"/>
              </w:rPr>
              <w:t xml:space="preserve"> (mm)</w:t>
            </w:r>
          </w:p>
        </w:tc>
        <w:tc>
          <w:tcPr>
            <w:tcW w:w="2829" w:type="dxa"/>
            <w:vAlign w:val="center"/>
          </w:tcPr>
          <w:p w14:paraId="3C048FC8" w14:textId="77777777" w:rsidR="003F050B" w:rsidRPr="004A2667" w:rsidRDefault="003F050B" w:rsidP="003F050B">
            <w:pPr>
              <w:pStyle w:val="NoSpacing"/>
              <w:jc w:val="center"/>
              <w:rPr>
                <w:rFonts w:ascii="Times New Roman" w:hAnsi="Times New Roman"/>
                <w:b/>
                <w:bCs/>
                <w:sz w:val="24"/>
                <w:szCs w:val="24"/>
              </w:rPr>
            </w:pPr>
          </w:p>
        </w:tc>
      </w:tr>
      <w:tr w:rsidR="00A00247" w14:paraId="4CCDE30F" w14:textId="77777777" w:rsidTr="003F050B">
        <w:trPr>
          <w:trHeight w:val="407"/>
        </w:trPr>
        <w:tc>
          <w:tcPr>
            <w:tcW w:w="6232" w:type="dxa"/>
            <w:shd w:val="clear" w:color="auto" w:fill="F2F2F2" w:themeFill="background1" w:themeFillShade="F2"/>
            <w:vAlign w:val="center"/>
          </w:tcPr>
          <w:p w14:paraId="48AF82C1" w14:textId="40E1A5D7" w:rsidR="00A00247" w:rsidRPr="003F050B" w:rsidRDefault="00A00247" w:rsidP="00A00247">
            <w:pPr>
              <w:pStyle w:val="NoSpacing"/>
              <w:rPr>
                <w:rFonts w:ascii="Times New Roman" w:hAnsi="Times New Roman"/>
                <w:sz w:val="24"/>
                <w:szCs w:val="24"/>
              </w:rPr>
            </w:pPr>
            <w:r>
              <w:rPr>
                <w:rFonts w:ascii="Times New Roman" w:hAnsi="Times New Roman"/>
                <w:sz w:val="24"/>
                <w:szCs w:val="24"/>
              </w:rPr>
              <w:t>Piedāvātā estakādes garantija (mēneši)</w:t>
            </w:r>
          </w:p>
        </w:tc>
        <w:tc>
          <w:tcPr>
            <w:tcW w:w="2829" w:type="dxa"/>
            <w:vAlign w:val="center"/>
          </w:tcPr>
          <w:p w14:paraId="1037EEB9" w14:textId="77777777" w:rsidR="00A00247" w:rsidRPr="004A2667" w:rsidRDefault="00A00247" w:rsidP="003F050B">
            <w:pPr>
              <w:pStyle w:val="NoSpacing"/>
              <w:jc w:val="center"/>
              <w:rPr>
                <w:rFonts w:ascii="Times New Roman" w:hAnsi="Times New Roman"/>
                <w:b/>
                <w:bCs/>
                <w:sz w:val="24"/>
                <w:szCs w:val="24"/>
              </w:rPr>
            </w:pPr>
          </w:p>
        </w:tc>
      </w:tr>
      <w:tr w:rsidR="003F050B" w14:paraId="46D492AC" w14:textId="77777777" w:rsidTr="00A00247">
        <w:trPr>
          <w:trHeight w:val="70"/>
        </w:trPr>
        <w:tc>
          <w:tcPr>
            <w:tcW w:w="9061" w:type="dxa"/>
            <w:gridSpan w:val="2"/>
            <w:shd w:val="clear" w:color="auto" w:fill="F2F2F2" w:themeFill="background1" w:themeFillShade="F2"/>
            <w:vAlign w:val="center"/>
          </w:tcPr>
          <w:p w14:paraId="1ED75B41" w14:textId="77777777" w:rsidR="003F050B" w:rsidRPr="004A2667" w:rsidRDefault="003F050B" w:rsidP="003F050B">
            <w:pPr>
              <w:pStyle w:val="NoSpacing"/>
              <w:jc w:val="center"/>
              <w:rPr>
                <w:rFonts w:ascii="Times New Roman" w:hAnsi="Times New Roman"/>
                <w:b/>
                <w:bCs/>
                <w:sz w:val="24"/>
                <w:szCs w:val="24"/>
              </w:rPr>
            </w:pPr>
          </w:p>
        </w:tc>
      </w:tr>
      <w:tr w:rsidR="003F050B" w14:paraId="1576AB0E" w14:textId="77777777" w:rsidTr="003F050B">
        <w:trPr>
          <w:trHeight w:val="477"/>
        </w:trPr>
        <w:tc>
          <w:tcPr>
            <w:tcW w:w="6232" w:type="dxa"/>
            <w:shd w:val="clear" w:color="auto" w:fill="F2F2F2" w:themeFill="background1" w:themeFillShade="F2"/>
            <w:vAlign w:val="center"/>
          </w:tcPr>
          <w:p w14:paraId="7667DB1F" w14:textId="74ABC15F" w:rsidR="003F050B" w:rsidRPr="00DE1FFF" w:rsidRDefault="003F050B" w:rsidP="006355AE">
            <w:pPr>
              <w:pStyle w:val="NoSpacing"/>
              <w:rPr>
                <w:rFonts w:ascii="Times New Roman" w:hAnsi="Times New Roman"/>
                <w:sz w:val="24"/>
                <w:szCs w:val="24"/>
              </w:rPr>
            </w:pPr>
            <w:r w:rsidRPr="00A3237F">
              <w:rPr>
                <w:rFonts w:ascii="Times New Roman" w:hAnsi="Times New Roman"/>
                <w:b/>
                <w:bCs/>
                <w:sz w:val="24"/>
                <w:szCs w:val="24"/>
              </w:rPr>
              <w:t xml:space="preserve">Cena par </w:t>
            </w:r>
            <w:r w:rsidRPr="00A3237F">
              <w:rPr>
                <w:rFonts w:ascii="Times New Roman" w:hAnsi="Times New Roman"/>
                <w:b/>
                <w:bCs/>
                <w:sz w:val="28"/>
                <w:szCs w:val="28"/>
              </w:rPr>
              <w:t xml:space="preserve">1 </w:t>
            </w:r>
            <w:r w:rsidRPr="00A5126B">
              <w:rPr>
                <w:rFonts w:ascii="Times New Roman" w:hAnsi="Times New Roman"/>
                <w:b/>
                <w:bCs/>
                <w:sz w:val="24"/>
                <w:szCs w:val="24"/>
              </w:rPr>
              <w:t>estakādi</w:t>
            </w:r>
            <w:r w:rsidRPr="00A3237F">
              <w:rPr>
                <w:rFonts w:ascii="Times New Roman" w:hAnsi="Times New Roman"/>
                <w:b/>
                <w:bCs/>
                <w:sz w:val="28"/>
                <w:szCs w:val="28"/>
              </w:rPr>
              <w:t xml:space="preserve"> </w:t>
            </w:r>
            <w:r w:rsidRPr="00A3237F">
              <w:rPr>
                <w:rFonts w:ascii="Times New Roman" w:hAnsi="Times New Roman"/>
                <w:b/>
                <w:bCs/>
                <w:sz w:val="24"/>
                <w:szCs w:val="24"/>
              </w:rPr>
              <w:t>(EUR bez PVN)</w:t>
            </w:r>
          </w:p>
        </w:tc>
        <w:tc>
          <w:tcPr>
            <w:tcW w:w="2829" w:type="dxa"/>
            <w:vAlign w:val="center"/>
          </w:tcPr>
          <w:p w14:paraId="094E21E3" w14:textId="77777777" w:rsidR="003F050B" w:rsidRPr="004A2667" w:rsidRDefault="003F050B" w:rsidP="00A5126B">
            <w:pPr>
              <w:pStyle w:val="NoSpacing"/>
              <w:jc w:val="right"/>
              <w:rPr>
                <w:rFonts w:ascii="Times New Roman" w:hAnsi="Times New Roman"/>
                <w:b/>
                <w:bCs/>
                <w:sz w:val="24"/>
                <w:szCs w:val="24"/>
              </w:rPr>
            </w:pPr>
          </w:p>
        </w:tc>
      </w:tr>
      <w:tr w:rsidR="00A5126B" w14:paraId="39514B22" w14:textId="77777777" w:rsidTr="00A5126B">
        <w:trPr>
          <w:trHeight w:val="223"/>
        </w:trPr>
        <w:tc>
          <w:tcPr>
            <w:tcW w:w="9061" w:type="dxa"/>
            <w:gridSpan w:val="2"/>
            <w:shd w:val="clear" w:color="auto" w:fill="F2F2F2" w:themeFill="background1" w:themeFillShade="F2"/>
            <w:vAlign w:val="center"/>
          </w:tcPr>
          <w:p w14:paraId="403B2D9A" w14:textId="50C9FF14" w:rsidR="00A5126B" w:rsidRPr="00A5126B" w:rsidRDefault="00A5126B" w:rsidP="00A5126B">
            <w:pPr>
              <w:pStyle w:val="NoSpacing"/>
              <w:rPr>
                <w:rFonts w:ascii="Times New Roman" w:hAnsi="Times New Roman"/>
                <w:sz w:val="24"/>
                <w:szCs w:val="24"/>
              </w:rPr>
            </w:pPr>
            <w:r w:rsidRPr="00A5126B">
              <w:rPr>
                <w:rFonts w:ascii="Times New Roman" w:hAnsi="Times New Roman"/>
                <w:sz w:val="24"/>
                <w:szCs w:val="24"/>
              </w:rPr>
              <w:t xml:space="preserve">Lūdzam ņemt vērā, ka plānots iegādāts </w:t>
            </w:r>
            <w:r w:rsidRPr="00A5126B">
              <w:rPr>
                <w:rFonts w:ascii="Times New Roman" w:hAnsi="Times New Roman"/>
                <w:b/>
                <w:bCs/>
                <w:sz w:val="24"/>
                <w:szCs w:val="24"/>
              </w:rPr>
              <w:t>2 (divas)</w:t>
            </w:r>
            <w:r w:rsidRPr="00A5126B">
              <w:rPr>
                <w:rFonts w:ascii="Times New Roman" w:hAnsi="Times New Roman"/>
                <w:sz w:val="24"/>
                <w:szCs w:val="24"/>
              </w:rPr>
              <w:t xml:space="preserve"> remonta estakādes.</w:t>
            </w:r>
          </w:p>
        </w:tc>
      </w:tr>
      <w:tr w:rsidR="00A00247" w14:paraId="7ECFBDFF" w14:textId="77777777" w:rsidTr="00A5126B">
        <w:trPr>
          <w:trHeight w:val="223"/>
        </w:trPr>
        <w:tc>
          <w:tcPr>
            <w:tcW w:w="9061" w:type="dxa"/>
            <w:gridSpan w:val="2"/>
            <w:shd w:val="clear" w:color="auto" w:fill="F2F2F2" w:themeFill="background1" w:themeFillShade="F2"/>
            <w:vAlign w:val="center"/>
          </w:tcPr>
          <w:p w14:paraId="1C8393F4" w14:textId="5CA27116" w:rsidR="00A00247" w:rsidRPr="00A5126B" w:rsidRDefault="00A00247" w:rsidP="00A5126B">
            <w:pPr>
              <w:pStyle w:val="NoSpacing"/>
              <w:rPr>
                <w:rFonts w:ascii="Times New Roman" w:hAnsi="Times New Roman"/>
                <w:sz w:val="24"/>
                <w:szCs w:val="24"/>
              </w:rPr>
            </w:pPr>
            <w:r>
              <w:rPr>
                <w:rFonts w:ascii="Times New Roman" w:hAnsi="Times New Roman"/>
                <w:sz w:val="24"/>
                <w:szCs w:val="24"/>
              </w:rPr>
              <w:t xml:space="preserve">Piegādes adrese – 5. Tramvaju Depo, </w:t>
            </w:r>
            <w:r w:rsidRPr="00A00247">
              <w:rPr>
                <w:rFonts w:ascii="Times New Roman" w:hAnsi="Times New Roman"/>
                <w:sz w:val="24"/>
                <w:szCs w:val="24"/>
              </w:rPr>
              <w:t>Brīvības iela 191</w:t>
            </w:r>
            <w:r>
              <w:rPr>
                <w:rFonts w:ascii="Times New Roman" w:hAnsi="Times New Roman"/>
                <w:sz w:val="24"/>
                <w:szCs w:val="24"/>
              </w:rPr>
              <w:t>, Rīga</w:t>
            </w:r>
          </w:p>
        </w:tc>
      </w:tr>
    </w:tbl>
    <w:p w14:paraId="5589DCB8" w14:textId="69BF523B" w:rsidR="00327205" w:rsidRDefault="00327205" w:rsidP="00B041A5">
      <w:pPr>
        <w:pStyle w:val="NoSpacing"/>
        <w:jc w:val="both"/>
        <w:rPr>
          <w:rFonts w:ascii="Times New Roman" w:hAnsi="Times New Roman"/>
          <w:sz w:val="24"/>
          <w:szCs w:val="24"/>
        </w:rPr>
      </w:pPr>
    </w:p>
    <w:sectPr w:rsidR="00327205" w:rsidSect="00F82C60">
      <w:headerReference w:type="default" r:id="rId11"/>
      <w:footerReference w:type="default" r:id="rId12"/>
      <w:headerReference w:type="first" r:id="rId13"/>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8A6A67" w:rsidRDefault="008A6A67" w:rsidP="0060794F">
      <w:pPr>
        <w:spacing w:after="0" w:line="240" w:lineRule="auto"/>
      </w:pPr>
      <w:r>
        <w:separator/>
      </w:r>
    </w:p>
  </w:endnote>
  <w:endnote w:type="continuationSeparator" w:id="0">
    <w:p w14:paraId="3E860D94" w14:textId="77777777" w:rsidR="008A6A67" w:rsidRDefault="008A6A67"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8A6A67" w:rsidRDefault="008A6A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8A6A67" w:rsidRDefault="008A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8A6A67" w:rsidRDefault="008A6A67" w:rsidP="0060794F">
      <w:pPr>
        <w:spacing w:after="0" w:line="240" w:lineRule="auto"/>
      </w:pPr>
      <w:r>
        <w:separator/>
      </w:r>
    </w:p>
  </w:footnote>
  <w:footnote w:type="continuationSeparator" w:id="0">
    <w:p w14:paraId="5D19273D" w14:textId="77777777" w:rsidR="008A6A67" w:rsidRDefault="008A6A67"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A6A67" w:rsidRDefault="008A6A6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8A6A67" w:rsidRDefault="008A6A67"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7B0623D"/>
    <w:multiLevelType w:val="hybridMultilevel"/>
    <w:tmpl w:val="0B0AEA80"/>
    <w:lvl w:ilvl="0" w:tplc="B8ECD46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8674F10"/>
    <w:multiLevelType w:val="hybridMultilevel"/>
    <w:tmpl w:val="B7A27778"/>
    <w:lvl w:ilvl="0" w:tplc="DB0E2EB2">
      <w:start w:val="4"/>
      <w:numFmt w:val="bullet"/>
      <w:lvlText w:val="-"/>
      <w:lvlJc w:val="left"/>
      <w:pPr>
        <w:ind w:left="720" w:hanging="360"/>
      </w:pPr>
      <w:rPr>
        <w:rFonts w:ascii="Times New Roman" w:eastAsiaTheme="minorHAnsi"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lvlOverride w:ilvl="0">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104289"/>
    <w:rsid w:val="0014128C"/>
    <w:rsid w:val="00165CB0"/>
    <w:rsid w:val="001A5196"/>
    <w:rsid w:val="001B53DF"/>
    <w:rsid w:val="001C4277"/>
    <w:rsid w:val="001C5F07"/>
    <w:rsid w:val="001C6EF3"/>
    <w:rsid w:val="001D2000"/>
    <w:rsid w:val="001D7B22"/>
    <w:rsid w:val="001F06FF"/>
    <w:rsid w:val="0020161F"/>
    <w:rsid w:val="0020660E"/>
    <w:rsid w:val="00230626"/>
    <w:rsid w:val="002413FB"/>
    <w:rsid w:val="002538FE"/>
    <w:rsid w:val="00257E37"/>
    <w:rsid w:val="002615DA"/>
    <w:rsid w:val="00264971"/>
    <w:rsid w:val="002A4640"/>
    <w:rsid w:val="002B6290"/>
    <w:rsid w:val="002B71BF"/>
    <w:rsid w:val="002E57B7"/>
    <w:rsid w:val="002F55D6"/>
    <w:rsid w:val="00310235"/>
    <w:rsid w:val="00313425"/>
    <w:rsid w:val="00323FEB"/>
    <w:rsid w:val="00327205"/>
    <w:rsid w:val="003368E8"/>
    <w:rsid w:val="003434AA"/>
    <w:rsid w:val="0036156E"/>
    <w:rsid w:val="003731B7"/>
    <w:rsid w:val="00377877"/>
    <w:rsid w:val="00387C1E"/>
    <w:rsid w:val="00396E4E"/>
    <w:rsid w:val="003B08E9"/>
    <w:rsid w:val="003C1E66"/>
    <w:rsid w:val="003F050B"/>
    <w:rsid w:val="003F4ECE"/>
    <w:rsid w:val="003F7815"/>
    <w:rsid w:val="00401E5F"/>
    <w:rsid w:val="00441D10"/>
    <w:rsid w:val="00442809"/>
    <w:rsid w:val="00442CA1"/>
    <w:rsid w:val="00446A2C"/>
    <w:rsid w:val="004765F0"/>
    <w:rsid w:val="0048563E"/>
    <w:rsid w:val="004A2667"/>
    <w:rsid w:val="004B1D3B"/>
    <w:rsid w:val="004B3B75"/>
    <w:rsid w:val="004D6D9A"/>
    <w:rsid w:val="00523644"/>
    <w:rsid w:val="00540336"/>
    <w:rsid w:val="00547D10"/>
    <w:rsid w:val="005906E3"/>
    <w:rsid w:val="005A5D1B"/>
    <w:rsid w:val="005B1EA7"/>
    <w:rsid w:val="005B705C"/>
    <w:rsid w:val="005D0A6A"/>
    <w:rsid w:val="0060794F"/>
    <w:rsid w:val="00614BEE"/>
    <w:rsid w:val="006355AE"/>
    <w:rsid w:val="00647327"/>
    <w:rsid w:val="006510B7"/>
    <w:rsid w:val="006649C8"/>
    <w:rsid w:val="006C41BD"/>
    <w:rsid w:val="006C7248"/>
    <w:rsid w:val="006D5C8C"/>
    <w:rsid w:val="006F1EAC"/>
    <w:rsid w:val="006F2AE0"/>
    <w:rsid w:val="007167A9"/>
    <w:rsid w:val="00757BC8"/>
    <w:rsid w:val="007618E3"/>
    <w:rsid w:val="007621AB"/>
    <w:rsid w:val="007650FB"/>
    <w:rsid w:val="00790B4A"/>
    <w:rsid w:val="007911A8"/>
    <w:rsid w:val="00793CA5"/>
    <w:rsid w:val="007A059E"/>
    <w:rsid w:val="007A5380"/>
    <w:rsid w:val="007B02BD"/>
    <w:rsid w:val="007E612B"/>
    <w:rsid w:val="007F323C"/>
    <w:rsid w:val="007F6D84"/>
    <w:rsid w:val="008162E4"/>
    <w:rsid w:val="00824343"/>
    <w:rsid w:val="00847177"/>
    <w:rsid w:val="008522D3"/>
    <w:rsid w:val="008544BC"/>
    <w:rsid w:val="00855F0E"/>
    <w:rsid w:val="00856B78"/>
    <w:rsid w:val="00870A42"/>
    <w:rsid w:val="00877286"/>
    <w:rsid w:val="008A49E0"/>
    <w:rsid w:val="008A6027"/>
    <w:rsid w:val="008A6A67"/>
    <w:rsid w:val="008A6E3E"/>
    <w:rsid w:val="008B445D"/>
    <w:rsid w:val="008C2359"/>
    <w:rsid w:val="008C4F4C"/>
    <w:rsid w:val="008D0B15"/>
    <w:rsid w:val="008F0033"/>
    <w:rsid w:val="008F1DD4"/>
    <w:rsid w:val="00913237"/>
    <w:rsid w:val="00936AB2"/>
    <w:rsid w:val="00951EF5"/>
    <w:rsid w:val="00967156"/>
    <w:rsid w:val="00975BC9"/>
    <w:rsid w:val="00987843"/>
    <w:rsid w:val="00991C47"/>
    <w:rsid w:val="009951E9"/>
    <w:rsid w:val="009A10E8"/>
    <w:rsid w:val="009A114E"/>
    <w:rsid w:val="009B0B38"/>
    <w:rsid w:val="009B1358"/>
    <w:rsid w:val="009B1CF5"/>
    <w:rsid w:val="009C1477"/>
    <w:rsid w:val="009E50AD"/>
    <w:rsid w:val="009E781F"/>
    <w:rsid w:val="00A00247"/>
    <w:rsid w:val="00A11A50"/>
    <w:rsid w:val="00A3237F"/>
    <w:rsid w:val="00A41162"/>
    <w:rsid w:val="00A472B8"/>
    <w:rsid w:val="00A5126B"/>
    <w:rsid w:val="00A80814"/>
    <w:rsid w:val="00A81491"/>
    <w:rsid w:val="00A90032"/>
    <w:rsid w:val="00A96542"/>
    <w:rsid w:val="00AB5654"/>
    <w:rsid w:val="00AB72B1"/>
    <w:rsid w:val="00AD209E"/>
    <w:rsid w:val="00AF6482"/>
    <w:rsid w:val="00B041A5"/>
    <w:rsid w:val="00B152F7"/>
    <w:rsid w:val="00B37C62"/>
    <w:rsid w:val="00B65713"/>
    <w:rsid w:val="00B87839"/>
    <w:rsid w:val="00C116CD"/>
    <w:rsid w:val="00C129AD"/>
    <w:rsid w:val="00C20563"/>
    <w:rsid w:val="00C43F78"/>
    <w:rsid w:val="00C64E5A"/>
    <w:rsid w:val="00C82982"/>
    <w:rsid w:val="00CA7405"/>
    <w:rsid w:val="00CC1C49"/>
    <w:rsid w:val="00CC3B1C"/>
    <w:rsid w:val="00CD2C3D"/>
    <w:rsid w:val="00CE748A"/>
    <w:rsid w:val="00D111E1"/>
    <w:rsid w:val="00D152D7"/>
    <w:rsid w:val="00D541B6"/>
    <w:rsid w:val="00D543B0"/>
    <w:rsid w:val="00D5505F"/>
    <w:rsid w:val="00D56AD7"/>
    <w:rsid w:val="00D75FF9"/>
    <w:rsid w:val="00D85BE2"/>
    <w:rsid w:val="00D8619C"/>
    <w:rsid w:val="00D96CC3"/>
    <w:rsid w:val="00DA2A56"/>
    <w:rsid w:val="00DA438B"/>
    <w:rsid w:val="00DC584C"/>
    <w:rsid w:val="00DD3D1B"/>
    <w:rsid w:val="00DE1FFF"/>
    <w:rsid w:val="00DE55CF"/>
    <w:rsid w:val="00DF52D6"/>
    <w:rsid w:val="00DF7051"/>
    <w:rsid w:val="00E00B58"/>
    <w:rsid w:val="00E12DB1"/>
    <w:rsid w:val="00E249EB"/>
    <w:rsid w:val="00E255B7"/>
    <w:rsid w:val="00E268AB"/>
    <w:rsid w:val="00E5215B"/>
    <w:rsid w:val="00E525FE"/>
    <w:rsid w:val="00E6056F"/>
    <w:rsid w:val="00E62D08"/>
    <w:rsid w:val="00E7019E"/>
    <w:rsid w:val="00E76DB2"/>
    <w:rsid w:val="00E84A50"/>
    <w:rsid w:val="00E95FB3"/>
    <w:rsid w:val="00EA2A9C"/>
    <w:rsid w:val="00EE147C"/>
    <w:rsid w:val="00EE2B64"/>
    <w:rsid w:val="00EE3F1B"/>
    <w:rsid w:val="00F2666C"/>
    <w:rsid w:val="00F56256"/>
    <w:rsid w:val="00F56D44"/>
    <w:rsid w:val="00F656F2"/>
    <w:rsid w:val="00F82C60"/>
    <w:rsid w:val="00F871B4"/>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5A5D1B"/>
    <w:rPr>
      <w:sz w:val="16"/>
      <w:szCs w:val="16"/>
    </w:rPr>
  </w:style>
  <w:style w:type="paragraph" w:styleId="CommentText">
    <w:name w:val="annotation text"/>
    <w:basedOn w:val="Normal"/>
    <w:link w:val="CommentTextChar"/>
    <w:uiPriority w:val="99"/>
    <w:semiHidden/>
    <w:unhideWhenUsed/>
    <w:rsid w:val="005A5D1B"/>
    <w:pPr>
      <w:spacing w:line="240" w:lineRule="auto"/>
    </w:pPr>
    <w:rPr>
      <w:sz w:val="20"/>
      <w:szCs w:val="20"/>
    </w:rPr>
  </w:style>
  <w:style w:type="character" w:customStyle="1" w:styleId="CommentTextChar">
    <w:name w:val="Comment Text Char"/>
    <w:basedOn w:val="DefaultParagraphFont"/>
    <w:link w:val="CommentText"/>
    <w:uiPriority w:val="99"/>
    <w:semiHidden/>
    <w:rsid w:val="005A5D1B"/>
    <w:rPr>
      <w:sz w:val="20"/>
      <w:szCs w:val="20"/>
    </w:rPr>
  </w:style>
  <w:style w:type="paragraph" w:styleId="CommentSubject">
    <w:name w:val="annotation subject"/>
    <w:basedOn w:val="CommentText"/>
    <w:next w:val="CommentText"/>
    <w:link w:val="CommentSubjectChar"/>
    <w:uiPriority w:val="99"/>
    <w:semiHidden/>
    <w:unhideWhenUsed/>
    <w:rsid w:val="005A5D1B"/>
    <w:rPr>
      <w:b/>
      <w:bCs/>
    </w:rPr>
  </w:style>
  <w:style w:type="character" w:customStyle="1" w:styleId="CommentSubjectChar">
    <w:name w:val="Comment Subject Char"/>
    <w:basedOn w:val="CommentTextChar"/>
    <w:link w:val="CommentSubject"/>
    <w:uiPriority w:val="99"/>
    <w:semiHidden/>
    <w:rsid w:val="005A5D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B3DD1-89D9-469C-9AE3-7C26AAAA0C20}">
  <ds:schemaRefs>
    <ds:schemaRef ds:uri="http://schemas.openxmlformats.org/officeDocument/2006/bibliography"/>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4.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1483</Words>
  <Characters>846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114</cp:revision>
  <dcterms:created xsi:type="dcterms:W3CDTF">2021-04-13T09:22:00Z</dcterms:created>
  <dcterms:modified xsi:type="dcterms:W3CDTF">2021-10-06T08:51:00Z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