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F3A348E" w:rsidR="00310235" w:rsidRDefault="009A114E" w:rsidP="00E870E2">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UN PIEDĀVĀJUMS</w:t>
      </w:r>
      <w:r w:rsidRPr="0060794F">
        <w:rPr>
          <w:rFonts w:ascii="Times New Roman" w:hAnsi="Times New Roman" w:cs="Times New Roman"/>
          <w:b/>
          <w:bCs/>
          <w:sz w:val="28"/>
          <w:szCs w:val="28"/>
        </w:rPr>
        <w:t xml:space="preserve"> </w:t>
      </w:r>
    </w:p>
    <w:p w14:paraId="2A59421D" w14:textId="22B68627" w:rsidR="006C7248" w:rsidRPr="0060794F" w:rsidRDefault="00D5505F" w:rsidP="00E870E2">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0A2A204E" w14:textId="77777777" w:rsidR="00F87EA0" w:rsidRDefault="00F87EA0" w:rsidP="00E870E2">
      <w:pPr>
        <w:jc w:val="center"/>
        <w:rPr>
          <w:rFonts w:ascii="Times New Roman" w:hAnsi="Times New Roman" w:cs="Times New Roman"/>
          <w:bCs/>
          <w:i/>
          <w:iCs/>
          <w:sz w:val="28"/>
          <w:szCs w:val="28"/>
        </w:rPr>
      </w:pPr>
      <w:r w:rsidRPr="00F87EA0">
        <w:rPr>
          <w:rFonts w:ascii="Times New Roman" w:hAnsi="Times New Roman" w:cs="Times New Roman"/>
          <w:bCs/>
          <w:i/>
          <w:iCs/>
          <w:sz w:val="28"/>
          <w:szCs w:val="28"/>
        </w:rPr>
        <w:t>Par sabiedriskā transporta satiksmes organizācijas sistēmas darbības TETRA standarta radiotīklā nodrošināšanu</w:t>
      </w: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7517CC" w:rsidRPr="00657398" w14:paraId="12EDABFE" w14:textId="77777777" w:rsidTr="007517CC">
        <w:trPr>
          <w:cantSplit/>
          <w:trHeight w:val="426"/>
        </w:trPr>
        <w:tc>
          <w:tcPr>
            <w:tcW w:w="1869" w:type="dxa"/>
            <w:shd w:val="clear" w:color="auto" w:fill="DEEAF6" w:themeFill="accent5" w:themeFillTint="33"/>
            <w:vAlign w:val="center"/>
          </w:tcPr>
          <w:p w14:paraId="3E05B325" w14:textId="77777777" w:rsidR="007517CC" w:rsidRPr="00A90032" w:rsidRDefault="007517CC"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nosaukums</w:t>
            </w:r>
          </w:p>
        </w:tc>
        <w:tc>
          <w:tcPr>
            <w:tcW w:w="6379" w:type="dxa"/>
            <w:shd w:val="clear" w:color="auto" w:fill="auto"/>
            <w:vAlign w:val="center"/>
          </w:tcPr>
          <w:p w14:paraId="1DBDBC4E" w14:textId="0AB788BF" w:rsidR="007517CC" w:rsidRPr="00A90032" w:rsidRDefault="007517CC" w:rsidP="00A90032">
            <w:pPr>
              <w:pStyle w:val="NoSpacing"/>
              <w:rPr>
                <w:rFonts w:ascii="Times New Roman" w:hAnsi="Times New Roman" w:cs="Times New Roman"/>
                <w:b/>
                <w:bCs/>
                <w:sz w:val="24"/>
                <w:szCs w:val="24"/>
              </w:rPr>
            </w:pPr>
          </w:p>
        </w:tc>
      </w:tr>
      <w:tr w:rsidR="007517CC" w:rsidRPr="00657398" w14:paraId="71690EC3" w14:textId="77777777" w:rsidTr="007517CC">
        <w:trPr>
          <w:cantSplit/>
          <w:trHeight w:val="426"/>
        </w:trPr>
        <w:tc>
          <w:tcPr>
            <w:tcW w:w="1869" w:type="dxa"/>
            <w:shd w:val="clear" w:color="auto" w:fill="DEEAF6" w:themeFill="accent5" w:themeFillTint="33"/>
            <w:vAlign w:val="center"/>
          </w:tcPr>
          <w:p w14:paraId="4290D20D" w14:textId="77777777" w:rsidR="007517CC" w:rsidRPr="00A90032" w:rsidRDefault="007517CC" w:rsidP="00A90032">
            <w:pPr>
              <w:pStyle w:val="NoSpacing"/>
              <w:rPr>
                <w:rFonts w:ascii="Times New Roman" w:hAnsi="Times New Roman" w:cs="Times New Roman"/>
                <w:b/>
                <w:bCs/>
                <w:sz w:val="24"/>
                <w:szCs w:val="24"/>
              </w:rPr>
            </w:pPr>
            <w:r>
              <w:rPr>
                <w:rFonts w:ascii="Times New Roman" w:hAnsi="Times New Roman" w:cs="Times New Roman"/>
                <w:b/>
                <w:bCs/>
                <w:sz w:val="24"/>
                <w:szCs w:val="24"/>
              </w:rPr>
              <w:t>R</w:t>
            </w:r>
            <w:r w:rsidRPr="00A90032">
              <w:rPr>
                <w:rFonts w:ascii="Times New Roman" w:hAnsi="Times New Roman" w:cs="Times New Roman"/>
                <w:b/>
                <w:bCs/>
                <w:sz w:val="24"/>
                <w:szCs w:val="24"/>
              </w:rPr>
              <w:t xml:space="preserve">eģistrācijas numurs </w:t>
            </w:r>
          </w:p>
        </w:tc>
        <w:tc>
          <w:tcPr>
            <w:tcW w:w="6379" w:type="dxa"/>
            <w:vAlign w:val="center"/>
          </w:tcPr>
          <w:p w14:paraId="42EBF6D5" w14:textId="6285D031" w:rsidR="007517CC" w:rsidRPr="00A90032" w:rsidRDefault="007517CC" w:rsidP="00A90032">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B152F7" w:rsidRPr="00657398" w14:paraId="07DDA699" w14:textId="77777777" w:rsidTr="007517CC">
        <w:trPr>
          <w:cantSplit/>
          <w:trHeight w:val="427"/>
        </w:trPr>
        <w:tc>
          <w:tcPr>
            <w:tcW w:w="1869" w:type="dxa"/>
            <w:tcBorders>
              <w:right w:val="single" w:sz="4" w:space="0" w:color="auto"/>
            </w:tcBorders>
            <w:shd w:val="clear" w:color="auto" w:fill="DEEAF6" w:themeFill="accent5" w:themeFillTint="33"/>
            <w:vAlign w:val="center"/>
          </w:tcPr>
          <w:p w14:paraId="5388043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Vārds, uzvārds</w:t>
            </w:r>
          </w:p>
        </w:tc>
        <w:tc>
          <w:tcPr>
            <w:tcW w:w="6379"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7517CC">
        <w:trPr>
          <w:cantSplit/>
          <w:trHeight w:val="427"/>
        </w:trPr>
        <w:tc>
          <w:tcPr>
            <w:tcW w:w="1869" w:type="dxa"/>
            <w:tcBorders>
              <w:right w:val="single" w:sz="4" w:space="0" w:color="auto"/>
            </w:tcBorders>
            <w:shd w:val="clear" w:color="auto" w:fill="DEEAF6" w:themeFill="accent5" w:themeFillTint="33"/>
            <w:vAlign w:val="center"/>
          </w:tcPr>
          <w:p w14:paraId="5D4CE5EA" w14:textId="4AFC4FB1"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Tālr.</w:t>
            </w:r>
            <w:r w:rsidR="00A90032" w:rsidRPr="00A90032">
              <w:rPr>
                <w:rFonts w:ascii="Times New Roman" w:hAnsi="Times New Roman" w:cs="Times New Roman"/>
                <w:b/>
                <w:bCs/>
                <w:sz w:val="24"/>
                <w:szCs w:val="24"/>
              </w:rPr>
              <w:t>nr.</w:t>
            </w:r>
          </w:p>
        </w:tc>
        <w:tc>
          <w:tcPr>
            <w:tcW w:w="6379"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7517CC">
        <w:trPr>
          <w:cantSplit/>
          <w:trHeight w:val="427"/>
        </w:trPr>
        <w:tc>
          <w:tcPr>
            <w:tcW w:w="1869" w:type="dxa"/>
            <w:tcBorders>
              <w:right w:val="single" w:sz="4" w:space="0" w:color="auto"/>
            </w:tcBorders>
            <w:shd w:val="clear" w:color="auto" w:fill="DEEAF6" w:themeFill="accent5" w:themeFillTint="33"/>
            <w:vAlign w:val="center"/>
          </w:tcPr>
          <w:p w14:paraId="6E706627" w14:textId="75BAB80E"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e-past</w:t>
            </w:r>
            <w:r w:rsidR="00A90032" w:rsidRPr="00A90032">
              <w:rPr>
                <w:rFonts w:ascii="Times New Roman" w:hAnsi="Times New Roman" w:cs="Times New Roman"/>
                <w:b/>
                <w:bCs/>
                <w:sz w:val="24"/>
                <w:szCs w:val="24"/>
              </w:rPr>
              <w:t>s</w:t>
            </w:r>
          </w:p>
        </w:tc>
        <w:tc>
          <w:tcPr>
            <w:tcW w:w="6379"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045AE6B2" w14:textId="77777777" w:rsidR="00432486" w:rsidRDefault="00432486" w:rsidP="00432486">
      <w:pPr>
        <w:spacing w:before="120" w:after="120" w:line="240" w:lineRule="auto"/>
        <w:ind w:left="357"/>
        <w:rPr>
          <w:rFonts w:ascii="Times New Roman" w:hAnsi="Times New Roman"/>
          <w:b/>
          <w:sz w:val="24"/>
          <w:szCs w:val="24"/>
        </w:rPr>
      </w:pPr>
    </w:p>
    <w:p w14:paraId="2609B185" w14:textId="23EE3458"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2E8FD1EB"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5E74DF90" w14:textId="7E95117C" w:rsidR="00054296" w:rsidRDefault="00054296"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līguma slēgšanas gadījumā iesniegsim Nodokļu maksātāja reitinga izziņu.</w:t>
      </w:r>
    </w:p>
    <w:p w14:paraId="571B64BC" w14:textId="243D3150" w:rsidR="00B47041" w:rsidRPr="00B47041" w:rsidRDefault="00BE3AE5" w:rsidP="00B47041">
      <w:pPr>
        <w:pStyle w:val="BodyText2"/>
        <w:spacing w:before="120" w:after="120"/>
        <w:rPr>
          <w:rFonts w:ascii="Times New Roman" w:hAnsi="Times New Roman"/>
          <w:szCs w:val="24"/>
        </w:rPr>
      </w:pPr>
      <w:r>
        <w:rPr>
          <w:rFonts w:ascii="Times New Roman" w:hAnsi="Times New Roman"/>
          <w:szCs w:val="24"/>
        </w:rPr>
        <w:t>3</w:t>
      </w:r>
      <w:r w:rsidR="00B47041" w:rsidRPr="00B47041">
        <w:rPr>
          <w:rFonts w:ascii="Times New Roman" w:hAnsi="Times New Roman"/>
          <w:szCs w:val="24"/>
        </w:rPr>
        <w:t>.</w:t>
      </w:r>
      <w:r w:rsidR="00054296">
        <w:rPr>
          <w:rFonts w:ascii="Times New Roman" w:hAnsi="Times New Roman"/>
          <w:szCs w:val="24"/>
        </w:rPr>
        <w:t>3</w:t>
      </w:r>
      <w:r w:rsidR="00B47041" w:rsidRPr="00B47041">
        <w:rPr>
          <w:rFonts w:ascii="Times New Roman" w:hAnsi="Times New Roman"/>
          <w:szCs w:val="24"/>
        </w:rPr>
        <w:t>. Apliecinām, ka Uzņēmuma rīcība ir pietiekami tehniskie (t.sk., iekārtas, instrumenti, mehānismi, transports un materiāli) un cilvēka resursi, lai</w:t>
      </w:r>
      <w:r w:rsidR="00400CCB">
        <w:rPr>
          <w:rFonts w:ascii="Times New Roman" w:hAnsi="Times New Roman"/>
          <w:szCs w:val="24"/>
        </w:rPr>
        <w:t xml:space="preserve"> </w:t>
      </w:r>
      <w:r w:rsidR="007C27EA">
        <w:rPr>
          <w:rFonts w:ascii="Times New Roman" w:hAnsi="Times New Roman"/>
          <w:szCs w:val="24"/>
        </w:rPr>
        <w:t>nodrošinātu</w:t>
      </w:r>
      <w:r w:rsidR="00B47041" w:rsidRPr="00B47041">
        <w:rPr>
          <w:rFonts w:ascii="Times New Roman" w:hAnsi="Times New Roman"/>
          <w:szCs w:val="24"/>
        </w:rPr>
        <w:t xml:space="preserve"> kvalitatīvu un Pasūtītāja prasībām atbilstoš</w:t>
      </w:r>
      <w:r w:rsidR="001A02A2">
        <w:rPr>
          <w:rFonts w:ascii="Times New Roman" w:hAnsi="Times New Roman"/>
          <w:szCs w:val="24"/>
        </w:rPr>
        <w:t>u</w:t>
      </w:r>
      <w:r w:rsidR="00B47041" w:rsidRPr="00B47041">
        <w:rPr>
          <w:rFonts w:ascii="Times New Roman" w:hAnsi="Times New Roman"/>
          <w:szCs w:val="24"/>
        </w:rPr>
        <w:t xml:space="preserve"> </w:t>
      </w:r>
      <w:r w:rsidR="007C27EA">
        <w:rPr>
          <w:rFonts w:ascii="Times New Roman" w:hAnsi="Times New Roman"/>
          <w:szCs w:val="24"/>
        </w:rPr>
        <w:t>pakalpojumu</w:t>
      </w:r>
      <w:r w:rsidR="00B47041" w:rsidRPr="00B47041">
        <w:rPr>
          <w:rFonts w:ascii="Times New Roman" w:hAnsi="Times New Roman"/>
          <w:szCs w:val="24"/>
        </w:rPr>
        <w:t>.</w:t>
      </w:r>
    </w:p>
    <w:p w14:paraId="597EFDC3" w14:textId="0E764B0C" w:rsidR="002B71BF" w:rsidRDefault="00790B4A" w:rsidP="002222CA">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1D7E01">
        <w:rPr>
          <w:rFonts w:ascii="Times New Roman" w:hAnsi="Times New Roman"/>
          <w:szCs w:val="24"/>
        </w:rPr>
        <w:t>4</w:t>
      </w:r>
      <w:r w:rsidRPr="0005170D">
        <w:rPr>
          <w:rFonts w:ascii="Times New Roman" w:hAnsi="Times New Roman"/>
          <w:szCs w:val="24"/>
        </w:rPr>
        <w:t>.</w:t>
      </w:r>
      <w:r w:rsidR="002B71BF" w:rsidRPr="0005170D">
        <w:rPr>
          <w:rFonts w:ascii="Times New Roman" w:hAnsi="Times New Roman"/>
          <w:szCs w:val="24"/>
        </w:rPr>
        <w:t xml:space="preserve"> </w:t>
      </w:r>
      <w:r w:rsidR="002222CA">
        <w:rPr>
          <w:rFonts w:ascii="Times New Roman" w:hAnsi="Times New Roman"/>
          <w:szCs w:val="24"/>
        </w:rPr>
        <w:t>Apliecinām, ka e</w:t>
      </w:r>
      <w:r w:rsidR="002B71BF" w:rsidRPr="0005170D">
        <w:rPr>
          <w:rFonts w:ascii="Times New Roman" w:hAnsi="Times New Roman"/>
          <w:szCs w:val="24"/>
        </w:rPr>
        <w:t xml:space="preserve">sam iepazinušies ar </w:t>
      </w:r>
      <w:r w:rsidR="0002185F">
        <w:rPr>
          <w:rFonts w:ascii="Times New Roman" w:hAnsi="Times New Roman"/>
          <w:szCs w:val="24"/>
        </w:rPr>
        <w:t>pakalpojuma</w:t>
      </w:r>
      <w:r w:rsidR="00393663">
        <w:rPr>
          <w:rFonts w:ascii="Times New Roman" w:hAnsi="Times New Roman"/>
          <w:szCs w:val="24"/>
        </w:rPr>
        <w:t xml:space="preserve"> tehnisko aprakstu</w:t>
      </w:r>
      <w:r w:rsidR="002B71BF" w:rsidRPr="0005170D">
        <w:rPr>
          <w:rFonts w:ascii="Times New Roman" w:hAnsi="Times New Roman"/>
          <w:szCs w:val="24"/>
        </w:rPr>
        <w:t xml:space="preserve"> un atzīstam to par</w:t>
      </w:r>
      <w:r w:rsidR="002222CA">
        <w:rPr>
          <w:rFonts w:ascii="Times New Roman" w:hAnsi="Times New Roman"/>
          <w:szCs w:val="24"/>
        </w:rPr>
        <w:t xml:space="preserve"> i</w:t>
      </w:r>
      <w:r w:rsidR="002B71BF">
        <w:rPr>
          <w:rFonts w:ascii="Times New Roman" w:hAnsi="Times New Roman"/>
          <w:szCs w:val="24"/>
        </w:rPr>
        <w:t>zpildām</w:t>
      </w:r>
      <w:r w:rsidR="00393663">
        <w:rPr>
          <w:rFonts w:ascii="Times New Roman" w:hAnsi="Times New Roman"/>
          <w:szCs w:val="24"/>
        </w:rPr>
        <w:t>u</w:t>
      </w:r>
      <w:r w:rsidR="002B71BF">
        <w:rPr>
          <w:rFonts w:ascii="Times New Roman" w:hAnsi="Times New Roman"/>
          <w:szCs w:val="24"/>
        </w:rPr>
        <w:t xml:space="preserve"> un </w:t>
      </w:r>
      <w:r w:rsidR="0002185F">
        <w:rPr>
          <w:rFonts w:ascii="Times New Roman" w:hAnsi="Times New Roman"/>
          <w:szCs w:val="24"/>
        </w:rPr>
        <w:t>tas</w:t>
      </w:r>
      <w:r w:rsidR="002B71BF">
        <w:rPr>
          <w:rFonts w:ascii="Times New Roman" w:hAnsi="Times New Roman"/>
          <w:szCs w:val="24"/>
        </w:rPr>
        <w:t xml:space="preserve"> ir pietiekams, lai iesniegtu piedāvājumu</w:t>
      </w:r>
      <w:r w:rsidR="002222CA">
        <w:rPr>
          <w:rFonts w:ascii="Times New Roman" w:hAnsi="Times New Roman"/>
          <w:szCs w:val="24"/>
        </w:rPr>
        <w:t>.</w:t>
      </w:r>
    </w:p>
    <w:p w14:paraId="471345B0" w14:textId="642BB2B0" w:rsidR="001D7E01" w:rsidRDefault="001D7E01" w:rsidP="001D7E01">
      <w:pPr>
        <w:pStyle w:val="BodyText2"/>
        <w:spacing w:before="120" w:after="120"/>
        <w:rPr>
          <w:rFonts w:ascii="Times New Roman" w:hAnsi="Times New Roman"/>
          <w:szCs w:val="24"/>
        </w:rPr>
      </w:pPr>
      <w:r>
        <w:rPr>
          <w:rFonts w:ascii="Times New Roman" w:hAnsi="Times New Roman"/>
          <w:szCs w:val="24"/>
        </w:rPr>
        <w:t xml:space="preserve">3.5. Apliecinām, ka Uzņēmumam ir </w:t>
      </w:r>
      <w:r w:rsidRPr="001D7E01">
        <w:rPr>
          <w:rFonts w:ascii="Times New Roman" w:hAnsi="Times New Roman"/>
          <w:szCs w:val="24"/>
        </w:rPr>
        <w:t>pieredze vismaz 1 (vienā) projektā, kas ietver transporta satiksmes organizācijas sistēmas darbības nodrošināšanu ar vismaz 350 (trīs simti piecdesmit)  radiostacijām transporta vienībās, pēdējo trīs gadu laikā.</w:t>
      </w:r>
      <w:r w:rsidR="00374092">
        <w:rPr>
          <w:rFonts w:ascii="Times New Roman" w:hAnsi="Times New Roman"/>
          <w:szCs w:val="24"/>
        </w:rPr>
        <w:t xml:space="preserve"> </w:t>
      </w:r>
      <w:r w:rsidR="00E23363">
        <w:rPr>
          <w:rFonts w:ascii="Times New Roman" w:hAnsi="Times New Roman"/>
          <w:b/>
          <w:bCs/>
          <w:szCs w:val="24"/>
          <w:u w:val="single"/>
        </w:rPr>
        <w:t>Kopā ar dokumentāciju kā pielikums</w:t>
      </w:r>
      <w:r w:rsidR="00374092" w:rsidRPr="00374092">
        <w:rPr>
          <w:rFonts w:ascii="Times New Roman" w:hAnsi="Times New Roman"/>
          <w:b/>
          <w:bCs/>
          <w:szCs w:val="24"/>
          <w:u w:val="single"/>
        </w:rPr>
        <w:t xml:space="preserve"> ir pievienota apliecinoša pasūtītāja atsauksme(s) par Līgumu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003"/>
        <w:gridCol w:w="3396"/>
      </w:tblGrid>
      <w:tr w:rsidR="00E23363" w:rsidRPr="002737BF" w14:paraId="044F6E36" w14:textId="481B7D8B" w:rsidTr="00E23363">
        <w:trPr>
          <w:cantSplit/>
          <w:trHeight w:val="395"/>
        </w:trPr>
        <w:tc>
          <w:tcPr>
            <w:tcW w:w="365" w:type="pct"/>
            <w:shd w:val="clear" w:color="auto" w:fill="DEEAF6"/>
            <w:vAlign w:val="center"/>
          </w:tcPr>
          <w:p w14:paraId="56A73F5E" w14:textId="77777777" w:rsidR="00E23363" w:rsidRPr="002737BF" w:rsidRDefault="00E23363" w:rsidP="005F5B61">
            <w:pPr>
              <w:tabs>
                <w:tab w:val="left" w:pos="426"/>
              </w:tabs>
              <w:autoSpaceDE w:val="0"/>
              <w:autoSpaceDN w:val="0"/>
              <w:adjustRightInd w:val="0"/>
              <w:spacing w:after="0" w:line="240" w:lineRule="auto"/>
              <w:jc w:val="center"/>
              <w:rPr>
                <w:rFonts w:ascii="Times New Roman" w:hAnsi="Times New Roman" w:cs="Times New Roman"/>
                <w:b/>
                <w:lang w:eastAsia="ar-SA"/>
              </w:rPr>
            </w:pPr>
            <w:r w:rsidRPr="002737BF">
              <w:rPr>
                <w:rFonts w:ascii="Times New Roman" w:hAnsi="Times New Roman" w:cs="Times New Roman"/>
                <w:b/>
                <w:lang w:eastAsia="ar-SA"/>
              </w:rPr>
              <w:t>Nr.</w:t>
            </w:r>
          </w:p>
        </w:tc>
        <w:tc>
          <w:tcPr>
            <w:tcW w:w="2761" w:type="pct"/>
            <w:shd w:val="clear" w:color="auto" w:fill="DEEAF6"/>
            <w:vAlign w:val="center"/>
          </w:tcPr>
          <w:p w14:paraId="6936D8AE" w14:textId="398ACF0E" w:rsidR="00E23363" w:rsidRPr="002737BF" w:rsidRDefault="00E23363" w:rsidP="005F5B61">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Līgums</w:t>
            </w:r>
          </w:p>
        </w:tc>
        <w:tc>
          <w:tcPr>
            <w:tcW w:w="1874" w:type="pct"/>
            <w:shd w:val="clear" w:color="auto" w:fill="DEEAF6"/>
            <w:vAlign w:val="center"/>
          </w:tcPr>
          <w:p w14:paraId="78237BC0" w14:textId="1A392C66" w:rsidR="00E23363" w:rsidRPr="002737BF" w:rsidRDefault="00E23363" w:rsidP="005F5B61">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Klients</w:t>
            </w:r>
          </w:p>
        </w:tc>
      </w:tr>
      <w:tr w:rsidR="00E23363" w:rsidRPr="00C56E21" w14:paraId="44818EE5" w14:textId="225E43E0" w:rsidTr="00A6754D">
        <w:trPr>
          <w:trHeight w:val="422"/>
        </w:trPr>
        <w:tc>
          <w:tcPr>
            <w:tcW w:w="365" w:type="pct"/>
            <w:shd w:val="clear" w:color="auto" w:fill="auto"/>
            <w:vAlign w:val="center"/>
          </w:tcPr>
          <w:p w14:paraId="7643D206"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761" w:type="pct"/>
            <w:shd w:val="clear" w:color="auto" w:fill="auto"/>
            <w:vAlign w:val="center"/>
          </w:tcPr>
          <w:p w14:paraId="22DD2A2A"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874" w:type="pct"/>
            <w:vAlign w:val="center"/>
          </w:tcPr>
          <w:p w14:paraId="19A75C03"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r w:rsidR="00E23363" w:rsidRPr="00C56E21" w14:paraId="1DEC1500" w14:textId="32D8B374" w:rsidTr="00A6754D">
        <w:trPr>
          <w:trHeight w:val="422"/>
        </w:trPr>
        <w:tc>
          <w:tcPr>
            <w:tcW w:w="365" w:type="pct"/>
            <w:shd w:val="clear" w:color="auto" w:fill="auto"/>
            <w:vAlign w:val="center"/>
          </w:tcPr>
          <w:p w14:paraId="3953BCAF"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761" w:type="pct"/>
            <w:shd w:val="clear" w:color="auto" w:fill="auto"/>
            <w:vAlign w:val="center"/>
          </w:tcPr>
          <w:p w14:paraId="5C7A6914"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874" w:type="pct"/>
            <w:vAlign w:val="center"/>
          </w:tcPr>
          <w:p w14:paraId="5F1E067F"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r w:rsidR="00E23363" w:rsidRPr="00C56E21" w14:paraId="30D34D86" w14:textId="3B22930A" w:rsidTr="00A6754D">
        <w:trPr>
          <w:trHeight w:val="422"/>
        </w:trPr>
        <w:tc>
          <w:tcPr>
            <w:tcW w:w="365" w:type="pct"/>
            <w:shd w:val="clear" w:color="auto" w:fill="auto"/>
            <w:vAlign w:val="center"/>
          </w:tcPr>
          <w:p w14:paraId="04EE52D5"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761" w:type="pct"/>
            <w:shd w:val="clear" w:color="auto" w:fill="auto"/>
            <w:vAlign w:val="center"/>
          </w:tcPr>
          <w:p w14:paraId="45EC60D6"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874" w:type="pct"/>
            <w:vAlign w:val="center"/>
          </w:tcPr>
          <w:p w14:paraId="184BD912" w14:textId="77777777" w:rsidR="00E23363" w:rsidRPr="00C56E21" w:rsidRDefault="00E23363" w:rsidP="00DF6C2B">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bl>
    <w:p w14:paraId="1F3B8229" w14:textId="69EFDBD7" w:rsidR="00DE339F" w:rsidRDefault="00DE339F" w:rsidP="00DE339F">
      <w:pPr>
        <w:pStyle w:val="ListBullet4"/>
        <w:numPr>
          <w:ilvl w:val="0"/>
          <w:numId w:val="0"/>
        </w:numPr>
        <w:contextualSpacing w:val="0"/>
      </w:pPr>
      <w:r>
        <w:t>3.6. Apliecinām,</w:t>
      </w:r>
      <w:r w:rsidR="005026D4">
        <w:t xml:space="preserve"> </w:t>
      </w:r>
      <w:r w:rsidRPr="00DE339F">
        <w:t>ka pretendentam ir noslēgts Līgums ar preču ražotāju vai apliecinājums par to, ka pretendents ir tiesīgs izplatīt un/vai piegādāt, kā arī uzņemties garantijas un pēc garantijās saistības pret pasūtītāju par konkursa nolikumā norādītajām iekārtām un programmatūru.</w:t>
      </w:r>
      <w:r w:rsidR="005C6273">
        <w:t xml:space="preserve"> </w:t>
      </w:r>
      <w:r w:rsidR="005B3077" w:rsidRPr="00561794">
        <w:rPr>
          <w:b/>
          <w:bCs/>
          <w:u w:val="single"/>
        </w:rPr>
        <w:t>Kopā ar dokumentāciju kā pielikums ir pievienot</w:t>
      </w:r>
      <w:r w:rsidR="005B3077" w:rsidRPr="00561794">
        <w:rPr>
          <w:b/>
          <w:bCs/>
          <w:u w:val="single"/>
        </w:rPr>
        <w:t>s</w:t>
      </w:r>
      <w:r w:rsidR="005B3077" w:rsidRPr="00561794">
        <w:rPr>
          <w:b/>
          <w:bCs/>
          <w:u w:val="single"/>
        </w:rPr>
        <w:t xml:space="preserve"> </w:t>
      </w:r>
      <w:r w:rsidR="005B3077" w:rsidRPr="00561794">
        <w:rPr>
          <w:b/>
          <w:bCs/>
          <w:u w:val="single"/>
        </w:rPr>
        <w:t>Pretendenta apliecinājums</w:t>
      </w:r>
      <w:r w:rsidR="005B3077" w:rsidRPr="00561794">
        <w:rPr>
          <w:b/>
          <w:bCs/>
          <w:u w:val="single"/>
        </w:rPr>
        <w:t>.</w:t>
      </w:r>
    </w:p>
    <w:p w14:paraId="6977300E" w14:textId="77777777" w:rsidR="00B73B4A" w:rsidRDefault="00B73B4A" w:rsidP="00DE339F">
      <w:pPr>
        <w:pStyle w:val="ListBullet4"/>
        <w:numPr>
          <w:ilvl w:val="0"/>
          <w:numId w:val="0"/>
        </w:numPr>
        <w:contextualSpacing w:val="0"/>
      </w:pPr>
    </w:p>
    <w:p w14:paraId="298D5DB6" w14:textId="543FD50F" w:rsidR="00265C36" w:rsidRPr="00B445D9" w:rsidRDefault="00265C36" w:rsidP="00265C36">
      <w:pPr>
        <w:pStyle w:val="BodyText2"/>
        <w:spacing w:before="120" w:line="360" w:lineRule="auto"/>
        <w:rPr>
          <w:rFonts w:ascii="Times New Roman" w:hAnsi="Times New Roman"/>
          <w:bCs/>
          <w:szCs w:val="24"/>
        </w:rPr>
      </w:pPr>
      <w:r>
        <w:rPr>
          <w:rFonts w:ascii="Times New Roman" w:hAnsi="Times New Roman"/>
          <w:bCs/>
          <w:szCs w:val="24"/>
        </w:rPr>
        <w:t xml:space="preserve">3.7. </w:t>
      </w:r>
      <w:r w:rsidRPr="005C2DE1">
        <w:rPr>
          <w:rFonts w:ascii="Times New Roman" w:hAnsi="Times New Roman"/>
          <w:bCs/>
          <w:szCs w:val="24"/>
        </w:rPr>
        <w:t>Saimnieciskās un finanšu spējas:</w:t>
      </w:r>
    </w:p>
    <w:tbl>
      <w:tblPr>
        <w:tblStyle w:val="TableGrid"/>
        <w:tblW w:w="0" w:type="auto"/>
        <w:tblLook w:val="04A0" w:firstRow="1" w:lastRow="0" w:firstColumn="1" w:lastColumn="0" w:noHBand="0" w:noVBand="1"/>
      </w:tblPr>
      <w:tblGrid>
        <w:gridCol w:w="4541"/>
        <w:gridCol w:w="2309"/>
        <w:gridCol w:w="2211"/>
      </w:tblGrid>
      <w:tr w:rsidR="00265C36" w:rsidRPr="005C2DE1" w14:paraId="73968274" w14:textId="77777777" w:rsidTr="005F5B61">
        <w:trPr>
          <w:trHeight w:val="311"/>
        </w:trPr>
        <w:tc>
          <w:tcPr>
            <w:tcW w:w="4541" w:type="dxa"/>
            <w:shd w:val="clear" w:color="auto" w:fill="DEEAF6" w:themeFill="accent5" w:themeFillTint="33"/>
          </w:tcPr>
          <w:p w14:paraId="2F50E8CF" w14:textId="77777777" w:rsidR="00265C36" w:rsidRPr="005C2DE1" w:rsidRDefault="00265C36" w:rsidP="005F5B61">
            <w:pPr>
              <w:pStyle w:val="BodyText2"/>
              <w:rPr>
                <w:rFonts w:ascii="Times New Roman" w:hAnsi="Times New Roman"/>
                <w:b/>
                <w:szCs w:val="24"/>
              </w:rPr>
            </w:pPr>
            <w:r w:rsidRPr="005C2DE1">
              <w:rPr>
                <w:rFonts w:ascii="Times New Roman" w:hAnsi="Times New Roman"/>
                <w:b/>
                <w:szCs w:val="24"/>
              </w:rPr>
              <w:t>Pr</w:t>
            </w:r>
            <w:r>
              <w:rPr>
                <w:rFonts w:ascii="Times New Roman" w:hAnsi="Times New Roman"/>
                <w:b/>
                <w:szCs w:val="24"/>
              </w:rPr>
              <w:t>etendenta</w:t>
            </w:r>
            <w:r w:rsidRPr="005C2DE1">
              <w:rPr>
                <w:rFonts w:ascii="Times New Roman" w:hAnsi="Times New Roman"/>
                <w:b/>
                <w:szCs w:val="24"/>
              </w:rPr>
              <w:t xml:space="preserve"> kopējais apgrozījums</w:t>
            </w:r>
          </w:p>
        </w:tc>
        <w:tc>
          <w:tcPr>
            <w:tcW w:w="4520" w:type="dxa"/>
            <w:gridSpan w:val="2"/>
            <w:shd w:val="clear" w:color="auto" w:fill="DEEAF6" w:themeFill="accent5" w:themeFillTint="33"/>
          </w:tcPr>
          <w:p w14:paraId="4E0010EF" w14:textId="77777777" w:rsidR="00265C36" w:rsidRPr="005C2DE1" w:rsidRDefault="00265C36" w:rsidP="005F5B61">
            <w:pPr>
              <w:pStyle w:val="BodyText2"/>
              <w:rPr>
                <w:rFonts w:ascii="Times New Roman" w:hAnsi="Times New Roman"/>
                <w:b/>
                <w:szCs w:val="24"/>
              </w:rPr>
            </w:pPr>
            <w:r w:rsidRPr="005C2DE1">
              <w:rPr>
                <w:rFonts w:ascii="Times New Roman" w:hAnsi="Times New Roman"/>
                <w:b/>
                <w:szCs w:val="24"/>
              </w:rPr>
              <w:t>Gads</w:t>
            </w:r>
          </w:p>
        </w:tc>
      </w:tr>
      <w:tr w:rsidR="00265C36" w:rsidRPr="005C2DE1" w14:paraId="1116C5D4" w14:textId="77777777" w:rsidTr="005F5B61">
        <w:trPr>
          <w:trHeight w:val="396"/>
        </w:trPr>
        <w:tc>
          <w:tcPr>
            <w:tcW w:w="4541" w:type="dxa"/>
            <w:vAlign w:val="center"/>
          </w:tcPr>
          <w:p w14:paraId="70178FFA" w14:textId="77777777" w:rsidR="00265C36" w:rsidRPr="005C2DE1" w:rsidRDefault="00265C36" w:rsidP="005F5B61">
            <w:pPr>
              <w:pStyle w:val="BodyText2"/>
              <w:jc w:val="left"/>
              <w:rPr>
                <w:rFonts w:ascii="Times New Roman" w:hAnsi="Times New Roman"/>
                <w:bCs/>
                <w:szCs w:val="24"/>
              </w:rPr>
            </w:pPr>
          </w:p>
        </w:tc>
        <w:tc>
          <w:tcPr>
            <w:tcW w:w="4520" w:type="dxa"/>
            <w:gridSpan w:val="2"/>
            <w:vAlign w:val="center"/>
          </w:tcPr>
          <w:p w14:paraId="52FB6321" w14:textId="77777777" w:rsidR="00265C36" w:rsidRPr="005C2DE1" w:rsidRDefault="00265C36" w:rsidP="005F5B61">
            <w:pPr>
              <w:pStyle w:val="BodyText2"/>
              <w:jc w:val="left"/>
              <w:rPr>
                <w:rFonts w:ascii="Times New Roman" w:hAnsi="Times New Roman"/>
                <w:bCs/>
                <w:szCs w:val="24"/>
              </w:rPr>
            </w:pPr>
            <w:r w:rsidRPr="005C2DE1">
              <w:rPr>
                <w:rFonts w:ascii="Times New Roman" w:hAnsi="Times New Roman"/>
                <w:bCs/>
                <w:szCs w:val="24"/>
              </w:rPr>
              <w:t>2020. (ja ir zināms)</w:t>
            </w:r>
          </w:p>
        </w:tc>
      </w:tr>
      <w:tr w:rsidR="00265C36" w:rsidRPr="005C2DE1" w14:paraId="7C7D31D9" w14:textId="77777777" w:rsidTr="005F5B61">
        <w:trPr>
          <w:trHeight w:val="396"/>
        </w:trPr>
        <w:tc>
          <w:tcPr>
            <w:tcW w:w="4541" w:type="dxa"/>
            <w:vAlign w:val="center"/>
          </w:tcPr>
          <w:p w14:paraId="31B00B84" w14:textId="77777777" w:rsidR="00265C36" w:rsidRPr="005C2DE1" w:rsidRDefault="00265C36" w:rsidP="005F5B61">
            <w:pPr>
              <w:pStyle w:val="BodyText2"/>
              <w:jc w:val="left"/>
              <w:rPr>
                <w:rFonts w:ascii="Times New Roman" w:hAnsi="Times New Roman"/>
                <w:bCs/>
                <w:szCs w:val="24"/>
              </w:rPr>
            </w:pPr>
          </w:p>
        </w:tc>
        <w:tc>
          <w:tcPr>
            <w:tcW w:w="4520" w:type="dxa"/>
            <w:gridSpan w:val="2"/>
            <w:vAlign w:val="center"/>
          </w:tcPr>
          <w:p w14:paraId="49B694F4" w14:textId="77777777" w:rsidR="00265C36" w:rsidRPr="005C2DE1" w:rsidRDefault="00265C36" w:rsidP="005F5B61">
            <w:pPr>
              <w:pStyle w:val="BodyText2"/>
              <w:jc w:val="left"/>
              <w:rPr>
                <w:rFonts w:ascii="Times New Roman" w:hAnsi="Times New Roman"/>
                <w:bCs/>
                <w:szCs w:val="24"/>
              </w:rPr>
            </w:pPr>
            <w:r w:rsidRPr="005C2DE1">
              <w:rPr>
                <w:rFonts w:ascii="Times New Roman" w:hAnsi="Times New Roman"/>
                <w:bCs/>
                <w:szCs w:val="24"/>
              </w:rPr>
              <w:t>2019.</w:t>
            </w:r>
          </w:p>
        </w:tc>
      </w:tr>
      <w:tr w:rsidR="00265C36" w:rsidRPr="005C2DE1" w14:paraId="38BD3500" w14:textId="77777777" w:rsidTr="005F5B61">
        <w:trPr>
          <w:trHeight w:val="396"/>
        </w:trPr>
        <w:tc>
          <w:tcPr>
            <w:tcW w:w="4541" w:type="dxa"/>
            <w:vAlign w:val="center"/>
          </w:tcPr>
          <w:p w14:paraId="69EE5089" w14:textId="77777777" w:rsidR="00265C36" w:rsidRPr="005C2DE1" w:rsidRDefault="00265C36" w:rsidP="005F5B61">
            <w:pPr>
              <w:pStyle w:val="BodyText2"/>
              <w:jc w:val="left"/>
              <w:rPr>
                <w:rFonts w:ascii="Times New Roman" w:hAnsi="Times New Roman"/>
                <w:bCs/>
                <w:szCs w:val="24"/>
              </w:rPr>
            </w:pPr>
          </w:p>
        </w:tc>
        <w:tc>
          <w:tcPr>
            <w:tcW w:w="4520" w:type="dxa"/>
            <w:gridSpan w:val="2"/>
            <w:vAlign w:val="center"/>
          </w:tcPr>
          <w:p w14:paraId="7694779A" w14:textId="77777777" w:rsidR="00265C36" w:rsidRPr="005C2DE1" w:rsidRDefault="00265C36" w:rsidP="005F5B61">
            <w:pPr>
              <w:pStyle w:val="BodyText2"/>
              <w:jc w:val="left"/>
              <w:rPr>
                <w:rFonts w:ascii="Times New Roman" w:hAnsi="Times New Roman"/>
                <w:bCs/>
                <w:szCs w:val="24"/>
              </w:rPr>
            </w:pPr>
            <w:r w:rsidRPr="005C2DE1">
              <w:rPr>
                <w:rFonts w:ascii="Times New Roman" w:hAnsi="Times New Roman"/>
                <w:bCs/>
                <w:szCs w:val="24"/>
              </w:rPr>
              <w:t>2018.</w:t>
            </w:r>
          </w:p>
        </w:tc>
      </w:tr>
      <w:tr w:rsidR="00265C36" w:rsidRPr="005C2DE1" w14:paraId="398AF45C" w14:textId="77777777" w:rsidTr="005F5B61">
        <w:trPr>
          <w:trHeight w:val="396"/>
        </w:trPr>
        <w:tc>
          <w:tcPr>
            <w:tcW w:w="4541" w:type="dxa"/>
            <w:vAlign w:val="center"/>
          </w:tcPr>
          <w:p w14:paraId="4DA703C3" w14:textId="77777777" w:rsidR="00265C36" w:rsidRPr="005C2DE1" w:rsidRDefault="00265C36" w:rsidP="005F5B61">
            <w:pPr>
              <w:pStyle w:val="BodyText2"/>
              <w:jc w:val="left"/>
              <w:rPr>
                <w:rFonts w:ascii="Times New Roman" w:hAnsi="Times New Roman"/>
                <w:bCs/>
                <w:szCs w:val="24"/>
              </w:rPr>
            </w:pPr>
          </w:p>
        </w:tc>
        <w:tc>
          <w:tcPr>
            <w:tcW w:w="4520" w:type="dxa"/>
            <w:gridSpan w:val="2"/>
            <w:vAlign w:val="center"/>
          </w:tcPr>
          <w:p w14:paraId="1B48239D" w14:textId="77777777" w:rsidR="00265C36" w:rsidRPr="005C2DE1" w:rsidRDefault="00265C36" w:rsidP="005F5B61">
            <w:pPr>
              <w:pStyle w:val="BodyText2"/>
              <w:jc w:val="left"/>
              <w:rPr>
                <w:rFonts w:ascii="Times New Roman" w:hAnsi="Times New Roman"/>
                <w:bCs/>
                <w:szCs w:val="24"/>
              </w:rPr>
            </w:pPr>
            <w:r w:rsidRPr="005C2DE1">
              <w:rPr>
                <w:rFonts w:ascii="Times New Roman" w:hAnsi="Times New Roman"/>
                <w:bCs/>
                <w:szCs w:val="24"/>
              </w:rPr>
              <w:t>2017.</w:t>
            </w:r>
          </w:p>
        </w:tc>
      </w:tr>
      <w:tr w:rsidR="00265C36" w:rsidRPr="005C2DE1" w14:paraId="37AF27AB" w14:textId="77777777" w:rsidTr="005F5B61">
        <w:trPr>
          <w:trHeight w:val="981"/>
        </w:trPr>
        <w:tc>
          <w:tcPr>
            <w:tcW w:w="6850" w:type="dxa"/>
            <w:gridSpan w:val="2"/>
            <w:shd w:val="clear" w:color="auto" w:fill="DEEAF6" w:themeFill="accent5" w:themeFillTint="33"/>
            <w:vAlign w:val="center"/>
          </w:tcPr>
          <w:p w14:paraId="22CD3B59" w14:textId="77777777" w:rsidR="00265C36" w:rsidRPr="005C2DE1" w:rsidRDefault="00265C36" w:rsidP="005F5B61">
            <w:pPr>
              <w:pStyle w:val="BodyText2"/>
              <w:jc w:val="left"/>
              <w:rPr>
                <w:rFonts w:ascii="Times New Roman" w:hAnsi="Times New Roman"/>
                <w:b/>
                <w:szCs w:val="24"/>
              </w:rPr>
            </w:pPr>
            <w:r w:rsidRPr="005C2DE1">
              <w:rPr>
                <w:rFonts w:ascii="Times New Roman" w:hAnsi="Times New Roman"/>
                <w:b/>
                <w:szCs w:val="24"/>
                <w:u w:val="single"/>
              </w:rPr>
              <w:t>Pozitīvs pašu</w:t>
            </w:r>
            <w:r w:rsidRPr="005C2DE1">
              <w:rPr>
                <w:rFonts w:ascii="Times New Roman" w:hAnsi="Times New Roman"/>
                <w:b/>
                <w:szCs w:val="24"/>
              </w:rPr>
              <w:t xml:space="preserve"> kapitāls 2019. gadā vai 2020. gadā, ja jau par 2020. gadu ir pieejama informācija</w:t>
            </w:r>
          </w:p>
        </w:tc>
        <w:tc>
          <w:tcPr>
            <w:tcW w:w="2211" w:type="dxa"/>
            <w:vAlign w:val="center"/>
          </w:tcPr>
          <w:p w14:paraId="366A9B93" w14:textId="77777777" w:rsidR="00265C36" w:rsidRPr="005C2DE1" w:rsidRDefault="0073431D" w:rsidP="005F5B61">
            <w:pPr>
              <w:pStyle w:val="BodyText2"/>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265C36" w:rsidRPr="005C2DE1">
                  <w:rPr>
                    <w:rFonts w:ascii="Segoe UI Symbol" w:hAnsi="Segoe UI Symbol" w:cs="Segoe UI Symbol"/>
                    <w:szCs w:val="24"/>
                  </w:rPr>
                  <w:t>☐</w:t>
                </w:r>
              </w:sdtContent>
            </w:sdt>
            <w:r w:rsidR="00265C36" w:rsidRPr="005C2DE1">
              <w:rPr>
                <w:rFonts w:ascii="Times New Roman" w:hAnsi="Times New Roman"/>
                <w:szCs w:val="24"/>
              </w:rPr>
              <w:t xml:space="preserve">  Atbilst</w:t>
            </w:r>
          </w:p>
          <w:p w14:paraId="32DF32DD" w14:textId="77777777" w:rsidR="00265C36" w:rsidRPr="005C2DE1" w:rsidRDefault="0073431D" w:rsidP="005F5B61">
            <w:pPr>
              <w:pStyle w:val="BodyText2"/>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265C36" w:rsidRPr="005C2DE1">
                  <w:rPr>
                    <w:rFonts w:ascii="Segoe UI Symbol" w:hAnsi="Segoe UI Symbol" w:cs="Segoe UI Symbol"/>
                    <w:szCs w:val="24"/>
                  </w:rPr>
                  <w:t>☐</w:t>
                </w:r>
              </w:sdtContent>
            </w:sdt>
            <w:r w:rsidR="00265C36" w:rsidRPr="005C2DE1">
              <w:rPr>
                <w:rFonts w:ascii="Times New Roman" w:hAnsi="Times New Roman"/>
                <w:szCs w:val="24"/>
              </w:rPr>
              <w:t xml:space="preserve">  Neatbilst</w:t>
            </w:r>
          </w:p>
        </w:tc>
      </w:tr>
      <w:tr w:rsidR="00265C36" w:rsidRPr="005C2DE1" w14:paraId="4B884C21" w14:textId="77777777" w:rsidTr="005F5B61">
        <w:trPr>
          <w:trHeight w:val="1090"/>
        </w:trPr>
        <w:tc>
          <w:tcPr>
            <w:tcW w:w="6850" w:type="dxa"/>
            <w:gridSpan w:val="2"/>
            <w:shd w:val="clear" w:color="auto" w:fill="DEEAF6" w:themeFill="accent5" w:themeFillTint="33"/>
            <w:vAlign w:val="center"/>
          </w:tcPr>
          <w:p w14:paraId="5591ADBA" w14:textId="77777777" w:rsidR="00265C36" w:rsidRPr="005C2DE1" w:rsidRDefault="00265C36" w:rsidP="005F5B61">
            <w:pPr>
              <w:pStyle w:val="BodyText2"/>
              <w:jc w:val="left"/>
              <w:rPr>
                <w:rFonts w:ascii="Times New Roman" w:hAnsi="Times New Roman"/>
                <w:b/>
                <w:szCs w:val="24"/>
              </w:rPr>
            </w:pPr>
            <w:r w:rsidRPr="005C2DE1">
              <w:rPr>
                <w:rFonts w:ascii="Times New Roman" w:hAnsi="Times New Roman"/>
                <w:b/>
                <w:szCs w:val="24"/>
              </w:rPr>
              <w:t xml:space="preserve">Likviditātes koeficients </w:t>
            </w:r>
            <w:r w:rsidRPr="005C2DE1">
              <w:rPr>
                <w:rFonts w:ascii="Times New Roman" w:hAnsi="Times New Roman"/>
                <w:bCs/>
                <w:szCs w:val="24"/>
              </w:rPr>
              <w:t>(“Apgrozāmie līdzekļi kopā” dalījums ar bilances rindu “Īstermiņa kreditori kopā”</w:t>
            </w:r>
            <w:r w:rsidRPr="005C2DE1">
              <w:rPr>
                <w:rFonts w:ascii="Times New Roman" w:hAnsi="Times New Roman"/>
                <w:b/>
                <w:szCs w:val="24"/>
              </w:rPr>
              <w:t xml:space="preserve">)  2019. gadā vai 2020. gadā, ja jau par 2020. gadu ir pieejama informācija, ir </w:t>
            </w:r>
            <w:r w:rsidRPr="005C2DE1">
              <w:rPr>
                <w:rFonts w:ascii="Times New Roman" w:hAnsi="Times New Roman"/>
                <w:b/>
                <w:szCs w:val="24"/>
                <w:u w:val="single"/>
              </w:rPr>
              <w:t>vismaz 1</w:t>
            </w:r>
          </w:p>
        </w:tc>
        <w:tc>
          <w:tcPr>
            <w:tcW w:w="2211" w:type="dxa"/>
            <w:vAlign w:val="center"/>
          </w:tcPr>
          <w:p w14:paraId="50C293E8" w14:textId="77777777" w:rsidR="00265C36" w:rsidRPr="005C2DE1" w:rsidRDefault="0073431D" w:rsidP="005F5B61">
            <w:pPr>
              <w:pStyle w:val="BodyText2"/>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265C36" w:rsidRPr="005C2DE1">
                  <w:rPr>
                    <w:rFonts w:ascii="Segoe UI Symbol" w:hAnsi="Segoe UI Symbol" w:cs="Segoe UI Symbol"/>
                    <w:szCs w:val="24"/>
                  </w:rPr>
                  <w:t>☐</w:t>
                </w:r>
              </w:sdtContent>
            </w:sdt>
            <w:r w:rsidR="00265C36" w:rsidRPr="005C2DE1">
              <w:rPr>
                <w:rFonts w:ascii="Times New Roman" w:hAnsi="Times New Roman"/>
                <w:szCs w:val="24"/>
              </w:rPr>
              <w:t xml:space="preserve">  Atbilst</w:t>
            </w:r>
          </w:p>
          <w:p w14:paraId="53B1153B" w14:textId="77777777" w:rsidR="00265C36" w:rsidRPr="005C2DE1" w:rsidRDefault="0073431D" w:rsidP="005F5B61">
            <w:pPr>
              <w:pStyle w:val="BodyText2"/>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265C36" w:rsidRPr="005C2DE1">
                  <w:rPr>
                    <w:rFonts w:ascii="Segoe UI Symbol" w:hAnsi="Segoe UI Symbol" w:cs="Segoe UI Symbol"/>
                    <w:szCs w:val="24"/>
                  </w:rPr>
                  <w:t>☐</w:t>
                </w:r>
              </w:sdtContent>
            </w:sdt>
            <w:r w:rsidR="00265C36" w:rsidRPr="005C2DE1">
              <w:rPr>
                <w:rFonts w:ascii="Times New Roman" w:hAnsi="Times New Roman"/>
                <w:szCs w:val="24"/>
              </w:rPr>
              <w:t xml:space="preserve">  Neatbilst</w:t>
            </w:r>
          </w:p>
        </w:tc>
      </w:tr>
    </w:tbl>
    <w:p w14:paraId="60EFD222" w14:textId="77777777" w:rsidR="005026D4" w:rsidRPr="00DE339F" w:rsidRDefault="005026D4" w:rsidP="00DE339F">
      <w:pPr>
        <w:pStyle w:val="ListBullet4"/>
        <w:numPr>
          <w:ilvl w:val="0"/>
          <w:numId w:val="0"/>
        </w:numPr>
        <w:contextualSpacing w:val="0"/>
      </w:pPr>
    </w:p>
    <w:p w14:paraId="60AFE72A" w14:textId="47583D7B" w:rsidR="00230626" w:rsidRDefault="00040938" w:rsidP="00C43F78">
      <w:pPr>
        <w:pStyle w:val="ListBullet4"/>
        <w:tabs>
          <w:tab w:val="clear" w:pos="1209"/>
          <w:tab w:val="num" w:pos="284"/>
        </w:tabs>
        <w:ind w:hanging="1209"/>
        <w:contextualSpacing w:val="0"/>
        <w:rPr>
          <w:b/>
          <w:bCs/>
        </w:rPr>
      </w:pPr>
      <w:r w:rsidRPr="00040938">
        <w:rPr>
          <w:b/>
          <w:bCs/>
        </w:rPr>
        <w:t xml:space="preserve">PIEDĀVĀJUMS </w:t>
      </w:r>
    </w:p>
    <w:p w14:paraId="58E74519" w14:textId="6F50E92E" w:rsidR="00C43F78" w:rsidRDefault="00C43F78" w:rsidP="00C43F78">
      <w:pPr>
        <w:pStyle w:val="ListBullet4"/>
        <w:numPr>
          <w:ilvl w:val="0"/>
          <w:numId w:val="0"/>
        </w:numPr>
        <w:contextualSpacing w:val="0"/>
        <w:rPr>
          <w:szCs w:val="24"/>
          <w:lang w:eastAsia="en-US"/>
        </w:rPr>
      </w:pPr>
      <w:r>
        <w:rPr>
          <w:szCs w:val="24"/>
          <w:lang w:eastAsia="en-US"/>
        </w:rPr>
        <w:t xml:space="preserve">4.1. </w:t>
      </w:r>
      <w:r w:rsidR="00D543B0">
        <w:rPr>
          <w:szCs w:val="24"/>
          <w:lang w:eastAsia="en-US"/>
        </w:rPr>
        <w:t>Iesniedzam finanšu un tehnisko piedāvājumu</w:t>
      </w:r>
      <w:r w:rsidR="00757BC8">
        <w:rPr>
          <w:szCs w:val="24"/>
          <w:lang w:eastAsia="en-US"/>
        </w:rPr>
        <w:t xml:space="preserve"> (pielikumā aizpildīta </w:t>
      </w:r>
      <w:r w:rsidR="004765F0">
        <w:rPr>
          <w:szCs w:val="24"/>
          <w:lang w:eastAsia="en-US"/>
        </w:rPr>
        <w:t>Word</w:t>
      </w:r>
      <w:r w:rsidR="00757BC8">
        <w:rPr>
          <w:szCs w:val="24"/>
          <w:lang w:eastAsia="en-US"/>
        </w:rPr>
        <w:t xml:space="preserve"> forma).</w:t>
      </w:r>
    </w:p>
    <w:p w14:paraId="7F6F0E28" w14:textId="6EAEB0DA" w:rsidR="00757BC8" w:rsidRDefault="00757BC8" w:rsidP="00C43F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757BC8" w14:paraId="7EC8EB5A" w14:textId="77777777" w:rsidTr="00757BC8">
        <w:tc>
          <w:tcPr>
            <w:tcW w:w="9061" w:type="dxa"/>
          </w:tcPr>
          <w:p w14:paraId="78415E3B" w14:textId="6C60B2F8" w:rsidR="00757BC8" w:rsidRPr="001B53DF" w:rsidRDefault="00757BC8" w:rsidP="00C43F78">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EC38D3D" w14:textId="765301A0" w:rsidR="00757BC8" w:rsidRPr="00C43F78" w:rsidRDefault="00757BC8" w:rsidP="0002185F">
      <w:pPr>
        <w:pStyle w:val="ListBullet4"/>
        <w:numPr>
          <w:ilvl w:val="0"/>
          <w:numId w:val="0"/>
        </w:numPr>
        <w:spacing w:line="276" w:lineRule="auto"/>
        <w:contextualSpacing w:val="0"/>
        <w:rPr>
          <w:szCs w:val="24"/>
          <w:lang w:eastAsia="en-US"/>
        </w:rPr>
      </w:pPr>
    </w:p>
    <w:sectPr w:rsidR="00757BC8" w:rsidRPr="00C43F78" w:rsidSect="00B73B4A">
      <w:footerReference w:type="default" r:id="rId10"/>
      <w:headerReference w:type="first" r:id="rId11"/>
      <w:pgSz w:w="11906" w:h="16838"/>
      <w:pgMar w:top="1440"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BD6AF" w14:textId="77777777" w:rsidR="0073431D" w:rsidRDefault="0073431D" w:rsidP="0060794F">
      <w:pPr>
        <w:spacing w:after="0" w:line="240" w:lineRule="auto"/>
      </w:pPr>
      <w:r>
        <w:separator/>
      </w:r>
    </w:p>
  </w:endnote>
  <w:endnote w:type="continuationSeparator" w:id="0">
    <w:p w14:paraId="0BB7CEE0" w14:textId="77777777" w:rsidR="0073431D" w:rsidRDefault="0073431D"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8A52" w14:textId="77777777" w:rsidR="0073431D" w:rsidRDefault="0073431D" w:rsidP="0060794F">
      <w:pPr>
        <w:spacing w:after="0" w:line="240" w:lineRule="auto"/>
      </w:pPr>
      <w:r>
        <w:separator/>
      </w:r>
    </w:p>
  </w:footnote>
  <w:footnote w:type="continuationSeparator" w:id="0">
    <w:p w14:paraId="46AF5217" w14:textId="77777777" w:rsidR="0073431D" w:rsidRDefault="0073431D"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4B56" w14:textId="00DCC257" w:rsidR="00B73B4A" w:rsidRDefault="00B73B4A" w:rsidP="00B73B4A">
    <w:pPr>
      <w:pStyle w:val="Header"/>
      <w:jc w:val="center"/>
    </w:pPr>
    <w:r>
      <w:rPr>
        <w:noProof/>
      </w:rPr>
      <w:drawing>
        <wp:inline distT="0" distB="0" distL="0" distR="0" wp14:anchorId="301827A6" wp14:editId="29B5CCF2">
          <wp:extent cx="1447800" cy="581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0037" t="31202" r="12476" b="53197"/>
                  <a:stretch/>
                </pic:blipFill>
                <pic:spPr bwMode="auto">
                  <a:xfrm>
                    <a:off x="0" y="0"/>
                    <a:ext cx="1447800" cy="5810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2185F"/>
    <w:rsid w:val="00040938"/>
    <w:rsid w:val="0005170D"/>
    <w:rsid w:val="00054296"/>
    <w:rsid w:val="000A22C2"/>
    <w:rsid w:val="000A6E31"/>
    <w:rsid w:val="00104289"/>
    <w:rsid w:val="001A02A2"/>
    <w:rsid w:val="001A5196"/>
    <w:rsid w:val="001B53DF"/>
    <w:rsid w:val="001C5F07"/>
    <w:rsid w:val="001C6EF3"/>
    <w:rsid w:val="001D2000"/>
    <w:rsid w:val="001D7E01"/>
    <w:rsid w:val="001F06FF"/>
    <w:rsid w:val="0020660E"/>
    <w:rsid w:val="002222CA"/>
    <w:rsid w:val="00230626"/>
    <w:rsid w:val="002615DA"/>
    <w:rsid w:val="00264971"/>
    <w:rsid w:val="00265C36"/>
    <w:rsid w:val="002B71BF"/>
    <w:rsid w:val="00310235"/>
    <w:rsid w:val="0036156E"/>
    <w:rsid w:val="00374092"/>
    <w:rsid w:val="00387C1E"/>
    <w:rsid w:val="00393663"/>
    <w:rsid w:val="00396E4E"/>
    <w:rsid w:val="003F4ECE"/>
    <w:rsid w:val="00400CCB"/>
    <w:rsid w:val="00432486"/>
    <w:rsid w:val="00442809"/>
    <w:rsid w:val="004513F1"/>
    <w:rsid w:val="004765F0"/>
    <w:rsid w:val="005026D4"/>
    <w:rsid w:val="00523644"/>
    <w:rsid w:val="00547D10"/>
    <w:rsid w:val="00561794"/>
    <w:rsid w:val="005B1EA7"/>
    <w:rsid w:val="005B3077"/>
    <w:rsid w:val="005C6273"/>
    <w:rsid w:val="005D0A6A"/>
    <w:rsid w:val="0060794F"/>
    <w:rsid w:val="00633329"/>
    <w:rsid w:val="006510B7"/>
    <w:rsid w:val="006649C8"/>
    <w:rsid w:val="006C7248"/>
    <w:rsid w:val="006D5C8C"/>
    <w:rsid w:val="006F1EAC"/>
    <w:rsid w:val="0073431D"/>
    <w:rsid w:val="007517CC"/>
    <w:rsid w:val="00757BC8"/>
    <w:rsid w:val="00790B4A"/>
    <w:rsid w:val="00793CA5"/>
    <w:rsid w:val="007B02BD"/>
    <w:rsid w:val="007C27EA"/>
    <w:rsid w:val="007F6D84"/>
    <w:rsid w:val="00824343"/>
    <w:rsid w:val="008522D3"/>
    <w:rsid w:val="008544BC"/>
    <w:rsid w:val="00854820"/>
    <w:rsid w:val="008C2359"/>
    <w:rsid w:val="00912BDD"/>
    <w:rsid w:val="00936AB2"/>
    <w:rsid w:val="00951EF5"/>
    <w:rsid w:val="00975BC9"/>
    <w:rsid w:val="00987843"/>
    <w:rsid w:val="009951E9"/>
    <w:rsid w:val="009A114E"/>
    <w:rsid w:val="009B0B38"/>
    <w:rsid w:val="009E50AD"/>
    <w:rsid w:val="00A11A50"/>
    <w:rsid w:val="00A472B8"/>
    <w:rsid w:val="00A6754D"/>
    <w:rsid w:val="00A90032"/>
    <w:rsid w:val="00AB5654"/>
    <w:rsid w:val="00AD209E"/>
    <w:rsid w:val="00AF1E94"/>
    <w:rsid w:val="00B152F7"/>
    <w:rsid w:val="00B37C62"/>
    <w:rsid w:val="00B47041"/>
    <w:rsid w:val="00B73B4A"/>
    <w:rsid w:val="00BE3AE5"/>
    <w:rsid w:val="00C07896"/>
    <w:rsid w:val="00C129AD"/>
    <w:rsid w:val="00C20563"/>
    <w:rsid w:val="00C43F78"/>
    <w:rsid w:val="00CC1C49"/>
    <w:rsid w:val="00CC6DFC"/>
    <w:rsid w:val="00CD2C3D"/>
    <w:rsid w:val="00CE748A"/>
    <w:rsid w:val="00D543B0"/>
    <w:rsid w:val="00D5505F"/>
    <w:rsid w:val="00D56AD7"/>
    <w:rsid w:val="00D85BE2"/>
    <w:rsid w:val="00DA2A56"/>
    <w:rsid w:val="00DD3D1B"/>
    <w:rsid w:val="00DE339F"/>
    <w:rsid w:val="00DE55CF"/>
    <w:rsid w:val="00DF6C2B"/>
    <w:rsid w:val="00E00B58"/>
    <w:rsid w:val="00E12DB1"/>
    <w:rsid w:val="00E23363"/>
    <w:rsid w:val="00E249EB"/>
    <w:rsid w:val="00E62D08"/>
    <w:rsid w:val="00E84A50"/>
    <w:rsid w:val="00E870E2"/>
    <w:rsid w:val="00F2666C"/>
    <w:rsid w:val="00F56256"/>
    <w:rsid w:val="00F656F2"/>
    <w:rsid w:val="00F87E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1582</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34</cp:revision>
  <dcterms:created xsi:type="dcterms:W3CDTF">2021-04-13T09:22:00Z</dcterms:created>
  <dcterms:modified xsi:type="dcterms:W3CDTF">2021-05-14T05:30:00Z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