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650BB" w14:textId="3C677A55" w:rsidR="003207CC" w:rsidRPr="00D83BE6" w:rsidRDefault="001A7C7E" w:rsidP="000A297B">
      <w:pPr>
        <w:jc w:val="center"/>
        <w:rPr>
          <w:rFonts w:ascii="Times New Roman" w:hAnsi="Times New Roman" w:cs="Times New Roman"/>
          <w:b/>
          <w:bCs/>
        </w:rPr>
      </w:pPr>
      <w:r w:rsidRPr="00D83BE6">
        <w:rPr>
          <w:rFonts w:ascii="Times New Roman" w:hAnsi="Times New Roman" w:cs="Times New Roman"/>
          <w:b/>
          <w:bCs/>
        </w:rPr>
        <w:t>T</w:t>
      </w:r>
      <w:r w:rsidR="003207CC" w:rsidRPr="00D83BE6">
        <w:rPr>
          <w:rFonts w:ascii="Times New Roman" w:hAnsi="Times New Roman" w:cs="Times New Roman"/>
          <w:b/>
          <w:bCs/>
        </w:rPr>
        <w:t>irgus izpēt</w:t>
      </w:r>
      <w:r w:rsidRPr="00D83BE6">
        <w:rPr>
          <w:rFonts w:ascii="Times New Roman" w:hAnsi="Times New Roman" w:cs="Times New Roman"/>
          <w:b/>
          <w:bCs/>
        </w:rPr>
        <w:t>e</w:t>
      </w:r>
    </w:p>
    <w:p w14:paraId="0027FEE3" w14:textId="49DA7B6A" w:rsidR="0085506F" w:rsidRPr="000E5764" w:rsidRDefault="0085506F" w:rsidP="00A23876">
      <w:pPr>
        <w:jc w:val="center"/>
        <w:rPr>
          <w:rFonts w:ascii="Times New Roman" w:hAnsi="Times New Roman" w:cs="Times New Roman"/>
          <w:b/>
          <w:bCs/>
          <w:color w:val="000000" w:themeColor="text1"/>
          <w:sz w:val="24"/>
          <w:szCs w:val="24"/>
        </w:rPr>
      </w:pPr>
      <w:r w:rsidRPr="000E5764">
        <w:rPr>
          <w:rFonts w:ascii="Times New Roman" w:hAnsi="Times New Roman" w:cs="Times New Roman"/>
          <w:b/>
          <w:bCs/>
          <w:color w:val="000000" w:themeColor="text1"/>
          <w:sz w:val="24"/>
          <w:szCs w:val="24"/>
        </w:rPr>
        <w:t>"</w:t>
      </w:r>
      <w:r w:rsidR="000E5764" w:rsidRPr="000E5764">
        <w:rPr>
          <w:rFonts w:ascii="Times New Roman" w:hAnsi="Times New Roman" w:cs="Times New Roman"/>
          <w:b/>
          <w:bCs/>
          <w:sz w:val="24"/>
          <w:szCs w:val="24"/>
        </w:rPr>
        <w:t>Eļļu un smērvielu piegāde</w:t>
      </w:r>
      <w:r w:rsidRPr="000E5764">
        <w:rPr>
          <w:rFonts w:ascii="Times New Roman" w:hAnsi="Times New Roman" w:cs="Times New Roman"/>
          <w:b/>
          <w:bCs/>
          <w:color w:val="000000" w:themeColor="text1"/>
          <w:sz w:val="24"/>
          <w:szCs w:val="24"/>
        </w:rPr>
        <w:t>"</w:t>
      </w:r>
    </w:p>
    <w:p w14:paraId="5B91B058" w14:textId="3867C61C" w:rsidR="001A7C7E" w:rsidRPr="00D83BE6" w:rsidRDefault="001A7C7E" w:rsidP="00A23876">
      <w:pPr>
        <w:jc w:val="center"/>
        <w:rPr>
          <w:rFonts w:ascii="Times New Roman" w:hAnsi="Times New Roman" w:cs="Times New Roman"/>
        </w:rPr>
      </w:pPr>
      <w:r w:rsidRPr="00D83BE6">
        <w:rPr>
          <w:rFonts w:ascii="Times New Roman" w:hAnsi="Times New Roman" w:cs="Times New Roman"/>
        </w:rPr>
        <w:t>Jautājumi un atbildes</w:t>
      </w:r>
    </w:p>
    <w:p w14:paraId="12BD74D1" w14:textId="594293FE" w:rsidR="003207CC" w:rsidRPr="00D83BE6" w:rsidRDefault="00EA4B4D" w:rsidP="000A297B">
      <w:pPr>
        <w:rPr>
          <w:rFonts w:ascii="Times New Roman" w:hAnsi="Times New Roman" w:cs="Times New Roman"/>
          <w:i/>
          <w:iCs/>
        </w:rPr>
      </w:pPr>
      <w:r>
        <w:rPr>
          <w:rFonts w:ascii="Times New Roman" w:hAnsi="Times New Roman" w:cs="Times New Roman"/>
          <w:i/>
          <w:iCs/>
        </w:rPr>
        <w:t>11</w:t>
      </w:r>
      <w:r w:rsidR="000E5764">
        <w:rPr>
          <w:rFonts w:ascii="Times New Roman" w:hAnsi="Times New Roman" w:cs="Times New Roman"/>
          <w:i/>
          <w:iCs/>
        </w:rPr>
        <w:t>.02</w:t>
      </w:r>
      <w:r w:rsidR="0085506F">
        <w:rPr>
          <w:rFonts w:ascii="Times New Roman" w:hAnsi="Times New Roman" w:cs="Times New Roman"/>
          <w:i/>
          <w:iCs/>
        </w:rPr>
        <w:t>.2026.</w:t>
      </w:r>
      <w:r w:rsidR="00B25FDD">
        <w:rPr>
          <w:rFonts w:ascii="Times New Roman" w:hAnsi="Times New Roman" w:cs="Times New Roman"/>
          <w:i/>
          <w:iCs/>
        </w:rPr>
        <w:t xml:space="preserve"> </w:t>
      </w:r>
    </w:p>
    <w:p w14:paraId="5FD6C41E" w14:textId="73F61E2D" w:rsidR="00AA376E" w:rsidRPr="00D83BE6" w:rsidRDefault="00AA376E" w:rsidP="000A297B">
      <w:pPr>
        <w:rPr>
          <w:rFonts w:ascii="Times New Roman" w:hAnsi="Times New Roman" w:cs="Times New Roman"/>
          <w:i/>
          <w:iCs/>
        </w:rPr>
      </w:pPr>
      <w:r w:rsidRPr="00D83BE6">
        <w:rPr>
          <w:rFonts w:ascii="Times New Roman" w:hAnsi="Times New Roman" w:cs="Times New Roman"/>
          <w:i/>
          <w:iCs/>
        </w:rPr>
        <w:t xml:space="preserve">“*”- Saglabāta nemainīta uzdotā jautājuma redakcija </w:t>
      </w:r>
    </w:p>
    <w:tbl>
      <w:tblPr>
        <w:tblStyle w:val="TableGrid"/>
        <w:tblW w:w="10669" w:type="dxa"/>
        <w:tblLook w:val="04A0" w:firstRow="1" w:lastRow="0" w:firstColumn="1" w:lastColumn="0" w:noHBand="0" w:noVBand="1"/>
      </w:tblPr>
      <w:tblGrid>
        <w:gridCol w:w="887"/>
        <w:gridCol w:w="3786"/>
        <w:gridCol w:w="5996"/>
      </w:tblGrid>
      <w:tr w:rsidR="00B25FDD" w:rsidRPr="00D83BE6" w14:paraId="46AD6296" w14:textId="77777777" w:rsidTr="00544676">
        <w:tc>
          <w:tcPr>
            <w:tcW w:w="887" w:type="dxa"/>
            <w:shd w:val="clear" w:color="auto" w:fill="D9E2F3" w:themeFill="accent1" w:themeFillTint="33"/>
          </w:tcPr>
          <w:p w14:paraId="78B436A0" w14:textId="77777777" w:rsidR="00B25FDD" w:rsidRPr="00D83BE6" w:rsidRDefault="00B25FDD" w:rsidP="000A297B">
            <w:pPr>
              <w:jc w:val="center"/>
              <w:rPr>
                <w:rFonts w:ascii="Times New Roman" w:hAnsi="Times New Roman" w:cs="Times New Roman"/>
                <w:b/>
                <w:bCs/>
              </w:rPr>
            </w:pPr>
          </w:p>
        </w:tc>
        <w:tc>
          <w:tcPr>
            <w:tcW w:w="3786" w:type="dxa"/>
            <w:shd w:val="clear" w:color="auto" w:fill="D9E2F3" w:themeFill="accent1" w:themeFillTint="33"/>
          </w:tcPr>
          <w:p w14:paraId="165FB440" w14:textId="004F2E6A" w:rsidR="00B25FDD" w:rsidRPr="00D83BE6" w:rsidRDefault="00B25FDD" w:rsidP="000A297B">
            <w:pPr>
              <w:jc w:val="center"/>
              <w:rPr>
                <w:rFonts w:ascii="Times New Roman" w:hAnsi="Times New Roman" w:cs="Times New Roman"/>
                <w:b/>
                <w:bCs/>
              </w:rPr>
            </w:pPr>
            <w:r w:rsidRPr="00D83BE6">
              <w:rPr>
                <w:rFonts w:ascii="Times New Roman" w:hAnsi="Times New Roman" w:cs="Times New Roman"/>
                <w:b/>
                <w:bCs/>
              </w:rPr>
              <w:t>*</w:t>
            </w:r>
            <w:r>
              <w:rPr>
                <w:rFonts w:ascii="Times New Roman" w:hAnsi="Times New Roman" w:cs="Times New Roman"/>
                <w:b/>
                <w:bCs/>
              </w:rPr>
              <w:t>Piegādātāja</w:t>
            </w:r>
            <w:r w:rsidRPr="00D83BE6">
              <w:rPr>
                <w:rFonts w:ascii="Times New Roman" w:hAnsi="Times New Roman" w:cs="Times New Roman"/>
                <w:b/>
                <w:bCs/>
              </w:rPr>
              <w:t xml:space="preserve"> jautājums</w:t>
            </w:r>
          </w:p>
        </w:tc>
        <w:tc>
          <w:tcPr>
            <w:tcW w:w="5996" w:type="dxa"/>
            <w:shd w:val="clear" w:color="auto" w:fill="D9E2F3" w:themeFill="accent1" w:themeFillTint="33"/>
          </w:tcPr>
          <w:p w14:paraId="7092B16C" w14:textId="29A2C72B" w:rsidR="00B25FDD" w:rsidRPr="00D83BE6" w:rsidRDefault="00B25FDD" w:rsidP="000A297B">
            <w:pPr>
              <w:jc w:val="center"/>
              <w:rPr>
                <w:rFonts w:ascii="Times New Roman" w:hAnsi="Times New Roman" w:cs="Times New Roman"/>
                <w:b/>
                <w:bCs/>
              </w:rPr>
            </w:pPr>
            <w:r w:rsidRPr="00D83BE6">
              <w:rPr>
                <w:rFonts w:ascii="Times New Roman" w:hAnsi="Times New Roman" w:cs="Times New Roman"/>
                <w:b/>
                <w:bCs/>
              </w:rPr>
              <w:t>Pasūtītāja atbilde</w:t>
            </w:r>
          </w:p>
        </w:tc>
      </w:tr>
      <w:tr w:rsidR="00B25FDD" w:rsidRPr="00D83BE6" w14:paraId="7BCCE79C" w14:textId="77777777" w:rsidTr="00544676">
        <w:tc>
          <w:tcPr>
            <w:tcW w:w="887" w:type="dxa"/>
          </w:tcPr>
          <w:p w14:paraId="101D6D5C" w14:textId="4C5F4687" w:rsidR="00B25FDD" w:rsidRPr="00B25FDD" w:rsidRDefault="007B4777" w:rsidP="007B4777">
            <w:pPr>
              <w:pStyle w:val="NormalWeb"/>
              <w:tabs>
                <w:tab w:val="left" w:pos="1830"/>
              </w:tabs>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3786" w:type="dxa"/>
          </w:tcPr>
          <w:p w14:paraId="04ABF321" w14:textId="6E493825" w:rsidR="00B25FDD" w:rsidRPr="00B25FDD" w:rsidRDefault="00B25FDD" w:rsidP="00B25FDD">
            <w:pPr>
              <w:pStyle w:val="NormalWeb"/>
              <w:tabs>
                <w:tab w:val="left" w:pos="1830"/>
              </w:tabs>
              <w:contextualSpacing/>
              <w:jc w:val="both"/>
              <w:rPr>
                <w:rFonts w:ascii="Times New Roman" w:hAnsi="Times New Roman" w:cs="Times New Roman"/>
                <w:sz w:val="24"/>
                <w:szCs w:val="24"/>
              </w:rPr>
            </w:pPr>
            <w:r w:rsidRPr="00B25FDD">
              <w:rPr>
                <w:rFonts w:ascii="Times New Roman" w:hAnsi="Times New Roman" w:cs="Times New Roman"/>
                <w:sz w:val="24"/>
                <w:szCs w:val="24"/>
              </w:rPr>
              <w:t>Vai pēc pieprasītā finanšu piedāvājuma tiks izvēlēti potenciālie piegādātāji, kurus aicinās piedalīties iepirkumā ?</w:t>
            </w:r>
          </w:p>
        </w:tc>
        <w:tc>
          <w:tcPr>
            <w:tcW w:w="5996" w:type="dxa"/>
          </w:tcPr>
          <w:p w14:paraId="539AFC46" w14:textId="2A5FC666" w:rsidR="0011323D" w:rsidRPr="00B25FDD" w:rsidRDefault="00AE45EF" w:rsidP="0011323D">
            <w:pPr>
              <w:jc w:val="both"/>
              <w:rPr>
                <w:rFonts w:ascii="Times New Roman" w:hAnsi="Times New Roman" w:cs="Times New Roman"/>
                <w:sz w:val="24"/>
                <w:szCs w:val="24"/>
              </w:rPr>
            </w:pPr>
            <w:r>
              <w:rPr>
                <w:rFonts w:ascii="Times New Roman" w:hAnsi="Times New Roman" w:cs="Times New Roman"/>
                <w:sz w:val="24"/>
                <w:szCs w:val="24"/>
              </w:rPr>
              <w:t>Nē, pēc tirgus izpētes ir plānots izsludināt iepirkuma procedūru</w:t>
            </w:r>
            <w:r w:rsidR="008B549B">
              <w:rPr>
                <w:rFonts w:ascii="Times New Roman" w:hAnsi="Times New Roman" w:cs="Times New Roman"/>
                <w:sz w:val="24"/>
                <w:szCs w:val="24"/>
              </w:rPr>
              <w:t xml:space="preserve">, kurā varēs piedalīties jebkurš piegādātājs. </w:t>
            </w:r>
            <w:r w:rsidR="00F00FE3" w:rsidRPr="00F00FE3">
              <w:rPr>
                <w:rFonts w:ascii="Times New Roman" w:hAnsi="Times New Roman" w:cs="Times New Roman"/>
                <w:sz w:val="24"/>
                <w:szCs w:val="24"/>
              </w:rPr>
              <w:t>Tirgus izpēte tiek veikta, lai sagatavotu iepirkuma procedūras dokumentus, kā arī lai dotu iespēju potenciālajiem piegādātājiem aktīvi iesaistīties un izteikt savus priekšlikumus un ieteikumus par plānoto iepirkumu.</w:t>
            </w:r>
            <w:r w:rsidR="007B4777" w:rsidRPr="0047523A">
              <w:rPr>
                <w:rFonts w:ascii="Times New Roman" w:hAnsi="Times New Roman" w:cs="Times New Roman"/>
                <w:sz w:val="24"/>
                <w:szCs w:val="24"/>
              </w:rPr>
              <w:t xml:space="preserve"> </w:t>
            </w:r>
            <w:r w:rsidR="0047523A" w:rsidRPr="0047523A">
              <w:rPr>
                <w:rFonts w:ascii="Times New Roman" w:hAnsi="Times New Roman" w:cs="Times New Roman"/>
                <w:sz w:val="24"/>
                <w:szCs w:val="24"/>
              </w:rPr>
              <w:t xml:space="preserve">Tirgus izpētē </w:t>
            </w:r>
            <w:r w:rsidR="008C2AE2">
              <w:rPr>
                <w:rFonts w:ascii="Times New Roman" w:hAnsi="Times New Roman" w:cs="Times New Roman"/>
                <w:sz w:val="24"/>
                <w:szCs w:val="24"/>
              </w:rPr>
              <w:t>iegūtā</w:t>
            </w:r>
            <w:r w:rsidR="008C2AE2" w:rsidRPr="0047523A">
              <w:rPr>
                <w:rFonts w:ascii="Times New Roman" w:hAnsi="Times New Roman" w:cs="Times New Roman"/>
                <w:sz w:val="24"/>
                <w:szCs w:val="24"/>
              </w:rPr>
              <w:t xml:space="preserve"> </w:t>
            </w:r>
            <w:r w:rsidR="0047523A" w:rsidRPr="0047523A">
              <w:rPr>
                <w:rFonts w:ascii="Times New Roman" w:hAnsi="Times New Roman" w:cs="Times New Roman"/>
                <w:sz w:val="24"/>
                <w:szCs w:val="24"/>
              </w:rPr>
              <w:t xml:space="preserve">informācija palīdzēs </w:t>
            </w:r>
            <w:r w:rsidR="008C2AE2" w:rsidRPr="0047523A">
              <w:rPr>
                <w:rFonts w:ascii="Times New Roman" w:hAnsi="Times New Roman" w:cs="Times New Roman"/>
                <w:sz w:val="24"/>
                <w:szCs w:val="24"/>
              </w:rPr>
              <w:t xml:space="preserve">Pasūtītajam </w:t>
            </w:r>
            <w:r w:rsidR="0047523A" w:rsidRPr="0047523A">
              <w:rPr>
                <w:rFonts w:ascii="Times New Roman" w:hAnsi="Times New Roman" w:cs="Times New Roman"/>
                <w:sz w:val="24"/>
                <w:szCs w:val="24"/>
              </w:rPr>
              <w:t>nodrošināt vienlīdzīgu attieksmi pret tirgus dalībniekiem, nodrošinot brīvu konkurenci</w:t>
            </w:r>
            <w:r w:rsidR="0047523A">
              <w:rPr>
                <w:rFonts w:ascii="Times New Roman" w:hAnsi="Times New Roman" w:cs="Times New Roman"/>
                <w:sz w:val="24"/>
                <w:szCs w:val="24"/>
              </w:rPr>
              <w:t>.</w:t>
            </w:r>
          </w:p>
        </w:tc>
      </w:tr>
      <w:tr w:rsidR="00B25FDD" w:rsidRPr="00D83BE6" w14:paraId="6008A6E7" w14:textId="77777777" w:rsidTr="00544676">
        <w:tc>
          <w:tcPr>
            <w:tcW w:w="887" w:type="dxa"/>
          </w:tcPr>
          <w:p w14:paraId="159ECC2B" w14:textId="6A196211" w:rsidR="00B25FDD" w:rsidRPr="00B25FDD" w:rsidRDefault="007B4777" w:rsidP="007B4777">
            <w:pPr>
              <w:pStyle w:val="ListParagraph"/>
              <w:ind w:left="23"/>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786" w:type="dxa"/>
          </w:tcPr>
          <w:p w14:paraId="057E57F8" w14:textId="4C803A4B" w:rsidR="00B25FDD" w:rsidRPr="00B25FDD" w:rsidRDefault="00B25FDD" w:rsidP="00B25FDD">
            <w:pPr>
              <w:rPr>
                <w:rFonts w:ascii="Times New Roman" w:eastAsia="Times New Roman" w:hAnsi="Times New Roman" w:cs="Times New Roman"/>
                <w:sz w:val="24"/>
                <w:szCs w:val="24"/>
              </w:rPr>
            </w:pPr>
            <w:r w:rsidRPr="00B25FDD">
              <w:rPr>
                <w:rFonts w:ascii="Times New Roman" w:eastAsia="Times New Roman" w:hAnsi="Times New Roman" w:cs="Times New Roman"/>
                <w:sz w:val="24"/>
                <w:szCs w:val="24"/>
              </w:rPr>
              <w:t>Vai piedāvājumi tiks vērtēti par a) visām 3 daļām kopā, b) katru daļu atsevišķi, c) katru pozīciju atsevišķi ?</w:t>
            </w:r>
          </w:p>
        </w:tc>
        <w:tc>
          <w:tcPr>
            <w:tcW w:w="5996" w:type="dxa"/>
          </w:tcPr>
          <w:p w14:paraId="5B01683C" w14:textId="1297E40C" w:rsidR="00B25FDD" w:rsidRPr="00BA2C49" w:rsidRDefault="001D49BF" w:rsidP="00D105EA">
            <w:pPr>
              <w:tabs>
                <w:tab w:val="left" w:pos="426"/>
              </w:tabs>
              <w:autoSpaceDE w:val="0"/>
              <w:autoSpaceDN w:val="0"/>
              <w:adjustRightInd w:val="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Tirgus izpētē</w:t>
            </w:r>
            <w:r w:rsidR="008C2AE2">
              <w:rPr>
                <w:rFonts w:ascii="Times New Roman" w:hAnsi="Times New Roman" w:cs="Times New Roman"/>
                <w:bCs/>
                <w:sz w:val="24"/>
                <w:szCs w:val="24"/>
                <w:lang w:eastAsia="ar-SA"/>
              </w:rPr>
              <w:t xml:space="preserve"> pretendents var iesniegt piedāvājumu tajās pozīcijās, kur var nodrošināt konkrētā produkta piegādi. </w:t>
            </w:r>
            <w:r>
              <w:rPr>
                <w:rFonts w:ascii="Times New Roman" w:hAnsi="Times New Roman" w:cs="Times New Roman"/>
                <w:bCs/>
                <w:sz w:val="24"/>
                <w:szCs w:val="24"/>
                <w:lang w:eastAsia="ar-SA"/>
              </w:rPr>
              <w:t xml:space="preserve">Plānotajā atklātā iepirkuma procedūrā pēc tirgus izpētes </w:t>
            </w:r>
            <w:r w:rsidR="008C2AE2">
              <w:rPr>
                <w:rFonts w:ascii="Times New Roman" w:hAnsi="Times New Roman" w:cs="Times New Roman"/>
                <w:bCs/>
                <w:sz w:val="24"/>
                <w:szCs w:val="24"/>
                <w:lang w:eastAsia="ar-SA"/>
              </w:rPr>
              <w:t xml:space="preserve">piedāvājums </w:t>
            </w:r>
            <w:r>
              <w:rPr>
                <w:rFonts w:ascii="Times New Roman" w:hAnsi="Times New Roman" w:cs="Times New Roman"/>
                <w:bCs/>
                <w:sz w:val="24"/>
                <w:szCs w:val="24"/>
                <w:lang w:eastAsia="ar-SA"/>
              </w:rPr>
              <w:t xml:space="preserve">būs </w:t>
            </w:r>
            <w:r w:rsidR="008C2AE2">
              <w:rPr>
                <w:rFonts w:ascii="Times New Roman" w:hAnsi="Times New Roman" w:cs="Times New Roman"/>
                <w:bCs/>
                <w:sz w:val="24"/>
                <w:szCs w:val="24"/>
                <w:lang w:eastAsia="ar-SA"/>
              </w:rPr>
              <w:t xml:space="preserve">jāiesniedz par visām pozīcijām daļā. Daļu skaits un </w:t>
            </w:r>
            <w:r>
              <w:rPr>
                <w:rFonts w:ascii="Times New Roman" w:hAnsi="Times New Roman" w:cs="Times New Roman"/>
                <w:bCs/>
                <w:sz w:val="24"/>
                <w:szCs w:val="24"/>
                <w:lang w:eastAsia="ar-SA"/>
              </w:rPr>
              <w:t>sortiments iepirkuma daļā</w:t>
            </w:r>
            <w:r w:rsidR="008C2AE2">
              <w:rPr>
                <w:rFonts w:ascii="Times New Roman" w:hAnsi="Times New Roman" w:cs="Times New Roman"/>
                <w:bCs/>
                <w:sz w:val="24"/>
                <w:szCs w:val="24"/>
                <w:lang w:eastAsia="ar-SA"/>
              </w:rPr>
              <w:t xml:space="preserve"> </w:t>
            </w:r>
            <w:r>
              <w:rPr>
                <w:rFonts w:ascii="Times New Roman" w:hAnsi="Times New Roman" w:cs="Times New Roman"/>
                <w:bCs/>
                <w:sz w:val="24"/>
                <w:szCs w:val="24"/>
                <w:lang w:eastAsia="ar-SA"/>
              </w:rPr>
              <w:t>atklātā iepirkuma procedūrā</w:t>
            </w:r>
            <w:r w:rsidR="008C2AE2">
              <w:rPr>
                <w:rFonts w:ascii="Times New Roman" w:hAnsi="Times New Roman" w:cs="Times New Roman"/>
                <w:bCs/>
                <w:sz w:val="24"/>
                <w:szCs w:val="24"/>
                <w:lang w:eastAsia="ar-SA"/>
              </w:rPr>
              <w:t xml:space="preserve"> var tikt mainīts un nesakrist ar tirgus izpētes tehnisko specifikāciju.</w:t>
            </w:r>
          </w:p>
        </w:tc>
      </w:tr>
      <w:tr w:rsidR="00B25FDD" w:rsidRPr="00D83BE6" w14:paraId="6D1CCCD4" w14:textId="77777777" w:rsidTr="00544676">
        <w:tc>
          <w:tcPr>
            <w:tcW w:w="887" w:type="dxa"/>
          </w:tcPr>
          <w:p w14:paraId="363FA60D" w14:textId="67E26822" w:rsidR="00B25FDD" w:rsidRPr="00B25FDD" w:rsidRDefault="007B4777" w:rsidP="007B4777">
            <w:pPr>
              <w:pStyle w:val="ListParagraph"/>
              <w:ind w:left="23"/>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786" w:type="dxa"/>
          </w:tcPr>
          <w:p w14:paraId="6A531573" w14:textId="6C28630F" w:rsidR="00B25FDD" w:rsidRPr="00B25FDD" w:rsidRDefault="00B25FDD" w:rsidP="00B25FDD">
            <w:pPr>
              <w:rPr>
                <w:rFonts w:ascii="Times New Roman" w:eastAsia="Times New Roman" w:hAnsi="Times New Roman" w:cs="Times New Roman"/>
                <w:sz w:val="24"/>
                <w:szCs w:val="24"/>
              </w:rPr>
            </w:pPr>
            <w:r w:rsidRPr="00B25FDD">
              <w:rPr>
                <w:rFonts w:ascii="Times New Roman" w:eastAsia="Times New Roman" w:hAnsi="Times New Roman" w:cs="Times New Roman"/>
                <w:sz w:val="24"/>
                <w:szCs w:val="24"/>
              </w:rPr>
              <w:t xml:space="preserve">Kā veidot piedāvājumu, ja vairāki produkti (1 un 3 daļas </w:t>
            </w:r>
            <w:proofErr w:type="spellStart"/>
            <w:r w:rsidRPr="00B25FDD">
              <w:rPr>
                <w:rFonts w:ascii="Times New Roman" w:eastAsia="Times New Roman" w:hAnsi="Times New Roman" w:cs="Times New Roman"/>
                <w:sz w:val="24"/>
                <w:szCs w:val="24"/>
              </w:rPr>
              <w:t>nomenklaturā</w:t>
            </w:r>
            <w:proofErr w:type="spellEnd"/>
            <w:r w:rsidRPr="00B25FDD">
              <w:rPr>
                <w:rFonts w:ascii="Times New Roman" w:eastAsia="Times New Roman" w:hAnsi="Times New Roman" w:cs="Times New Roman"/>
                <w:sz w:val="24"/>
                <w:szCs w:val="24"/>
              </w:rPr>
              <w:t>) nav pieejami vai nevaru piedāvāt ?</w:t>
            </w:r>
          </w:p>
        </w:tc>
        <w:tc>
          <w:tcPr>
            <w:tcW w:w="5996" w:type="dxa"/>
          </w:tcPr>
          <w:p w14:paraId="106AD291" w14:textId="374AF459" w:rsidR="00B25FDD" w:rsidRPr="00B25FDD" w:rsidRDefault="00D53872" w:rsidP="004227CF">
            <w:pPr>
              <w:jc w:val="both"/>
              <w:rPr>
                <w:rFonts w:ascii="Times New Roman" w:hAnsi="Times New Roman" w:cs="Times New Roman"/>
                <w:sz w:val="24"/>
                <w:szCs w:val="24"/>
              </w:rPr>
            </w:pPr>
            <w:r>
              <w:rPr>
                <w:rFonts w:ascii="Times New Roman" w:hAnsi="Times New Roman" w:cs="Times New Roman"/>
                <w:sz w:val="24"/>
                <w:szCs w:val="24"/>
              </w:rPr>
              <w:t>Piedāvājuma formā sniedziet informāciju tikai par produktiem, ko reāli varat piedāvāt (nedrīkst dzēst rindas un kolonnas tabulā). Ja kādu no produktiem nevarat piedāvāt kādā no daļām (piedāvājuma formā to pozīciju neaizpilda), lūdzu to norādīt pieteikuma formā pie 5.3. punkta.</w:t>
            </w:r>
            <w:r w:rsidR="0094263C">
              <w:rPr>
                <w:rFonts w:ascii="Times New Roman" w:hAnsi="Times New Roman" w:cs="Times New Roman"/>
                <w:sz w:val="24"/>
                <w:szCs w:val="24"/>
              </w:rPr>
              <w:t xml:space="preserve"> Papildus skatīt atbildi uz 2.</w:t>
            </w:r>
            <w:r w:rsidR="001D49BF">
              <w:rPr>
                <w:rFonts w:ascii="Times New Roman" w:hAnsi="Times New Roman" w:cs="Times New Roman"/>
                <w:sz w:val="24"/>
                <w:szCs w:val="24"/>
              </w:rPr>
              <w:t xml:space="preserve"> </w:t>
            </w:r>
            <w:r w:rsidR="0094263C">
              <w:rPr>
                <w:rFonts w:ascii="Times New Roman" w:hAnsi="Times New Roman" w:cs="Times New Roman"/>
                <w:sz w:val="24"/>
                <w:szCs w:val="24"/>
              </w:rPr>
              <w:t>jautājumu.</w:t>
            </w:r>
          </w:p>
        </w:tc>
      </w:tr>
      <w:tr w:rsidR="00B25FDD" w:rsidRPr="00D83BE6" w14:paraId="1E89D7B2" w14:textId="77777777" w:rsidTr="00544676">
        <w:tc>
          <w:tcPr>
            <w:tcW w:w="887" w:type="dxa"/>
          </w:tcPr>
          <w:p w14:paraId="11603757" w14:textId="39E14BAC" w:rsidR="00B25FDD" w:rsidRPr="00B25FDD" w:rsidRDefault="007B4777" w:rsidP="007B4777">
            <w:pPr>
              <w:pStyle w:val="NormalWeb"/>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3786" w:type="dxa"/>
          </w:tcPr>
          <w:p w14:paraId="120C8412" w14:textId="646D3467" w:rsidR="00B25FDD" w:rsidRPr="00B25FDD" w:rsidRDefault="00B25FDD" w:rsidP="000E5764">
            <w:pPr>
              <w:pStyle w:val="NormalWeb"/>
              <w:contextualSpacing/>
              <w:jc w:val="both"/>
              <w:rPr>
                <w:rFonts w:ascii="Times New Roman" w:hAnsi="Times New Roman" w:cs="Times New Roman"/>
                <w:sz w:val="24"/>
                <w:szCs w:val="24"/>
              </w:rPr>
            </w:pPr>
            <w:r w:rsidRPr="00B25FDD">
              <w:rPr>
                <w:rFonts w:ascii="Times New Roman" w:hAnsi="Times New Roman" w:cs="Times New Roman"/>
                <w:sz w:val="24"/>
                <w:szCs w:val="24"/>
              </w:rPr>
              <w:t xml:space="preserve">Vai TIRGUS IZPĒTĒ  ir jāiesniedz piedāvāto produktu tehniskās datu lapas (TDL) </w:t>
            </w:r>
            <w:r w:rsidRPr="00B25FDD">
              <w:rPr>
                <w:rFonts w:ascii="Times New Roman" w:hAnsi="Times New Roman" w:cs="Times New Roman"/>
                <w:b/>
                <w:bCs/>
                <w:sz w:val="24"/>
                <w:szCs w:val="24"/>
              </w:rPr>
              <w:t xml:space="preserve">latviešu valodā ? </w:t>
            </w:r>
            <w:r w:rsidRPr="00B25FDD">
              <w:rPr>
                <w:rFonts w:ascii="Times New Roman" w:hAnsi="Times New Roman" w:cs="Times New Roman"/>
                <w:sz w:val="24"/>
                <w:szCs w:val="24"/>
              </w:rPr>
              <w:t>ja šāda informācija ir nepieciešama jau tirgus izpētē, ir nepieciešams garāks iesniegšanas termiņš.</w:t>
            </w:r>
          </w:p>
        </w:tc>
        <w:tc>
          <w:tcPr>
            <w:tcW w:w="5996" w:type="dxa"/>
          </w:tcPr>
          <w:p w14:paraId="05335D2A" w14:textId="0BBD703C" w:rsidR="00B25FDD" w:rsidRPr="00B25FDD" w:rsidRDefault="00D53872" w:rsidP="004227CF">
            <w:pPr>
              <w:jc w:val="both"/>
              <w:rPr>
                <w:rFonts w:ascii="Times New Roman" w:hAnsi="Times New Roman" w:cs="Times New Roman"/>
                <w:sz w:val="24"/>
                <w:szCs w:val="24"/>
              </w:rPr>
            </w:pPr>
            <w:r>
              <w:rPr>
                <w:rFonts w:ascii="Times New Roman" w:hAnsi="Times New Roman" w:cs="Times New Roman"/>
                <w:sz w:val="24"/>
                <w:szCs w:val="24"/>
              </w:rPr>
              <w:t xml:space="preserve">Tirgus izpētē </w:t>
            </w:r>
            <w:r w:rsidR="00DB5CFE">
              <w:rPr>
                <w:rFonts w:ascii="Times New Roman" w:hAnsi="Times New Roman" w:cs="Times New Roman"/>
                <w:sz w:val="24"/>
                <w:szCs w:val="24"/>
              </w:rPr>
              <w:t>tehnisko datu lapai (</w:t>
            </w:r>
            <w:r>
              <w:rPr>
                <w:rFonts w:ascii="Times New Roman" w:hAnsi="Times New Roman" w:cs="Times New Roman"/>
                <w:sz w:val="24"/>
                <w:szCs w:val="24"/>
              </w:rPr>
              <w:t>TDL</w:t>
            </w:r>
            <w:r w:rsidR="00DB5CFE">
              <w:rPr>
                <w:rFonts w:ascii="Times New Roman" w:hAnsi="Times New Roman" w:cs="Times New Roman"/>
                <w:sz w:val="24"/>
                <w:szCs w:val="24"/>
              </w:rPr>
              <w:t>)</w:t>
            </w:r>
            <w:r>
              <w:rPr>
                <w:rFonts w:ascii="Times New Roman" w:hAnsi="Times New Roman" w:cs="Times New Roman"/>
                <w:sz w:val="24"/>
                <w:szCs w:val="24"/>
              </w:rPr>
              <w:t xml:space="preserve"> var iesniegt arī angļu valodā, taču jāņem vērā, ka atklātā iepirkuma procedūrā TDL </w:t>
            </w:r>
            <w:r w:rsidR="00DB5CFE">
              <w:rPr>
                <w:rFonts w:ascii="Times New Roman" w:hAnsi="Times New Roman" w:cs="Times New Roman"/>
                <w:sz w:val="24"/>
                <w:szCs w:val="24"/>
              </w:rPr>
              <w:t xml:space="preserve">redakcijai </w:t>
            </w:r>
            <w:r>
              <w:rPr>
                <w:rFonts w:ascii="Times New Roman" w:hAnsi="Times New Roman" w:cs="Times New Roman"/>
                <w:sz w:val="24"/>
                <w:szCs w:val="24"/>
              </w:rPr>
              <w:t>būs jābūt latviešu valodā.</w:t>
            </w:r>
          </w:p>
        </w:tc>
      </w:tr>
      <w:tr w:rsidR="00B25FDD" w:rsidRPr="00D83BE6" w14:paraId="0C7878FF" w14:textId="77777777" w:rsidTr="00544676">
        <w:tc>
          <w:tcPr>
            <w:tcW w:w="887" w:type="dxa"/>
          </w:tcPr>
          <w:p w14:paraId="7E35D16C" w14:textId="1A5708CF" w:rsidR="00B25FDD" w:rsidRPr="007B4777" w:rsidRDefault="007B4777" w:rsidP="007B4777">
            <w:pPr>
              <w:rPr>
                <w:rFonts w:ascii="Times New Roman" w:eastAsia="Times New Roman" w:hAnsi="Times New Roman" w:cs="Times New Roman"/>
                <w:sz w:val="24"/>
                <w:szCs w:val="24"/>
              </w:rPr>
            </w:pPr>
            <w:bookmarkStart w:id="0" w:name="_Hlk221620972"/>
            <w:r>
              <w:rPr>
                <w:rFonts w:ascii="Times New Roman" w:eastAsia="Times New Roman" w:hAnsi="Times New Roman" w:cs="Times New Roman"/>
                <w:sz w:val="24"/>
                <w:szCs w:val="24"/>
              </w:rPr>
              <w:t>5.</w:t>
            </w:r>
          </w:p>
        </w:tc>
        <w:tc>
          <w:tcPr>
            <w:tcW w:w="3786" w:type="dxa"/>
          </w:tcPr>
          <w:p w14:paraId="415BBD76" w14:textId="54DAE24C" w:rsidR="00B25FDD" w:rsidRPr="00B25FDD" w:rsidRDefault="00B25FDD" w:rsidP="00B25FDD">
            <w:pPr>
              <w:rPr>
                <w:rFonts w:ascii="Times New Roman" w:eastAsia="Times New Roman" w:hAnsi="Times New Roman" w:cs="Times New Roman"/>
                <w:sz w:val="24"/>
                <w:szCs w:val="24"/>
              </w:rPr>
            </w:pPr>
            <w:r w:rsidRPr="00B25FDD">
              <w:rPr>
                <w:rFonts w:ascii="Times New Roman" w:eastAsia="Times New Roman" w:hAnsi="Times New Roman" w:cs="Times New Roman"/>
                <w:sz w:val="24"/>
                <w:szCs w:val="24"/>
              </w:rPr>
              <w:t>2.daļas produktiem ‘Motoreļļa” ir norādīta novecojusi MB specifikācija</w:t>
            </w:r>
          </w:p>
        </w:tc>
        <w:tc>
          <w:tcPr>
            <w:tcW w:w="5996" w:type="dxa"/>
          </w:tcPr>
          <w:p w14:paraId="778034DA" w14:textId="50031AD1" w:rsidR="00B25FDD" w:rsidRPr="00DB5CFE" w:rsidRDefault="00DB5CFE" w:rsidP="004227CF">
            <w:pPr>
              <w:jc w:val="both"/>
              <w:rPr>
                <w:rFonts w:ascii="Times New Roman" w:hAnsi="Times New Roman" w:cs="Times New Roman"/>
                <w:sz w:val="24"/>
                <w:szCs w:val="24"/>
              </w:rPr>
            </w:pPr>
            <w:r w:rsidRPr="00DB5CFE">
              <w:rPr>
                <w:rFonts w:ascii="Times New Roman" w:hAnsi="Times New Roman" w:cs="Times New Roman"/>
                <w:sz w:val="24"/>
                <w:szCs w:val="24"/>
              </w:rPr>
              <w:t xml:space="preserve">Pretendents var </w:t>
            </w:r>
            <w:r w:rsidR="005A1E8C">
              <w:rPr>
                <w:rFonts w:ascii="Times New Roman" w:hAnsi="Times New Roman" w:cs="Times New Roman"/>
                <w:sz w:val="24"/>
                <w:szCs w:val="24"/>
              </w:rPr>
              <w:t>sniegt priekšlikumus par nepiecieš</w:t>
            </w:r>
            <w:r w:rsidR="009043A8">
              <w:rPr>
                <w:rFonts w:ascii="Times New Roman" w:hAnsi="Times New Roman" w:cs="Times New Roman"/>
                <w:sz w:val="24"/>
                <w:szCs w:val="24"/>
              </w:rPr>
              <w:t>amajām izmaiņām</w:t>
            </w:r>
            <w:r w:rsidRPr="00DB5CFE">
              <w:rPr>
                <w:rFonts w:ascii="Times New Roman" w:hAnsi="Times New Roman" w:cs="Times New Roman"/>
                <w:sz w:val="24"/>
                <w:szCs w:val="24"/>
              </w:rPr>
              <w:t xml:space="preserve"> tehniskās specifikācijas redakcijā. Papildus tam pretendents var piedāvāt produktu, </w:t>
            </w:r>
            <w:r w:rsidR="0094263C">
              <w:rPr>
                <w:rFonts w:ascii="Times New Roman" w:hAnsi="Times New Roman" w:cs="Times New Roman"/>
                <w:sz w:val="24"/>
                <w:szCs w:val="24"/>
              </w:rPr>
              <w:t>kas atbilst izvirzītajām prasībām un satur atsauci uz aktuālo specifikāciju</w:t>
            </w:r>
            <w:r w:rsidR="00CF7724">
              <w:rPr>
                <w:rFonts w:ascii="Times New Roman" w:hAnsi="Times New Roman" w:cs="Times New Roman"/>
                <w:sz w:val="24"/>
                <w:szCs w:val="24"/>
              </w:rPr>
              <w:t xml:space="preserve"> tirgus izpētē.</w:t>
            </w:r>
          </w:p>
        </w:tc>
      </w:tr>
      <w:bookmarkEnd w:id="0"/>
      <w:tr w:rsidR="00B91443" w:rsidRPr="00D83BE6" w14:paraId="402B7969" w14:textId="77777777" w:rsidTr="00544676">
        <w:tc>
          <w:tcPr>
            <w:tcW w:w="887" w:type="dxa"/>
          </w:tcPr>
          <w:p w14:paraId="0D3F9ADA" w14:textId="269EA81E" w:rsidR="00B91443" w:rsidRPr="007B4777" w:rsidRDefault="00B91443" w:rsidP="007B4777">
            <w:pPr>
              <w:rPr>
                <w:rFonts w:ascii="Times New Roman" w:eastAsia="Times New Roman" w:hAnsi="Times New Roman" w:cs="Times New Roman"/>
                <w:sz w:val="24"/>
                <w:szCs w:val="24"/>
              </w:rPr>
            </w:pPr>
            <w:r w:rsidRPr="007B4777">
              <w:rPr>
                <w:rFonts w:ascii="Times New Roman" w:eastAsia="Times New Roman" w:hAnsi="Times New Roman" w:cs="Times New Roman"/>
                <w:sz w:val="24"/>
                <w:szCs w:val="24"/>
              </w:rPr>
              <w:t>6.</w:t>
            </w:r>
          </w:p>
        </w:tc>
        <w:tc>
          <w:tcPr>
            <w:tcW w:w="3786" w:type="dxa"/>
          </w:tcPr>
          <w:p w14:paraId="63800BF7" w14:textId="50908F6B" w:rsidR="00B91443" w:rsidRPr="00B25FDD" w:rsidRDefault="00B91443" w:rsidP="00B25FDD">
            <w:pPr>
              <w:rPr>
                <w:rFonts w:ascii="Times New Roman" w:eastAsia="Times New Roman" w:hAnsi="Times New Roman" w:cs="Times New Roman"/>
                <w:sz w:val="24"/>
                <w:szCs w:val="24"/>
              </w:rPr>
            </w:pPr>
            <w:r w:rsidRPr="00B25FDD">
              <w:rPr>
                <w:rFonts w:ascii="Times New Roman" w:eastAsia="Times New Roman" w:hAnsi="Times New Roman" w:cs="Times New Roman"/>
                <w:sz w:val="24"/>
                <w:szCs w:val="24"/>
              </w:rPr>
              <w:t>2.daļas produktam ‘Transformatoru eļļa” ir norādīta neatbilstoša prasība uz caursišanas spriegumu.</w:t>
            </w:r>
          </w:p>
        </w:tc>
        <w:tc>
          <w:tcPr>
            <w:tcW w:w="5996" w:type="dxa"/>
            <w:vMerge w:val="restart"/>
          </w:tcPr>
          <w:p w14:paraId="71FA8612" w14:textId="6FF96007" w:rsidR="00B91443" w:rsidRDefault="00B91443" w:rsidP="00B91443">
            <w:pPr>
              <w:jc w:val="both"/>
              <w:rPr>
                <w:rFonts w:ascii="Times New Roman" w:hAnsi="Times New Roman" w:cs="Times New Roman"/>
                <w:sz w:val="24"/>
                <w:szCs w:val="24"/>
              </w:rPr>
            </w:pPr>
            <w:r w:rsidRPr="00B91443">
              <w:rPr>
                <w:rFonts w:ascii="Times New Roman" w:hAnsi="Times New Roman" w:cs="Times New Roman"/>
                <w:sz w:val="24"/>
                <w:szCs w:val="24"/>
              </w:rPr>
              <w:t>Izvirzītās prasības saistībā ar transformatoru eļļu ir pamatotas</w:t>
            </w:r>
            <w:r w:rsidR="0094263C">
              <w:rPr>
                <w:rFonts w:ascii="Times New Roman" w:hAnsi="Times New Roman" w:cs="Times New Roman"/>
                <w:sz w:val="24"/>
                <w:szCs w:val="24"/>
              </w:rPr>
              <w:t xml:space="preserve"> un netiks mainītas.</w:t>
            </w:r>
            <w:r w:rsidRPr="00B91443">
              <w:rPr>
                <w:rFonts w:ascii="Times New Roman" w:hAnsi="Times New Roman" w:cs="Times New Roman"/>
                <w:sz w:val="24"/>
                <w:szCs w:val="24"/>
              </w:rPr>
              <w:t xml:space="preserve"> </w:t>
            </w:r>
            <w:r w:rsidR="0094263C">
              <w:rPr>
                <w:rFonts w:ascii="Times New Roman" w:hAnsi="Times New Roman" w:cs="Times New Roman"/>
                <w:sz w:val="24"/>
                <w:szCs w:val="24"/>
              </w:rPr>
              <w:t>Eļļu</w:t>
            </w:r>
            <w:r w:rsidRPr="00B91443">
              <w:rPr>
                <w:rFonts w:ascii="Times New Roman" w:hAnsi="Times New Roman" w:cs="Times New Roman"/>
                <w:sz w:val="24"/>
                <w:szCs w:val="24"/>
              </w:rPr>
              <w:t xml:space="preserve"> izmanto vilces transformatoru eļļas līmeņa papildināšanai, un arī tās nomaiņai.</w:t>
            </w:r>
          </w:p>
          <w:p w14:paraId="5F17124D" w14:textId="77777777" w:rsidR="00412B31" w:rsidRPr="00412B31" w:rsidRDefault="00412B31" w:rsidP="00412B31">
            <w:pPr>
              <w:jc w:val="both"/>
              <w:rPr>
                <w:rFonts w:ascii="Times New Roman" w:hAnsi="Times New Roman" w:cs="Times New Roman"/>
                <w:sz w:val="24"/>
                <w:szCs w:val="24"/>
              </w:rPr>
            </w:pPr>
            <w:r w:rsidRPr="00412B31">
              <w:rPr>
                <w:rFonts w:ascii="Times New Roman" w:hAnsi="Times New Roman" w:cs="Times New Roman"/>
                <w:sz w:val="24"/>
                <w:szCs w:val="24"/>
              </w:rPr>
              <w:t>Izvirzītā prasība par paaugstinātu eļļas caursišanas spriegumu ir nepieciešama tāpēc, ka vilces transformatori strādā smagos ekspluatācijas apstākļos — ar regulārām termiskām slodzēm, vibrācijām un atmosfēras mitruma ietekmi. Transformatoru eļļa šādos apstākļos pakāpeniski uzsūc mitrumu, noveco un zaudē izolējošās īpašības. Pat neliels ūdens daudzums strauji samazina eļļas elektrisko izturību un būtiski palielina caursišanas risku.</w:t>
            </w:r>
          </w:p>
          <w:p w14:paraId="1326093D" w14:textId="77777777" w:rsidR="00412B31" w:rsidRPr="00412B31" w:rsidRDefault="00412B31" w:rsidP="00412B31">
            <w:pPr>
              <w:jc w:val="both"/>
              <w:rPr>
                <w:rFonts w:ascii="Times New Roman" w:hAnsi="Times New Roman" w:cs="Times New Roman"/>
                <w:sz w:val="24"/>
                <w:szCs w:val="24"/>
              </w:rPr>
            </w:pPr>
            <w:r w:rsidRPr="00412B31">
              <w:rPr>
                <w:rFonts w:ascii="Times New Roman" w:hAnsi="Times New Roman" w:cs="Times New Roman"/>
                <w:sz w:val="24"/>
                <w:szCs w:val="24"/>
              </w:rPr>
              <w:lastRenderedPageBreak/>
              <w:t xml:space="preserve">Tāpēc eļļai, kas paredzēta līmeņa papildināšanai vai nomaiņai, ir jābūt ar </w:t>
            </w:r>
            <w:r w:rsidRPr="00412B31">
              <w:rPr>
                <w:rFonts w:ascii="Times New Roman" w:hAnsi="Times New Roman" w:cs="Times New Roman"/>
                <w:b/>
                <w:bCs/>
                <w:sz w:val="24"/>
                <w:szCs w:val="24"/>
              </w:rPr>
              <w:t>augstāku sākotnējo caursišanas spēju</w:t>
            </w:r>
            <w:r w:rsidRPr="00412B31">
              <w:rPr>
                <w:rFonts w:ascii="Times New Roman" w:hAnsi="Times New Roman" w:cs="Times New Roman"/>
                <w:sz w:val="24"/>
                <w:szCs w:val="24"/>
              </w:rPr>
              <w:t xml:space="preserve"> nekā tikai minimāli pieļaujamajai vērtībai ekspluatācijā. </w:t>
            </w:r>
          </w:p>
          <w:p w14:paraId="353D26E7" w14:textId="77777777" w:rsidR="00412B31" w:rsidRPr="00412B31" w:rsidRDefault="00412B31" w:rsidP="00412B31">
            <w:pPr>
              <w:jc w:val="both"/>
              <w:rPr>
                <w:rFonts w:ascii="Times New Roman" w:hAnsi="Times New Roman" w:cs="Times New Roman"/>
                <w:sz w:val="24"/>
                <w:szCs w:val="24"/>
              </w:rPr>
            </w:pPr>
            <w:r w:rsidRPr="00412B31">
              <w:rPr>
                <w:rFonts w:ascii="Times New Roman" w:hAnsi="Times New Roman" w:cs="Times New Roman"/>
                <w:sz w:val="24"/>
                <w:szCs w:val="24"/>
              </w:rPr>
              <w:t>Tas nodrošina:</w:t>
            </w:r>
          </w:p>
          <w:p w14:paraId="060A392C" w14:textId="77777777" w:rsidR="00412B31" w:rsidRPr="00412B31" w:rsidRDefault="00412B31" w:rsidP="00412B31">
            <w:pPr>
              <w:numPr>
                <w:ilvl w:val="0"/>
                <w:numId w:val="11"/>
              </w:numPr>
              <w:jc w:val="both"/>
              <w:rPr>
                <w:rFonts w:ascii="Times New Roman" w:hAnsi="Times New Roman" w:cs="Times New Roman"/>
                <w:sz w:val="24"/>
                <w:szCs w:val="24"/>
              </w:rPr>
            </w:pPr>
            <w:r w:rsidRPr="00412B31">
              <w:rPr>
                <w:rFonts w:ascii="Times New Roman" w:hAnsi="Times New Roman" w:cs="Times New Roman"/>
                <w:b/>
                <w:bCs/>
                <w:sz w:val="24"/>
                <w:szCs w:val="24"/>
              </w:rPr>
              <w:t>Drošu izolācijas rezervi</w:t>
            </w:r>
            <w:r w:rsidRPr="00412B31">
              <w:rPr>
                <w:rFonts w:ascii="Times New Roman" w:hAnsi="Times New Roman" w:cs="Times New Roman"/>
                <w:sz w:val="24"/>
                <w:szCs w:val="24"/>
              </w:rPr>
              <w:t xml:space="preserve"> pret novecošanu, mitruma uzsūkšanos un oksidēšanos.</w:t>
            </w:r>
          </w:p>
          <w:p w14:paraId="51400AE0" w14:textId="77777777" w:rsidR="00412B31" w:rsidRPr="00412B31" w:rsidRDefault="00412B31" w:rsidP="00412B31">
            <w:pPr>
              <w:numPr>
                <w:ilvl w:val="0"/>
                <w:numId w:val="11"/>
              </w:numPr>
              <w:jc w:val="both"/>
              <w:rPr>
                <w:rFonts w:ascii="Times New Roman" w:hAnsi="Times New Roman" w:cs="Times New Roman"/>
                <w:sz w:val="24"/>
                <w:szCs w:val="24"/>
              </w:rPr>
            </w:pPr>
            <w:r w:rsidRPr="00412B31">
              <w:rPr>
                <w:rFonts w:ascii="Times New Roman" w:hAnsi="Times New Roman" w:cs="Times New Roman"/>
                <w:b/>
                <w:bCs/>
                <w:sz w:val="24"/>
                <w:szCs w:val="24"/>
              </w:rPr>
              <w:t>Stabilu dielektrisko noturību</w:t>
            </w:r>
            <w:r w:rsidRPr="00412B31">
              <w:rPr>
                <w:rFonts w:ascii="Times New Roman" w:hAnsi="Times New Roman" w:cs="Times New Roman"/>
                <w:sz w:val="24"/>
                <w:szCs w:val="24"/>
              </w:rPr>
              <w:t xml:space="preserve"> ilgtermiņā, nevis tikai tajā brīdī, kad eļļa tiek iepildīta.</w:t>
            </w:r>
          </w:p>
          <w:p w14:paraId="20EE0E91" w14:textId="77777777" w:rsidR="00412B31" w:rsidRPr="00412B31" w:rsidRDefault="00412B31" w:rsidP="00412B31">
            <w:pPr>
              <w:numPr>
                <w:ilvl w:val="0"/>
                <w:numId w:val="11"/>
              </w:numPr>
              <w:jc w:val="both"/>
              <w:rPr>
                <w:rFonts w:ascii="Times New Roman" w:hAnsi="Times New Roman" w:cs="Times New Roman"/>
                <w:sz w:val="24"/>
                <w:szCs w:val="24"/>
              </w:rPr>
            </w:pPr>
            <w:r w:rsidRPr="00412B31">
              <w:rPr>
                <w:rFonts w:ascii="Times New Roman" w:hAnsi="Times New Roman" w:cs="Times New Roman"/>
                <w:b/>
                <w:bCs/>
                <w:sz w:val="24"/>
                <w:szCs w:val="24"/>
              </w:rPr>
              <w:t>Vienmērīgu kvalitāti</w:t>
            </w:r>
            <w:r w:rsidRPr="00412B31">
              <w:rPr>
                <w:rFonts w:ascii="Times New Roman" w:hAnsi="Times New Roman" w:cs="Times New Roman"/>
                <w:sz w:val="24"/>
                <w:szCs w:val="24"/>
              </w:rPr>
              <w:t>, kad eļļa tiek jaukta kopā ar esošo transformatorā esošo eļļu, kurai caursišanas spēja parasti jau ir zemāka par jaunas eļļas rādītājiem.</w:t>
            </w:r>
          </w:p>
          <w:p w14:paraId="67B18653" w14:textId="77777777" w:rsidR="00412B31" w:rsidRPr="00412B31" w:rsidRDefault="00412B31" w:rsidP="00412B31">
            <w:pPr>
              <w:numPr>
                <w:ilvl w:val="0"/>
                <w:numId w:val="11"/>
              </w:numPr>
              <w:jc w:val="both"/>
              <w:rPr>
                <w:rFonts w:ascii="Times New Roman" w:hAnsi="Times New Roman" w:cs="Times New Roman"/>
                <w:sz w:val="24"/>
                <w:szCs w:val="24"/>
              </w:rPr>
            </w:pPr>
            <w:r w:rsidRPr="00412B31">
              <w:rPr>
                <w:rFonts w:ascii="Times New Roman" w:hAnsi="Times New Roman" w:cs="Times New Roman"/>
                <w:b/>
                <w:bCs/>
                <w:sz w:val="24"/>
                <w:szCs w:val="24"/>
              </w:rPr>
              <w:t>Aizsardzību pret caursišanas risku</w:t>
            </w:r>
            <w:r w:rsidRPr="00412B31">
              <w:rPr>
                <w:rFonts w:ascii="Times New Roman" w:hAnsi="Times New Roman" w:cs="Times New Roman"/>
                <w:sz w:val="24"/>
                <w:szCs w:val="24"/>
              </w:rPr>
              <w:t>, kas var radīt izolācijas bojājumus un transformatora atteici.</w:t>
            </w:r>
          </w:p>
          <w:p w14:paraId="207AFA17" w14:textId="77777777" w:rsidR="00412B31" w:rsidRPr="00412B31" w:rsidRDefault="00412B31" w:rsidP="00412B31">
            <w:pPr>
              <w:jc w:val="both"/>
              <w:rPr>
                <w:rFonts w:ascii="Times New Roman" w:hAnsi="Times New Roman" w:cs="Times New Roman"/>
                <w:sz w:val="24"/>
                <w:szCs w:val="24"/>
              </w:rPr>
            </w:pPr>
            <w:r w:rsidRPr="00412B31">
              <w:rPr>
                <w:rFonts w:ascii="Times New Roman" w:hAnsi="Times New Roman" w:cs="Times New Roman"/>
                <w:sz w:val="24"/>
                <w:szCs w:val="24"/>
              </w:rPr>
              <w:t>Šī iemesla dēļ prasība par augstāku caursišanas spriegumu ir pilnībā pamatota un nepieciešama, lai nodrošinātu vilces transformatoru drošu un ilgstošu darbību.</w:t>
            </w:r>
          </w:p>
          <w:p w14:paraId="28D91953" w14:textId="77777777" w:rsidR="00412B31" w:rsidRPr="00412B31" w:rsidRDefault="00412B31" w:rsidP="00412B31">
            <w:pPr>
              <w:jc w:val="both"/>
              <w:rPr>
                <w:rFonts w:ascii="Times New Roman" w:hAnsi="Times New Roman" w:cs="Times New Roman"/>
                <w:sz w:val="24"/>
                <w:szCs w:val="24"/>
              </w:rPr>
            </w:pPr>
          </w:p>
          <w:p w14:paraId="2BAD5E3E" w14:textId="06D2D97D" w:rsidR="00412B31" w:rsidRPr="00412B31" w:rsidRDefault="00EC7A3C" w:rsidP="00412B31">
            <w:pPr>
              <w:jc w:val="both"/>
              <w:rPr>
                <w:rFonts w:ascii="Times New Roman" w:hAnsi="Times New Roman" w:cs="Times New Roman"/>
                <w:sz w:val="24"/>
                <w:szCs w:val="24"/>
              </w:rPr>
            </w:pPr>
            <w:r>
              <w:rPr>
                <w:rFonts w:ascii="Times New Roman" w:hAnsi="Times New Roman" w:cs="Times New Roman"/>
                <w:sz w:val="24"/>
                <w:szCs w:val="24"/>
              </w:rPr>
              <w:t xml:space="preserve">Prasības izriet no </w:t>
            </w:r>
            <w:r w:rsidR="00544676">
              <w:rPr>
                <w:rFonts w:ascii="Times New Roman" w:hAnsi="Times New Roman" w:cs="Times New Roman"/>
                <w:sz w:val="24"/>
                <w:szCs w:val="24"/>
              </w:rPr>
              <w:t>LEK 118 standarta “Elektroiekārtu izolējošo minerāleļļu tehniskās prasības”(12.11.2025.) 5.2. tabulā “Iepildīšanai un papildināšanai sagatavotas eļļas kvalitātes prasības pirms iepildīšanas iekārtā” norādītās informācijas.</w:t>
            </w:r>
          </w:p>
          <w:p w14:paraId="4257DFA4" w14:textId="3AD68E4B" w:rsidR="00B91443" w:rsidRPr="00DB5CFE" w:rsidRDefault="00B91443" w:rsidP="004227CF">
            <w:pPr>
              <w:jc w:val="both"/>
              <w:rPr>
                <w:rFonts w:ascii="Times New Roman" w:hAnsi="Times New Roman" w:cs="Times New Roman"/>
                <w:sz w:val="24"/>
                <w:szCs w:val="24"/>
              </w:rPr>
            </w:pPr>
          </w:p>
        </w:tc>
      </w:tr>
      <w:tr w:rsidR="00B91443" w:rsidRPr="00D83BE6" w14:paraId="2FCAF8D6" w14:textId="77777777" w:rsidTr="00544676">
        <w:tc>
          <w:tcPr>
            <w:tcW w:w="887" w:type="dxa"/>
          </w:tcPr>
          <w:p w14:paraId="7AB00BB4" w14:textId="4CD8AA18" w:rsidR="00B91443" w:rsidRPr="007B4777" w:rsidRDefault="00B91443" w:rsidP="00B25FDD">
            <w:pPr>
              <w:pStyle w:val="NormalWeb"/>
              <w:contextualSpacing/>
              <w:jc w:val="both"/>
              <w:rPr>
                <w:rFonts w:ascii="Times New Roman" w:hAnsi="Times New Roman" w:cs="Times New Roman"/>
                <w:sz w:val="24"/>
                <w:szCs w:val="24"/>
              </w:rPr>
            </w:pPr>
            <w:r w:rsidRPr="007B4777">
              <w:rPr>
                <w:rFonts w:ascii="Times New Roman" w:hAnsi="Times New Roman" w:cs="Times New Roman"/>
                <w:sz w:val="24"/>
                <w:szCs w:val="24"/>
              </w:rPr>
              <w:t>7.</w:t>
            </w:r>
          </w:p>
        </w:tc>
        <w:tc>
          <w:tcPr>
            <w:tcW w:w="3786" w:type="dxa"/>
          </w:tcPr>
          <w:p w14:paraId="0F366BFC" w14:textId="5C246127" w:rsidR="00B91443" w:rsidRPr="00B25FDD" w:rsidRDefault="00B91443" w:rsidP="00B25FDD">
            <w:pPr>
              <w:pStyle w:val="NormalWeb"/>
              <w:contextualSpacing/>
              <w:jc w:val="both"/>
              <w:rPr>
                <w:rFonts w:ascii="Times New Roman" w:hAnsi="Times New Roman" w:cs="Times New Roman"/>
                <w:i/>
                <w:iCs/>
                <w:sz w:val="24"/>
                <w:szCs w:val="24"/>
              </w:rPr>
            </w:pPr>
            <w:r w:rsidRPr="00B25FDD">
              <w:rPr>
                <w:rFonts w:ascii="Times New Roman" w:hAnsi="Times New Roman" w:cs="Times New Roman"/>
                <w:i/>
                <w:iCs/>
                <w:sz w:val="24"/>
                <w:szCs w:val="24"/>
              </w:rPr>
              <w:t xml:space="preserve">TRANSFORMATORU EĻĻA. </w:t>
            </w:r>
            <w:proofErr w:type="spellStart"/>
            <w:r w:rsidRPr="00B25FDD">
              <w:rPr>
                <w:rFonts w:ascii="Times New Roman" w:hAnsi="Times New Roman" w:cs="Times New Roman"/>
                <w:i/>
                <w:iCs/>
                <w:sz w:val="24"/>
                <w:szCs w:val="24"/>
              </w:rPr>
              <w:t>Inhibitēta</w:t>
            </w:r>
            <w:proofErr w:type="spellEnd"/>
            <w:r w:rsidRPr="00B25FDD">
              <w:rPr>
                <w:rFonts w:ascii="Times New Roman" w:hAnsi="Times New Roman" w:cs="Times New Roman"/>
                <w:i/>
                <w:iCs/>
                <w:sz w:val="24"/>
                <w:szCs w:val="24"/>
              </w:rPr>
              <w:t xml:space="preserve"> transformatoru eļļa. Atbilst standartam: IEC 60296 (2012). Caursišanas spriegums pirms apstrādes (žāvēšanas) min 70 </w:t>
            </w:r>
            <w:proofErr w:type="spellStart"/>
            <w:r w:rsidRPr="00B25FDD">
              <w:rPr>
                <w:rFonts w:ascii="Times New Roman" w:hAnsi="Times New Roman" w:cs="Times New Roman"/>
                <w:i/>
                <w:iCs/>
                <w:sz w:val="24"/>
                <w:szCs w:val="24"/>
              </w:rPr>
              <w:t>kV</w:t>
            </w:r>
            <w:proofErr w:type="spellEnd"/>
            <w:r w:rsidRPr="00B25FDD">
              <w:rPr>
                <w:rFonts w:ascii="Times New Roman" w:hAnsi="Times New Roman" w:cs="Times New Roman"/>
                <w:i/>
                <w:iCs/>
                <w:sz w:val="24"/>
                <w:szCs w:val="24"/>
              </w:rPr>
              <w:t xml:space="preserve">. Sastingšanas temperatūra -45˚C vai zemāka. Ūdens saturs ne lielāks par 30 </w:t>
            </w:r>
            <w:proofErr w:type="spellStart"/>
            <w:r w:rsidRPr="00B25FDD">
              <w:rPr>
                <w:rFonts w:ascii="Times New Roman" w:hAnsi="Times New Roman" w:cs="Times New Roman"/>
                <w:i/>
                <w:iCs/>
                <w:sz w:val="24"/>
                <w:szCs w:val="24"/>
              </w:rPr>
              <w:t>ppm</w:t>
            </w:r>
            <w:proofErr w:type="spellEnd"/>
            <w:r w:rsidRPr="00B25FDD">
              <w:rPr>
                <w:rFonts w:ascii="Times New Roman" w:hAnsi="Times New Roman" w:cs="Times New Roman"/>
                <w:i/>
                <w:iCs/>
                <w:sz w:val="24"/>
                <w:szCs w:val="24"/>
              </w:rPr>
              <w:t>.</w:t>
            </w:r>
          </w:p>
          <w:p w14:paraId="11EA71A2" w14:textId="6D0D3992" w:rsidR="00B91443" w:rsidRPr="00B25FDD" w:rsidRDefault="00B91443" w:rsidP="00B25FDD">
            <w:pPr>
              <w:pStyle w:val="NormalWeb"/>
              <w:contextualSpacing/>
              <w:jc w:val="both"/>
              <w:rPr>
                <w:rFonts w:ascii="Times New Roman" w:hAnsi="Times New Roman" w:cs="Times New Roman"/>
                <w:i/>
                <w:iCs/>
                <w:sz w:val="24"/>
                <w:szCs w:val="24"/>
              </w:rPr>
            </w:pPr>
            <w:r w:rsidRPr="00B25FDD">
              <w:rPr>
                <w:rFonts w:ascii="Times New Roman" w:hAnsi="Times New Roman" w:cs="Times New Roman"/>
                <w:i/>
                <w:iCs/>
                <w:sz w:val="24"/>
                <w:szCs w:val="24"/>
              </w:rPr>
              <w:lastRenderedPageBreak/>
              <w:t>Muca, 180-220 litri, apjoms – 1200 litri</w:t>
            </w:r>
          </w:p>
          <w:p w14:paraId="0AE9D984" w14:textId="77777777" w:rsidR="00B91443" w:rsidRPr="00B25FDD" w:rsidRDefault="00B91443" w:rsidP="00B25FDD">
            <w:pPr>
              <w:pStyle w:val="NormalWeb"/>
              <w:contextualSpacing/>
              <w:jc w:val="both"/>
              <w:rPr>
                <w:rFonts w:ascii="Times New Roman" w:hAnsi="Times New Roman" w:cs="Times New Roman"/>
                <w:sz w:val="24"/>
                <w:szCs w:val="24"/>
              </w:rPr>
            </w:pPr>
          </w:p>
          <w:p w14:paraId="58136941" w14:textId="77777777" w:rsidR="00B91443" w:rsidRPr="00B91443" w:rsidRDefault="00B91443" w:rsidP="00B25FDD">
            <w:pPr>
              <w:pStyle w:val="NormalWeb"/>
              <w:contextualSpacing/>
              <w:jc w:val="both"/>
              <w:rPr>
                <w:rFonts w:ascii="Times New Roman" w:hAnsi="Times New Roman" w:cs="Times New Roman"/>
                <w:i/>
                <w:iCs/>
                <w:sz w:val="24"/>
                <w:szCs w:val="24"/>
              </w:rPr>
            </w:pPr>
            <w:r w:rsidRPr="00B91443">
              <w:rPr>
                <w:rFonts w:ascii="Times New Roman" w:hAnsi="Times New Roman" w:cs="Times New Roman"/>
                <w:i/>
                <w:iCs/>
                <w:sz w:val="24"/>
                <w:szCs w:val="24"/>
              </w:rPr>
              <w:t>Kur tiks izmantotā transformatoru eļļa? Vai tie ir tramvaji? Tad kādos modeļos? Ja nē, tad kur?</w:t>
            </w:r>
          </w:p>
          <w:p w14:paraId="3ED09E06" w14:textId="77777777" w:rsidR="00B91443" w:rsidRPr="00B25FDD" w:rsidRDefault="00B91443" w:rsidP="000E5764">
            <w:pPr>
              <w:pStyle w:val="NormalWeb"/>
              <w:contextualSpacing/>
              <w:jc w:val="both"/>
              <w:rPr>
                <w:rFonts w:ascii="Times New Roman" w:hAnsi="Times New Roman" w:cs="Times New Roman"/>
                <w:sz w:val="24"/>
                <w:szCs w:val="24"/>
              </w:rPr>
            </w:pPr>
          </w:p>
        </w:tc>
        <w:tc>
          <w:tcPr>
            <w:tcW w:w="5996" w:type="dxa"/>
            <w:vMerge/>
          </w:tcPr>
          <w:p w14:paraId="644B1755" w14:textId="19A8E9DE" w:rsidR="00B91443" w:rsidRPr="00B25FDD" w:rsidRDefault="00B91443" w:rsidP="004227CF">
            <w:pPr>
              <w:jc w:val="both"/>
              <w:rPr>
                <w:rFonts w:ascii="Times New Roman" w:hAnsi="Times New Roman" w:cs="Times New Roman"/>
                <w:sz w:val="24"/>
                <w:szCs w:val="24"/>
              </w:rPr>
            </w:pPr>
          </w:p>
        </w:tc>
      </w:tr>
      <w:tr w:rsidR="00B25FDD" w:rsidRPr="00D83BE6" w14:paraId="06C3B077" w14:textId="77777777" w:rsidTr="00544676">
        <w:tc>
          <w:tcPr>
            <w:tcW w:w="887" w:type="dxa"/>
          </w:tcPr>
          <w:p w14:paraId="65421BA4" w14:textId="149975E1" w:rsidR="00B25FDD" w:rsidRPr="00D83BE6" w:rsidRDefault="00DC6672" w:rsidP="000E5764">
            <w:pPr>
              <w:pStyle w:val="NormalWeb"/>
              <w:contextualSpacing/>
              <w:jc w:val="both"/>
              <w:rPr>
                <w:rFonts w:ascii="Times New Roman" w:hAnsi="Times New Roman" w:cs="Times New Roman"/>
              </w:rPr>
            </w:pPr>
            <w:r>
              <w:rPr>
                <w:rFonts w:ascii="Times New Roman" w:hAnsi="Times New Roman" w:cs="Times New Roman"/>
              </w:rPr>
              <w:t>8.</w:t>
            </w:r>
          </w:p>
        </w:tc>
        <w:tc>
          <w:tcPr>
            <w:tcW w:w="3786" w:type="dxa"/>
          </w:tcPr>
          <w:p w14:paraId="354C52C7" w14:textId="3AB23023" w:rsidR="00DC6672" w:rsidRPr="0040053B" w:rsidRDefault="00DC6672" w:rsidP="00DC6672">
            <w:pPr>
              <w:pStyle w:val="NormalWeb"/>
              <w:contextualSpacing/>
              <w:jc w:val="both"/>
              <w:rPr>
                <w:rFonts w:ascii="Times New Roman" w:hAnsi="Times New Roman" w:cs="Times New Roman"/>
                <w:sz w:val="24"/>
                <w:szCs w:val="24"/>
              </w:rPr>
            </w:pPr>
            <w:r w:rsidRPr="0040053B">
              <w:rPr>
                <w:rFonts w:ascii="Times New Roman" w:hAnsi="Times New Roman" w:cs="Times New Roman"/>
                <w:sz w:val="24"/>
                <w:szCs w:val="24"/>
              </w:rPr>
              <w:t>Vai varam piedāvāt analogus produktus tiem ko izmantojat šobrīd?</w:t>
            </w:r>
          </w:p>
          <w:p w14:paraId="65F57774" w14:textId="4EBDDFDE" w:rsidR="00B25FDD" w:rsidRPr="00D83BE6" w:rsidRDefault="00B25FDD" w:rsidP="000E5764">
            <w:pPr>
              <w:pStyle w:val="NormalWeb"/>
              <w:contextualSpacing/>
              <w:jc w:val="both"/>
              <w:rPr>
                <w:rFonts w:ascii="Times New Roman" w:hAnsi="Times New Roman" w:cs="Times New Roman"/>
              </w:rPr>
            </w:pPr>
          </w:p>
        </w:tc>
        <w:tc>
          <w:tcPr>
            <w:tcW w:w="5996" w:type="dxa"/>
          </w:tcPr>
          <w:p w14:paraId="6FD25FC6" w14:textId="124B985F" w:rsidR="00B25FDD" w:rsidRPr="0040053B" w:rsidRDefault="00B91443" w:rsidP="004227CF">
            <w:pPr>
              <w:jc w:val="both"/>
              <w:rPr>
                <w:rFonts w:ascii="Times New Roman" w:hAnsi="Times New Roman" w:cs="Times New Roman"/>
                <w:sz w:val="24"/>
                <w:szCs w:val="24"/>
              </w:rPr>
            </w:pPr>
            <w:r w:rsidRPr="0040053B">
              <w:rPr>
                <w:rFonts w:ascii="Times New Roman" w:hAnsi="Times New Roman" w:cs="Times New Roman"/>
                <w:sz w:val="24"/>
                <w:szCs w:val="24"/>
              </w:rPr>
              <w:t xml:space="preserve">Jā, </w:t>
            </w:r>
            <w:r w:rsidR="00DB5CFE" w:rsidRPr="0040053B">
              <w:rPr>
                <w:rFonts w:ascii="Times New Roman" w:hAnsi="Times New Roman" w:cs="Times New Roman"/>
                <w:sz w:val="24"/>
                <w:szCs w:val="24"/>
              </w:rPr>
              <w:t>1. un 3.</w:t>
            </w:r>
            <w:r w:rsidRPr="0040053B">
              <w:rPr>
                <w:rFonts w:ascii="Times New Roman" w:hAnsi="Times New Roman" w:cs="Times New Roman"/>
                <w:sz w:val="24"/>
                <w:szCs w:val="24"/>
              </w:rPr>
              <w:t xml:space="preserve"> daļas nosaukumā ir norāde par </w:t>
            </w:r>
            <w:r w:rsidR="00870B47" w:rsidRPr="0040053B">
              <w:rPr>
                <w:rFonts w:ascii="Times New Roman" w:hAnsi="Times New Roman" w:cs="Times New Roman"/>
                <w:sz w:val="24"/>
                <w:szCs w:val="24"/>
              </w:rPr>
              <w:t>“ekvivalenti produkti ir pieļaujami”</w:t>
            </w:r>
            <w:r w:rsidR="00DB5CFE" w:rsidRPr="0040053B">
              <w:rPr>
                <w:rFonts w:ascii="Times New Roman" w:hAnsi="Times New Roman" w:cs="Times New Roman"/>
                <w:sz w:val="24"/>
                <w:szCs w:val="24"/>
              </w:rPr>
              <w:t>.</w:t>
            </w:r>
            <w:r w:rsidR="00B02A40" w:rsidRPr="0040053B">
              <w:rPr>
                <w:rFonts w:ascii="Times New Roman" w:hAnsi="Times New Roman" w:cs="Times New Roman"/>
                <w:sz w:val="24"/>
                <w:szCs w:val="24"/>
              </w:rPr>
              <w:t xml:space="preserve"> Šobrīd lietojamiem produktiem ir informatīva nozīme un tā ir paredzēta, lai pretendents labāk spētu noorientēties nepieciešamā produkta specifikā</w:t>
            </w:r>
            <w:r w:rsidR="00581C92">
              <w:rPr>
                <w:rFonts w:ascii="Times New Roman" w:hAnsi="Times New Roman" w:cs="Times New Roman"/>
                <w:sz w:val="24"/>
                <w:szCs w:val="24"/>
              </w:rPr>
              <w:t>cijā</w:t>
            </w:r>
            <w:r w:rsidR="00B02A40" w:rsidRPr="0040053B">
              <w:rPr>
                <w:rFonts w:ascii="Times New Roman" w:hAnsi="Times New Roman" w:cs="Times New Roman"/>
                <w:sz w:val="24"/>
                <w:szCs w:val="24"/>
              </w:rPr>
              <w:t>.</w:t>
            </w:r>
          </w:p>
          <w:p w14:paraId="4C6197D4" w14:textId="77777777" w:rsidR="00870B47" w:rsidRPr="0040053B" w:rsidRDefault="00870B47" w:rsidP="004227CF">
            <w:pPr>
              <w:jc w:val="both"/>
              <w:rPr>
                <w:rFonts w:ascii="Times New Roman" w:hAnsi="Times New Roman" w:cs="Times New Roman"/>
                <w:sz w:val="24"/>
                <w:szCs w:val="24"/>
              </w:rPr>
            </w:pPr>
          </w:p>
          <w:p w14:paraId="01EB76C3" w14:textId="028C815B" w:rsidR="00E76ED4" w:rsidRDefault="00870B47" w:rsidP="004227CF">
            <w:pPr>
              <w:jc w:val="both"/>
              <w:rPr>
                <w:rFonts w:ascii="Times New Roman" w:hAnsi="Times New Roman" w:cs="Times New Roman"/>
                <w:sz w:val="24"/>
                <w:szCs w:val="24"/>
              </w:rPr>
            </w:pPr>
            <w:r w:rsidRPr="0040053B">
              <w:rPr>
                <w:rFonts w:ascii="Times New Roman" w:hAnsi="Times New Roman" w:cs="Times New Roman"/>
                <w:sz w:val="24"/>
                <w:szCs w:val="24"/>
              </w:rPr>
              <w:t>Savukārt 2. daļā nav norādīti šobrīd lietojamie produkti, tādejādi  var piedāvāt produktus, kas atbilst tehniskās specifikācijas prasībām</w:t>
            </w:r>
            <w:r w:rsidR="00D10A49">
              <w:rPr>
                <w:rFonts w:ascii="Times New Roman" w:hAnsi="Times New Roman" w:cs="Times New Roman"/>
                <w:sz w:val="24"/>
                <w:szCs w:val="24"/>
              </w:rPr>
              <w:t>.</w:t>
            </w:r>
          </w:p>
          <w:p w14:paraId="2D20DD0C" w14:textId="4DD30F34" w:rsidR="00581C92" w:rsidRPr="0040053B" w:rsidRDefault="00581C92" w:rsidP="004227CF">
            <w:pPr>
              <w:jc w:val="both"/>
              <w:rPr>
                <w:rFonts w:ascii="Times New Roman" w:hAnsi="Times New Roman" w:cs="Times New Roman"/>
                <w:sz w:val="24"/>
                <w:szCs w:val="24"/>
              </w:rPr>
            </w:pPr>
            <w:r>
              <w:rPr>
                <w:rFonts w:ascii="Times New Roman" w:hAnsi="Times New Roman" w:cs="Times New Roman"/>
                <w:sz w:val="24"/>
                <w:szCs w:val="24"/>
              </w:rPr>
              <w:t xml:space="preserve">Tirgus izpētē Piegādātājs var </w:t>
            </w:r>
            <w:r w:rsidR="00080D20">
              <w:rPr>
                <w:rFonts w:ascii="Times New Roman" w:hAnsi="Times New Roman" w:cs="Times New Roman"/>
                <w:sz w:val="24"/>
                <w:szCs w:val="24"/>
              </w:rPr>
              <w:t>piedāvāt arī produktus, kas atšķiras no Pasūtītāja prasībām</w:t>
            </w:r>
            <w:r w:rsidR="00EC2277">
              <w:rPr>
                <w:rFonts w:ascii="Times New Roman" w:hAnsi="Times New Roman" w:cs="Times New Roman"/>
                <w:sz w:val="24"/>
                <w:szCs w:val="24"/>
              </w:rPr>
              <w:t xml:space="preserve">, ja uzskata, ka šis produkts ir piemērots Pasūtītāja vajadzībām. </w:t>
            </w:r>
            <w:r w:rsidR="002A6D0B">
              <w:rPr>
                <w:rFonts w:ascii="Times New Roman" w:hAnsi="Times New Roman" w:cs="Times New Roman"/>
                <w:sz w:val="24"/>
                <w:szCs w:val="24"/>
              </w:rPr>
              <w:t>Pasūtītājs izskatīs Piegādātāja priekšlikumus sagatavojot tehnisko specifikāciju iepirkuma procedūrai.</w:t>
            </w:r>
          </w:p>
          <w:p w14:paraId="14F499F9" w14:textId="43DBA32F" w:rsidR="00870B47" w:rsidRPr="00F259F1" w:rsidRDefault="00870B47" w:rsidP="004227CF">
            <w:pPr>
              <w:jc w:val="both"/>
              <w:rPr>
                <w:rFonts w:ascii="Times New Roman" w:hAnsi="Times New Roman" w:cs="Times New Roman"/>
                <w:highlight w:val="yellow"/>
              </w:rPr>
            </w:pPr>
          </w:p>
        </w:tc>
      </w:tr>
    </w:tbl>
    <w:p w14:paraId="464B0606" w14:textId="77777777" w:rsidR="00696325" w:rsidRPr="00D83BE6" w:rsidRDefault="00653740" w:rsidP="00696325">
      <w:pPr>
        <w:spacing w:before="120" w:after="0" w:line="240" w:lineRule="auto"/>
        <w:rPr>
          <w:rFonts w:ascii="Times New Roman" w:hAnsi="Times New Roman" w:cs="Times New Roman"/>
          <w:i/>
          <w:iCs/>
        </w:rPr>
      </w:pPr>
      <w:r w:rsidRPr="00D83BE6">
        <w:rPr>
          <w:rFonts w:ascii="Times New Roman" w:hAnsi="Times New Roman" w:cs="Times New Roman"/>
          <w:i/>
          <w:iCs/>
        </w:rPr>
        <w:t xml:space="preserve">Atbildi sagatavoja: </w:t>
      </w:r>
    </w:p>
    <w:p w14:paraId="716F5D01" w14:textId="0E3DF29D" w:rsidR="00653740" w:rsidRDefault="000E5764" w:rsidP="003E7D18">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lang w:eastAsia="lv-LV"/>
          <w14:ligatures w14:val="none"/>
        </w:rPr>
        <w:t>A.Bērziņa</w:t>
      </w:r>
      <w:proofErr w:type="spellEnd"/>
      <w:r w:rsidR="00653740" w:rsidRPr="00D83BE6">
        <w:rPr>
          <w:rFonts w:ascii="Times New Roman" w:hAnsi="Times New Roman" w:cs="Times New Roman"/>
          <w:i/>
          <w:iCs/>
          <w:lang w:eastAsia="lv-LV"/>
          <w14:ligatures w14:val="none"/>
        </w:rPr>
        <w:t xml:space="preserve">, </w:t>
      </w:r>
      <w:r w:rsidR="00653740" w:rsidRPr="00D83BE6">
        <w:rPr>
          <w:rFonts w:ascii="Times New Roman" w:hAnsi="Times New Roman" w:cs="Times New Roman"/>
          <w:i/>
          <w:iCs/>
        </w:rPr>
        <w:t xml:space="preserve">Iepirkumu un līgumu pārvaldības daļas </w:t>
      </w:r>
      <w:r w:rsidR="00653740" w:rsidRPr="00D83BE6">
        <w:rPr>
          <w:rFonts w:ascii="Times New Roman" w:hAnsi="Times New Roman" w:cs="Times New Roman"/>
          <w:i/>
          <w:iCs/>
          <w:lang w:eastAsia="lv-LV"/>
          <w14:ligatures w14:val="none"/>
        </w:rPr>
        <w:t>Tirgus izpētes un iepirkumu metodoloģijas nodaļas</w:t>
      </w:r>
      <w:r w:rsidR="00653740" w:rsidRPr="00D83BE6">
        <w:rPr>
          <w:rFonts w:ascii="Times New Roman" w:hAnsi="Times New Roman" w:cs="Times New Roman"/>
          <w:i/>
          <w:iCs/>
          <w14:ligatures w14:val="none"/>
        </w:rPr>
        <w:t xml:space="preserve"> iepirkumu speciāliste</w:t>
      </w:r>
      <w:r w:rsidR="006E6FFD" w:rsidRPr="00D83BE6">
        <w:rPr>
          <w:rFonts w:ascii="Times New Roman" w:hAnsi="Times New Roman" w:cs="Times New Roman"/>
          <w:i/>
          <w:iCs/>
          <w14:ligatures w14:val="none"/>
        </w:rPr>
        <w:t>.</w:t>
      </w:r>
    </w:p>
    <w:p w14:paraId="0DFBD29B" w14:textId="52A5D7EF" w:rsidR="00412B31" w:rsidRPr="00544676" w:rsidRDefault="00273BDD" w:rsidP="00544676">
      <w:pPr>
        <w:pStyle w:val="ListParagraph"/>
        <w:numPr>
          <w:ilvl w:val="0"/>
          <w:numId w:val="5"/>
        </w:numPr>
        <w:spacing w:before="120" w:after="0" w:line="240" w:lineRule="auto"/>
        <w:rPr>
          <w:rFonts w:ascii="Times New Roman" w:hAnsi="Times New Roman" w:cs="Times New Roman"/>
          <w:i/>
          <w:iCs/>
          <w14:ligatures w14:val="none"/>
        </w:rPr>
      </w:pPr>
      <w:proofErr w:type="spellStart"/>
      <w:r>
        <w:rPr>
          <w:rFonts w:ascii="Times New Roman" w:hAnsi="Times New Roman" w:cs="Times New Roman"/>
          <w:i/>
          <w:iCs/>
          <w14:ligatures w14:val="none"/>
        </w:rPr>
        <w:t>Ž.Butāns</w:t>
      </w:r>
      <w:proofErr w:type="spellEnd"/>
      <w:r>
        <w:rPr>
          <w:rFonts w:ascii="Times New Roman" w:hAnsi="Times New Roman" w:cs="Times New Roman"/>
          <w:i/>
          <w:iCs/>
          <w14:ligatures w14:val="none"/>
        </w:rPr>
        <w:t>, Tehniskās daļas Mehānikas inženieris</w:t>
      </w:r>
    </w:p>
    <w:sectPr w:rsidR="00412B31" w:rsidRPr="00544676" w:rsidSect="0042701F">
      <w:pgSz w:w="11906" w:h="16838"/>
      <w:pgMar w:top="993" w:right="849"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1FA"/>
    <w:multiLevelType w:val="hybridMultilevel"/>
    <w:tmpl w:val="1D0E14B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F02A74"/>
    <w:multiLevelType w:val="hybridMultilevel"/>
    <w:tmpl w:val="862CD47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365081"/>
    <w:multiLevelType w:val="multilevel"/>
    <w:tmpl w:val="546055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3E5B7D"/>
    <w:multiLevelType w:val="hybridMultilevel"/>
    <w:tmpl w:val="1D0E14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F37323B"/>
    <w:multiLevelType w:val="hybridMultilevel"/>
    <w:tmpl w:val="BD1453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B21B1E"/>
    <w:multiLevelType w:val="hybridMultilevel"/>
    <w:tmpl w:val="D284C476"/>
    <w:lvl w:ilvl="0" w:tplc="8E6A0908">
      <w:start w:val="4"/>
      <w:numFmt w:val="bullet"/>
      <w:lvlText w:val="-"/>
      <w:lvlJc w:val="left"/>
      <w:pPr>
        <w:ind w:left="1080" w:hanging="360"/>
      </w:pPr>
      <w:rPr>
        <w:rFonts w:ascii="Times New Roman" w:eastAsia="Times New Roman"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E0B2983"/>
    <w:multiLevelType w:val="hybridMultilevel"/>
    <w:tmpl w:val="47DC5A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A01D47"/>
    <w:multiLevelType w:val="hybridMultilevel"/>
    <w:tmpl w:val="EFCE6E8E"/>
    <w:lvl w:ilvl="0" w:tplc="918C5032">
      <w:numFmt w:val="bullet"/>
      <w:lvlText w:val=""/>
      <w:lvlJc w:val="left"/>
      <w:pPr>
        <w:ind w:left="720" w:hanging="360"/>
      </w:pPr>
      <w:rPr>
        <w:rFonts w:ascii="Symbol" w:eastAsiaTheme="minorHAnsi" w:hAnsi="Symbol" w:cs="Times New Roman" w:hint="default"/>
        <w:i/>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31709"/>
    <w:multiLevelType w:val="hybridMultilevel"/>
    <w:tmpl w:val="A7562DF6"/>
    <w:lvl w:ilvl="0" w:tplc="D2F22256">
      <w:start w:val="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D420DA9"/>
    <w:multiLevelType w:val="hybridMultilevel"/>
    <w:tmpl w:val="47DC5A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5899705">
    <w:abstractNumId w:val="6"/>
  </w:num>
  <w:num w:numId="2" w16cid:durableId="936913331">
    <w:abstractNumId w:val="9"/>
  </w:num>
  <w:num w:numId="3" w16cid:durableId="397635739">
    <w:abstractNumId w:val="5"/>
  </w:num>
  <w:num w:numId="4" w16cid:durableId="1691641424">
    <w:abstractNumId w:val="8"/>
  </w:num>
  <w:num w:numId="5" w16cid:durableId="349911158">
    <w:abstractNumId w:val="7"/>
  </w:num>
  <w:num w:numId="6" w16cid:durableId="1846744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8628715">
    <w:abstractNumId w:val="0"/>
  </w:num>
  <w:num w:numId="8" w16cid:durableId="384719074">
    <w:abstractNumId w:val="3"/>
  </w:num>
  <w:num w:numId="9" w16cid:durableId="874083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8143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9910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C"/>
    <w:rsid w:val="00020C9E"/>
    <w:rsid w:val="00030595"/>
    <w:rsid w:val="000316F2"/>
    <w:rsid w:val="00035526"/>
    <w:rsid w:val="00051D13"/>
    <w:rsid w:val="00080D20"/>
    <w:rsid w:val="000A297B"/>
    <w:rsid w:val="000A51D5"/>
    <w:rsid w:val="000C0170"/>
    <w:rsid w:val="000D538B"/>
    <w:rsid w:val="000D679A"/>
    <w:rsid w:val="000E4704"/>
    <w:rsid w:val="000E5764"/>
    <w:rsid w:val="000F2559"/>
    <w:rsid w:val="001065FE"/>
    <w:rsid w:val="0011323D"/>
    <w:rsid w:val="00130558"/>
    <w:rsid w:val="00136E35"/>
    <w:rsid w:val="00157653"/>
    <w:rsid w:val="001A7C7E"/>
    <w:rsid w:val="001D49BF"/>
    <w:rsid w:val="00212862"/>
    <w:rsid w:val="002276C3"/>
    <w:rsid w:val="00245EDE"/>
    <w:rsid w:val="002727B3"/>
    <w:rsid w:val="00273BDD"/>
    <w:rsid w:val="00283311"/>
    <w:rsid w:val="002A6D0B"/>
    <w:rsid w:val="002B204E"/>
    <w:rsid w:val="002D06A7"/>
    <w:rsid w:val="002D4A70"/>
    <w:rsid w:val="002E70C9"/>
    <w:rsid w:val="003207CC"/>
    <w:rsid w:val="00330635"/>
    <w:rsid w:val="003527D1"/>
    <w:rsid w:val="00353912"/>
    <w:rsid w:val="00355CE5"/>
    <w:rsid w:val="00357F7B"/>
    <w:rsid w:val="003717A2"/>
    <w:rsid w:val="00380085"/>
    <w:rsid w:val="0039194C"/>
    <w:rsid w:val="00392D5D"/>
    <w:rsid w:val="003A63D5"/>
    <w:rsid w:val="003B2A57"/>
    <w:rsid w:val="003E03AA"/>
    <w:rsid w:val="003E7D18"/>
    <w:rsid w:val="0040053B"/>
    <w:rsid w:val="00412B31"/>
    <w:rsid w:val="004227CF"/>
    <w:rsid w:val="0042701F"/>
    <w:rsid w:val="00430362"/>
    <w:rsid w:val="00454127"/>
    <w:rsid w:val="00473BBB"/>
    <w:rsid w:val="0047523A"/>
    <w:rsid w:val="004838CB"/>
    <w:rsid w:val="004C727E"/>
    <w:rsid w:val="004D2C9B"/>
    <w:rsid w:val="004D72A9"/>
    <w:rsid w:val="00537886"/>
    <w:rsid w:val="00544676"/>
    <w:rsid w:val="00573477"/>
    <w:rsid w:val="00575D21"/>
    <w:rsid w:val="00581C92"/>
    <w:rsid w:val="00584E22"/>
    <w:rsid w:val="005A1E8C"/>
    <w:rsid w:val="005A5A3A"/>
    <w:rsid w:val="005C165A"/>
    <w:rsid w:val="005C255D"/>
    <w:rsid w:val="00653740"/>
    <w:rsid w:val="00655592"/>
    <w:rsid w:val="00674D66"/>
    <w:rsid w:val="006818A8"/>
    <w:rsid w:val="00696325"/>
    <w:rsid w:val="006A24E0"/>
    <w:rsid w:val="006B566D"/>
    <w:rsid w:val="006E2618"/>
    <w:rsid w:val="006E6FFD"/>
    <w:rsid w:val="007044FD"/>
    <w:rsid w:val="00754E1B"/>
    <w:rsid w:val="00782519"/>
    <w:rsid w:val="00784DC5"/>
    <w:rsid w:val="007B4777"/>
    <w:rsid w:val="007B65A4"/>
    <w:rsid w:val="007D636E"/>
    <w:rsid w:val="007E1F63"/>
    <w:rsid w:val="00805450"/>
    <w:rsid w:val="008377FA"/>
    <w:rsid w:val="0085506F"/>
    <w:rsid w:val="00870B47"/>
    <w:rsid w:val="008B549B"/>
    <w:rsid w:val="008C2AE2"/>
    <w:rsid w:val="00902692"/>
    <w:rsid w:val="009043A8"/>
    <w:rsid w:val="009245C8"/>
    <w:rsid w:val="0094263C"/>
    <w:rsid w:val="00963DF2"/>
    <w:rsid w:val="00974657"/>
    <w:rsid w:val="00981707"/>
    <w:rsid w:val="00984769"/>
    <w:rsid w:val="00994FCB"/>
    <w:rsid w:val="009A38F7"/>
    <w:rsid w:val="009D2D59"/>
    <w:rsid w:val="009E50FC"/>
    <w:rsid w:val="00A23876"/>
    <w:rsid w:val="00AA376E"/>
    <w:rsid w:val="00AB397C"/>
    <w:rsid w:val="00AE45EF"/>
    <w:rsid w:val="00AF4E05"/>
    <w:rsid w:val="00B02A40"/>
    <w:rsid w:val="00B25FDD"/>
    <w:rsid w:val="00B91443"/>
    <w:rsid w:val="00B94419"/>
    <w:rsid w:val="00BA2C49"/>
    <w:rsid w:val="00BD3153"/>
    <w:rsid w:val="00C2597D"/>
    <w:rsid w:val="00C461D3"/>
    <w:rsid w:val="00C92AAC"/>
    <w:rsid w:val="00C94B31"/>
    <w:rsid w:val="00C94DC4"/>
    <w:rsid w:val="00C95CEC"/>
    <w:rsid w:val="00CA5892"/>
    <w:rsid w:val="00CE59DF"/>
    <w:rsid w:val="00CF7724"/>
    <w:rsid w:val="00D105EA"/>
    <w:rsid w:val="00D10A49"/>
    <w:rsid w:val="00D1129A"/>
    <w:rsid w:val="00D53872"/>
    <w:rsid w:val="00D83BE6"/>
    <w:rsid w:val="00D85817"/>
    <w:rsid w:val="00DA6508"/>
    <w:rsid w:val="00DB5CFE"/>
    <w:rsid w:val="00DC6672"/>
    <w:rsid w:val="00DD17AA"/>
    <w:rsid w:val="00DE139D"/>
    <w:rsid w:val="00DF14B7"/>
    <w:rsid w:val="00DF25B6"/>
    <w:rsid w:val="00E257BF"/>
    <w:rsid w:val="00E53A71"/>
    <w:rsid w:val="00E74A18"/>
    <w:rsid w:val="00E76ED4"/>
    <w:rsid w:val="00E93A59"/>
    <w:rsid w:val="00E961C1"/>
    <w:rsid w:val="00EA4B4D"/>
    <w:rsid w:val="00EC2277"/>
    <w:rsid w:val="00EC3CB0"/>
    <w:rsid w:val="00EC7A3C"/>
    <w:rsid w:val="00EF7D30"/>
    <w:rsid w:val="00F00FE3"/>
    <w:rsid w:val="00F02C71"/>
    <w:rsid w:val="00F157A5"/>
    <w:rsid w:val="00F259F1"/>
    <w:rsid w:val="00F35419"/>
    <w:rsid w:val="00F77740"/>
    <w:rsid w:val="00F8182F"/>
    <w:rsid w:val="00F84A13"/>
    <w:rsid w:val="00FA4EE0"/>
    <w:rsid w:val="00FD6FDE"/>
    <w:rsid w:val="00FD710F"/>
    <w:rsid w:val="00FF0C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AF1F"/>
  <w15:chartTrackingRefBased/>
  <w15:docId w15:val="{BEE6451E-C6D0-44D2-9793-7DF22FE5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0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06A7"/>
    <w:pPr>
      <w:spacing w:before="100" w:beforeAutospacing="1" w:after="100" w:afterAutospacing="1" w:line="240" w:lineRule="auto"/>
    </w:pPr>
    <w:rPr>
      <w:rFonts w:ascii="Calibri" w:hAnsi="Calibri" w:cs="Calibri"/>
      <w:kern w:val="0"/>
      <w:lang w:eastAsia="lv-LV"/>
      <w14:ligatures w14:val="none"/>
    </w:rPr>
  </w:style>
  <w:style w:type="paragraph" w:styleId="ListParagraph">
    <w:name w:val="List Paragraph"/>
    <w:aliases w:val="Strip,H&amp;P List Paragraph,Colorful List - Accent 12,Normal bullet 2,Bullet list,Saistīto dokumentu saraksts,Syle 1,Table of contents numbered,Citation List,PPS_Bullet,Numurets,Virsraksti,Bullet EY,ERP-List Paragraph,2,List Paragraph1"/>
    <w:basedOn w:val="Normal"/>
    <w:link w:val="ListParagraphChar"/>
    <w:uiPriority w:val="34"/>
    <w:qFormat/>
    <w:rsid w:val="00AA376E"/>
    <w:pPr>
      <w:ind w:left="720"/>
      <w:contextualSpacing/>
    </w:pPr>
  </w:style>
  <w:style w:type="character" w:customStyle="1" w:styleId="ListParagraphChar">
    <w:name w:val="List Paragraph Char"/>
    <w:aliases w:val="Strip Char,H&amp;P List Paragraph Char,Colorful List - Accent 12 Char,Normal bullet 2 Char,Bullet list Char,Saistīto dokumentu saraksts Char,Syle 1 Char,Table of contents numbered Char,Citation List Char,PPS_Bullet Char,Numurets Char"/>
    <w:link w:val="ListParagraph"/>
    <w:uiPriority w:val="34"/>
    <w:qFormat/>
    <w:locked/>
    <w:rsid w:val="00E93A59"/>
  </w:style>
  <w:style w:type="character" w:customStyle="1" w:styleId="FontStyle21">
    <w:name w:val="Font Style21"/>
    <w:rsid w:val="000316F2"/>
    <w:rPr>
      <w:rFonts w:ascii="Times New Roman" w:hAnsi="Times New Roman" w:cs="Times New Roman"/>
      <w:b/>
      <w:bCs/>
      <w:sz w:val="26"/>
      <w:szCs w:val="26"/>
    </w:rPr>
  </w:style>
  <w:style w:type="paragraph" w:styleId="Revision">
    <w:name w:val="Revision"/>
    <w:hidden/>
    <w:uiPriority w:val="99"/>
    <w:semiHidden/>
    <w:rsid w:val="00974657"/>
    <w:pPr>
      <w:spacing w:after="0" w:line="240" w:lineRule="auto"/>
    </w:pPr>
  </w:style>
  <w:style w:type="character" w:styleId="Hyperlink">
    <w:name w:val="Hyperlink"/>
    <w:basedOn w:val="DefaultParagraphFont"/>
    <w:uiPriority w:val="99"/>
    <w:unhideWhenUsed/>
    <w:rsid w:val="0085506F"/>
    <w:rPr>
      <w:color w:val="0563C1" w:themeColor="hyperlink"/>
      <w:u w:val="single"/>
    </w:rPr>
  </w:style>
  <w:style w:type="character" w:styleId="UnresolvedMention">
    <w:name w:val="Unresolved Mention"/>
    <w:basedOn w:val="DefaultParagraphFont"/>
    <w:uiPriority w:val="99"/>
    <w:semiHidden/>
    <w:unhideWhenUsed/>
    <w:rsid w:val="0085506F"/>
    <w:rPr>
      <w:color w:val="605E5C"/>
      <w:shd w:val="clear" w:color="auto" w:fill="E1DFDD"/>
    </w:rPr>
  </w:style>
  <w:style w:type="character" w:styleId="FollowedHyperlink">
    <w:name w:val="FollowedHyperlink"/>
    <w:basedOn w:val="DefaultParagraphFont"/>
    <w:uiPriority w:val="99"/>
    <w:semiHidden/>
    <w:unhideWhenUsed/>
    <w:rsid w:val="002727B3"/>
    <w:rPr>
      <w:color w:val="954F72" w:themeColor="followedHyperlink"/>
      <w:u w:val="single"/>
    </w:rPr>
  </w:style>
  <w:style w:type="character" w:styleId="CommentReference">
    <w:name w:val="annotation reference"/>
    <w:basedOn w:val="DefaultParagraphFont"/>
    <w:uiPriority w:val="99"/>
    <w:semiHidden/>
    <w:unhideWhenUsed/>
    <w:rsid w:val="001D49BF"/>
    <w:rPr>
      <w:sz w:val="16"/>
      <w:szCs w:val="16"/>
    </w:rPr>
  </w:style>
  <w:style w:type="paragraph" w:styleId="CommentText">
    <w:name w:val="annotation text"/>
    <w:basedOn w:val="Normal"/>
    <w:link w:val="CommentTextChar"/>
    <w:uiPriority w:val="99"/>
    <w:unhideWhenUsed/>
    <w:rsid w:val="001D49BF"/>
    <w:pPr>
      <w:spacing w:line="240" w:lineRule="auto"/>
    </w:pPr>
    <w:rPr>
      <w:sz w:val="20"/>
      <w:szCs w:val="20"/>
    </w:rPr>
  </w:style>
  <w:style w:type="character" w:customStyle="1" w:styleId="CommentTextChar">
    <w:name w:val="Comment Text Char"/>
    <w:basedOn w:val="DefaultParagraphFont"/>
    <w:link w:val="CommentText"/>
    <w:uiPriority w:val="99"/>
    <w:rsid w:val="001D49BF"/>
    <w:rPr>
      <w:sz w:val="20"/>
      <w:szCs w:val="20"/>
    </w:rPr>
  </w:style>
  <w:style w:type="paragraph" w:styleId="CommentSubject">
    <w:name w:val="annotation subject"/>
    <w:basedOn w:val="CommentText"/>
    <w:next w:val="CommentText"/>
    <w:link w:val="CommentSubjectChar"/>
    <w:uiPriority w:val="99"/>
    <w:semiHidden/>
    <w:unhideWhenUsed/>
    <w:rsid w:val="001D49BF"/>
    <w:rPr>
      <w:b/>
      <w:bCs/>
    </w:rPr>
  </w:style>
  <w:style w:type="character" w:customStyle="1" w:styleId="CommentSubjectChar">
    <w:name w:val="Comment Subject Char"/>
    <w:basedOn w:val="CommentTextChar"/>
    <w:link w:val="CommentSubject"/>
    <w:uiPriority w:val="99"/>
    <w:semiHidden/>
    <w:rsid w:val="001D4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7733">
      <w:bodyDiv w:val="1"/>
      <w:marLeft w:val="0"/>
      <w:marRight w:val="0"/>
      <w:marTop w:val="0"/>
      <w:marBottom w:val="0"/>
      <w:divBdr>
        <w:top w:val="none" w:sz="0" w:space="0" w:color="auto"/>
        <w:left w:val="none" w:sz="0" w:space="0" w:color="auto"/>
        <w:bottom w:val="none" w:sz="0" w:space="0" w:color="auto"/>
        <w:right w:val="none" w:sz="0" w:space="0" w:color="auto"/>
      </w:divBdr>
    </w:div>
    <w:div w:id="226113825">
      <w:bodyDiv w:val="1"/>
      <w:marLeft w:val="0"/>
      <w:marRight w:val="0"/>
      <w:marTop w:val="0"/>
      <w:marBottom w:val="0"/>
      <w:divBdr>
        <w:top w:val="none" w:sz="0" w:space="0" w:color="auto"/>
        <w:left w:val="none" w:sz="0" w:space="0" w:color="auto"/>
        <w:bottom w:val="none" w:sz="0" w:space="0" w:color="auto"/>
        <w:right w:val="none" w:sz="0" w:space="0" w:color="auto"/>
      </w:divBdr>
    </w:div>
    <w:div w:id="272977893">
      <w:bodyDiv w:val="1"/>
      <w:marLeft w:val="0"/>
      <w:marRight w:val="0"/>
      <w:marTop w:val="0"/>
      <w:marBottom w:val="0"/>
      <w:divBdr>
        <w:top w:val="none" w:sz="0" w:space="0" w:color="auto"/>
        <w:left w:val="none" w:sz="0" w:space="0" w:color="auto"/>
        <w:bottom w:val="none" w:sz="0" w:space="0" w:color="auto"/>
        <w:right w:val="none" w:sz="0" w:space="0" w:color="auto"/>
      </w:divBdr>
    </w:div>
    <w:div w:id="279604177">
      <w:bodyDiv w:val="1"/>
      <w:marLeft w:val="0"/>
      <w:marRight w:val="0"/>
      <w:marTop w:val="0"/>
      <w:marBottom w:val="0"/>
      <w:divBdr>
        <w:top w:val="none" w:sz="0" w:space="0" w:color="auto"/>
        <w:left w:val="none" w:sz="0" w:space="0" w:color="auto"/>
        <w:bottom w:val="none" w:sz="0" w:space="0" w:color="auto"/>
        <w:right w:val="none" w:sz="0" w:space="0" w:color="auto"/>
      </w:divBdr>
    </w:div>
    <w:div w:id="617759869">
      <w:bodyDiv w:val="1"/>
      <w:marLeft w:val="0"/>
      <w:marRight w:val="0"/>
      <w:marTop w:val="0"/>
      <w:marBottom w:val="0"/>
      <w:divBdr>
        <w:top w:val="none" w:sz="0" w:space="0" w:color="auto"/>
        <w:left w:val="none" w:sz="0" w:space="0" w:color="auto"/>
        <w:bottom w:val="none" w:sz="0" w:space="0" w:color="auto"/>
        <w:right w:val="none" w:sz="0" w:space="0" w:color="auto"/>
      </w:divBdr>
    </w:div>
    <w:div w:id="765343591">
      <w:bodyDiv w:val="1"/>
      <w:marLeft w:val="0"/>
      <w:marRight w:val="0"/>
      <w:marTop w:val="0"/>
      <w:marBottom w:val="0"/>
      <w:divBdr>
        <w:top w:val="none" w:sz="0" w:space="0" w:color="auto"/>
        <w:left w:val="none" w:sz="0" w:space="0" w:color="auto"/>
        <w:bottom w:val="none" w:sz="0" w:space="0" w:color="auto"/>
        <w:right w:val="none" w:sz="0" w:space="0" w:color="auto"/>
      </w:divBdr>
    </w:div>
    <w:div w:id="778796804">
      <w:bodyDiv w:val="1"/>
      <w:marLeft w:val="0"/>
      <w:marRight w:val="0"/>
      <w:marTop w:val="0"/>
      <w:marBottom w:val="0"/>
      <w:divBdr>
        <w:top w:val="none" w:sz="0" w:space="0" w:color="auto"/>
        <w:left w:val="none" w:sz="0" w:space="0" w:color="auto"/>
        <w:bottom w:val="none" w:sz="0" w:space="0" w:color="auto"/>
        <w:right w:val="none" w:sz="0" w:space="0" w:color="auto"/>
      </w:divBdr>
    </w:div>
    <w:div w:id="814488675">
      <w:bodyDiv w:val="1"/>
      <w:marLeft w:val="0"/>
      <w:marRight w:val="0"/>
      <w:marTop w:val="0"/>
      <w:marBottom w:val="0"/>
      <w:divBdr>
        <w:top w:val="none" w:sz="0" w:space="0" w:color="auto"/>
        <w:left w:val="none" w:sz="0" w:space="0" w:color="auto"/>
        <w:bottom w:val="none" w:sz="0" w:space="0" w:color="auto"/>
        <w:right w:val="none" w:sz="0" w:space="0" w:color="auto"/>
      </w:divBdr>
    </w:div>
    <w:div w:id="829056136">
      <w:bodyDiv w:val="1"/>
      <w:marLeft w:val="0"/>
      <w:marRight w:val="0"/>
      <w:marTop w:val="0"/>
      <w:marBottom w:val="0"/>
      <w:divBdr>
        <w:top w:val="none" w:sz="0" w:space="0" w:color="auto"/>
        <w:left w:val="none" w:sz="0" w:space="0" w:color="auto"/>
        <w:bottom w:val="none" w:sz="0" w:space="0" w:color="auto"/>
        <w:right w:val="none" w:sz="0" w:space="0" w:color="auto"/>
      </w:divBdr>
    </w:div>
    <w:div w:id="846410180">
      <w:bodyDiv w:val="1"/>
      <w:marLeft w:val="0"/>
      <w:marRight w:val="0"/>
      <w:marTop w:val="0"/>
      <w:marBottom w:val="0"/>
      <w:divBdr>
        <w:top w:val="none" w:sz="0" w:space="0" w:color="auto"/>
        <w:left w:val="none" w:sz="0" w:space="0" w:color="auto"/>
        <w:bottom w:val="none" w:sz="0" w:space="0" w:color="auto"/>
        <w:right w:val="none" w:sz="0" w:space="0" w:color="auto"/>
      </w:divBdr>
    </w:div>
    <w:div w:id="920718596">
      <w:bodyDiv w:val="1"/>
      <w:marLeft w:val="0"/>
      <w:marRight w:val="0"/>
      <w:marTop w:val="0"/>
      <w:marBottom w:val="0"/>
      <w:divBdr>
        <w:top w:val="none" w:sz="0" w:space="0" w:color="auto"/>
        <w:left w:val="none" w:sz="0" w:space="0" w:color="auto"/>
        <w:bottom w:val="none" w:sz="0" w:space="0" w:color="auto"/>
        <w:right w:val="none" w:sz="0" w:space="0" w:color="auto"/>
      </w:divBdr>
    </w:div>
    <w:div w:id="938215749">
      <w:bodyDiv w:val="1"/>
      <w:marLeft w:val="0"/>
      <w:marRight w:val="0"/>
      <w:marTop w:val="0"/>
      <w:marBottom w:val="0"/>
      <w:divBdr>
        <w:top w:val="none" w:sz="0" w:space="0" w:color="auto"/>
        <w:left w:val="none" w:sz="0" w:space="0" w:color="auto"/>
        <w:bottom w:val="none" w:sz="0" w:space="0" w:color="auto"/>
        <w:right w:val="none" w:sz="0" w:space="0" w:color="auto"/>
      </w:divBdr>
    </w:div>
    <w:div w:id="990981395">
      <w:bodyDiv w:val="1"/>
      <w:marLeft w:val="0"/>
      <w:marRight w:val="0"/>
      <w:marTop w:val="0"/>
      <w:marBottom w:val="0"/>
      <w:divBdr>
        <w:top w:val="none" w:sz="0" w:space="0" w:color="auto"/>
        <w:left w:val="none" w:sz="0" w:space="0" w:color="auto"/>
        <w:bottom w:val="none" w:sz="0" w:space="0" w:color="auto"/>
        <w:right w:val="none" w:sz="0" w:space="0" w:color="auto"/>
      </w:divBdr>
    </w:div>
    <w:div w:id="1086922433">
      <w:bodyDiv w:val="1"/>
      <w:marLeft w:val="0"/>
      <w:marRight w:val="0"/>
      <w:marTop w:val="0"/>
      <w:marBottom w:val="0"/>
      <w:divBdr>
        <w:top w:val="none" w:sz="0" w:space="0" w:color="auto"/>
        <w:left w:val="none" w:sz="0" w:space="0" w:color="auto"/>
        <w:bottom w:val="none" w:sz="0" w:space="0" w:color="auto"/>
        <w:right w:val="none" w:sz="0" w:space="0" w:color="auto"/>
      </w:divBdr>
    </w:div>
    <w:div w:id="1137720619">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88175863">
      <w:bodyDiv w:val="1"/>
      <w:marLeft w:val="0"/>
      <w:marRight w:val="0"/>
      <w:marTop w:val="0"/>
      <w:marBottom w:val="0"/>
      <w:divBdr>
        <w:top w:val="none" w:sz="0" w:space="0" w:color="auto"/>
        <w:left w:val="none" w:sz="0" w:space="0" w:color="auto"/>
        <w:bottom w:val="none" w:sz="0" w:space="0" w:color="auto"/>
        <w:right w:val="none" w:sz="0" w:space="0" w:color="auto"/>
      </w:divBdr>
    </w:div>
    <w:div w:id="1204832708">
      <w:bodyDiv w:val="1"/>
      <w:marLeft w:val="0"/>
      <w:marRight w:val="0"/>
      <w:marTop w:val="0"/>
      <w:marBottom w:val="0"/>
      <w:divBdr>
        <w:top w:val="none" w:sz="0" w:space="0" w:color="auto"/>
        <w:left w:val="none" w:sz="0" w:space="0" w:color="auto"/>
        <w:bottom w:val="none" w:sz="0" w:space="0" w:color="auto"/>
        <w:right w:val="none" w:sz="0" w:space="0" w:color="auto"/>
      </w:divBdr>
    </w:div>
    <w:div w:id="1269966072">
      <w:bodyDiv w:val="1"/>
      <w:marLeft w:val="0"/>
      <w:marRight w:val="0"/>
      <w:marTop w:val="0"/>
      <w:marBottom w:val="0"/>
      <w:divBdr>
        <w:top w:val="none" w:sz="0" w:space="0" w:color="auto"/>
        <w:left w:val="none" w:sz="0" w:space="0" w:color="auto"/>
        <w:bottom w:val="none" w:sz="0" w:space="0" w:color="auto"/>
        <w:right w:val="none" w:sz="0" w:space="0" w:color="auto"/>
      </w:divBdr>
    </w:div>
    <w:div w:id="1276597039">
      <w:bodyDiv w:val="1"/>
      <w:marLeft w:val="0"/>
      <w:marRight w:val="0"/>
      <w:marTop w:val="0"/>
      <w:marBottom w:val="0"/>
      <w:divBdr>
        <w:top w:val="none" w:sz="0" w:space="0" w:color="auto"/>
        <w:left w:val="none" w:sz="0" w:space="0" w:color="auto"/>
        <w:bottom w:val="none" w:sz="0" w:space="0" w:color="auto"/>
        <w:right w:val="none" w:sz="0" w:space="0" w:color="auto"/>
      </w:divBdr>
    </w:div>
    <w:div w:id="1328634499">
      <w:bodyDiv w:val="1"/>
      <w:marLeft w:val="0"/>
      <w:marRight w:val="0"/>
      <w:marTop w:val="0"/>
      <w:marBottom w:val="0"/>
      <w:divBdr>
        <w:top w:val="none" w:sz="0" w:space="0" w:color="auto"/>
        <w:left w:val="none" w:sz="0" w:space="0" w:color="auto"/>
        <w:bottom w:val="none" w:sz="0" w:space="0" w:color="auto"/>
        <w:right w:val="none" w:sz="0" w:space="0" w:color="auto"/>
      </w:divBdr>
    </w:div>
    <w:div w:id="1399783879">
      <w:bodyDiv w:val="1"/>
      <w:marLeft w:val="0"/>
      <w:marRight w:val="0"/>
      <w:marTop w:val="0"/>
      <w:marBottom w:val="0"/>
      <w:divBdr>
        <w:top w:val="none" w:sz="0" w:space="0" w:color="auto"/>
        <w:left w:val="none" w:sz="0" w:space="0" w:color="auto"/>
        <w:bottom w:val="none" w:sz="0" w:space="0" w:color="auto"/>
        <w:right w:val="none" w:sz="0" w:space="0" w:color="auto"/>
      </w:divBdr>
    </w:div>
    <w:div w:id="1472358856">
      <w:bodyDiv w:val="1"/>
      <w:marLeft w:val="0"/>
      <w:marRight w:val="0"/>
      <w:marTop w:val="0"/>
      <w:marBottom w:val="0"/>
      <w:divBdr>
        <w:top w:val="none" w:sz="0" w:space="0" w:color="auto"/>
        <w:left w:val="none" w:sz="0" w:space="0" w:color="auto"/>
        <w:bottom w:val="none" w:sz="0" w:space="0" w:color="auto"/>
        <w:right w:val="none" w:sz="0" w:space="0" w:color="auto"/>
      </w:divBdr>
    </w:div>
    <w:div w:id="1543055898">
      <w:bodyDiv w:val="1"/>
      <w:marLeft w:val="0"/>
      <w:marRight w:val="0"/>
      <w:marTop w:val="0"/>
      <w:marBottom w:val="0"/>
      <w:divBdr>
        <w:top w:val="none" w:sz="0" w:space="0" w:color="auto"/>
        <w:left w:val="none" w:sz="0" w:space="0" w:color="auto"/>
        <w:bottom w:val="none" w:sz="0" w:space="0" w:color="auto"/>
        <w:right w:val="none" w:sz="0" w:space="0" w:color="auto"/>
      </w:divBdr>
    </w:div>
    <w:div w:id="1561747129">
      <w:bodyDiv w:val="1"/>
      <w:marLeft w:val="0"/>
      <w:marRight w:val="0"/>
      <w:marTop w:val="0"/>
      <w:marBottom w:val="0"/>
      <w:divBdr>
        <w:top w:val="none" w:sz="0" w:space="0" w:color="auto"/>
        <w:left w:val="none" w:sz="0" w:space="0" w:color="auto"/>
        <w:bottom w:val="none" w:sz="0" w:space="0" w:color="auto"/>
        <w:right w:val="none" w:sz="0" w:space="0" w:color="auto"/>
      </w:divBdr>
    </w:div>
    <w:div w:id="1588155866">
      <w:bodyDiv w:val="1"/>
      <w:marLeft w:val="0"/>
      <w:marRight w:val="0"/>
      <w:marTop w:val="0"/>
      <w:marBottom w:val="0"/>
      <w:divBdr>
        <w:top w:val="none" w:sz="0" w:space="0" w:color="auto"/>
        <w:left w:val="none" w:sz="0" w:space="0" w:color="auto"/>
        <w:bottom w:val="none" w:sz="0" w:space="0" w:color="auto"/>
        <w:right w:val="none" w:sz="0" w:space="0" w:color="auto"/>
      </w:divBdr>
    </w:div>
    <w:div w:id="1649672937">
      <w:bodyDiv w:val="1"/>
      <w:marLeft w:val="0"/>
      <w:marRight w:val="0"/>
      <w:marTop w:val="0"/>
      <w:marBottom w:val="0"/>
      <w:divBdr>
        <w:top w:val="none" w:sz="0" w:space="0" w:color="auto"/>
        <w:left w:val="none" w:sz="0" w:space="0" w:color="auto"/>
        <w:bottom w:val="none" w:sz="0" w:space="0" w:color="auto"/>
        <w:right w:val="none" w:sz="0" w:space="0" w:color="auto"/>
      </w:divBdr>
    </w:div>
    <w:div w:id="1709794831">
      <w:bodyDiv w:val="1"/>
      <w:marLeft w:val="0"/>
      <w:marRight w:val="0"/>
      <w:marTop w:val="0"/>
      <w:marBottom w:val="0"/>
      <w:divBdr>
        <w:top w:val="none" w:sz="0" w:space="0" w:color="auto"/>
        <w:left w:val="none" w:sz="0" w:space="0" w:color="auto"/>
        <w:bottom w:val="none" w:sz="0" w:space="0" w:color="auto"/>
        <w:right w:val="none" w:sz="0" w:space="0" w:color="auto"/>
      </w:divBdr>
    </w:div>
    <w:div w:id="1717050526">
      <w:bodyDiv w:val="1"/>
      <w:marLeft w:val="0"/>
      <w:marRight w:val="0"/>
      <w:marTop w:val="0"/>
      <w:marBottom w:val="0"/>
      <w:divBdr>
        <w:top w:val="none" w:sz="0" w:space="0" w:color="auto"/>
        <w:left w:val="none" w:sz="0" w:space="0" w:color="auto"/>
        <w:bottom w:val="none" w:sz="0" w:space="0" w:color="auto"/>
        <w:right w:val="none" w:sz="0" w:space="0" w:color="auto"/>
      </w:divBdr>
    </w:div>
    <w:div w:id="1810171740">
      <w:bodyDiv w:val="1"/>
      <w:marLeft w:val="0"/>
      <w:marRight w:val="0"/>
      <w:marTop w:val="0"/>
      <w:marBottom w:val="0"/>
      <w:divBdr>
        <w:top w:val="none" w:sz="0" w:space="0" w:color="auto"/>
        <w:left w:val="none" w:sz="0" w:space="0" w:color="auto"/>
        <w:bottom w:val="none" w:sz="0" w:space="0" w:color="auto"/>
        <w:right w:val="none" w:sz="0" w:space="0" w:color="auto"/>
      </w:divBdr>
    </w:div>
    <w:div w:id="1829059242">
      <w:bodyDiv w:val="1"/>
      <w:marLeft w:val="0"/>
      <w:marRight w:val="0"/>
      <w:marTop w:val="0"/>
      <w:marBottom w:val="0"/>
      <w:divBdr>
        <w:top w:val="none" w:sz="0" w:space="0" w:color="auto"/>
        <w:left w:val="none" w:sz="0" w:space="0" w:color="auto"/>
        <w:bottom w:val="none" w:sz="0" w:space="0" w:color="auto"/>
        <w:right w:val="none" w:sz="0" w:space="0" w:color="auto"/>
      </w:divBdr>
    </w:div>
    <w:div w:id="1839148466">
      <w:bodyDiv w:val="1"/>
      <w:marLeft w:val="0"/>
      <w:marRight w:val="0"/>
      <w:marTop w:val="0"/>
      <w:marBottom w:val="0"/>
      <w:divBdr>
        <w:top w:val="none" w:sz="0" w:space="0" w:color="auto"/>
        <w:left w:val="none" w:sz="0" w:space="0" w:color="auto"/>
        <w:bottom w:val="none" w:sz="0" w:space="0" w:color="auto"/>
        <w:right w:val="none" w:sz="0" w:space="0" w:color="auto"/>
      </w:divBdr>
    </w:div>
    <w:div w:id="1851791945">
      <w:bodyDiv w:val="1"/>
      <w:marLeft w:val="0"/>
      <w:marRight w:val="0"/>
      <w:marTop w:val="0"/>
      <w:marBottom w:val="0"/>
      <w:divBdr>
        <w:top w:val="none" w:sz="0" w:space="0" w:color="auto"/>
        <w:left w:val="none" w:sz="0" w:space="0" w:color="auto"/>
        <w:bottom w:val="none" w:sz="0" w:space="0" w:color="auto"/>
        <w:right w:val="none" w:sz="0" w:space="0" w:color="auto"/>
      </w:divBdr>
    </w:div>
    <w:div w:id="1958950485">
      <w:bodyDiv w:val="1"/>
      <w:marLeft w:val="0"/>
      <w:marRight w:val="0"/>
      <w:marTop w:val="0"/>
      <w:marBottom w:val="0"/>
      <w:divBdr>
        <w:top w:val="none" w:sz="0" w:space="0" w:color="auto"/>
        <w:left w:val="none" w:sz="0" w:space="0" w:color="auto"/>
        <w:bottom w:val="none" w:sz="0" w:space="0" w:color="auto"/>
        <w:right w:val="none" w:sz="0" w:space="0" w:color="auto"/>
      </w:divBdr>
    </w:div>
    <w:div w:id="207508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5CC6-6B65-4745-A5AA-07C633ADE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3400</Words>
  <Characters>1939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10</cp:revision>
  <dcterms:created xsi:type="dcterms:W3CDTF">2026-02-10T13:15:00Z</dcterms:created>
  <dcterms:modified xsi:type="dcterms:W3CDTF">2026-02-11T07:55:00Z</dcterms:modified>
</cp:coreProperties>
</file>