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5AB7D" w14:textId="584A50B5" w:rsidR="00DC0D0C" w:rsidRPr="001064D4" w:rsidRDefault="00DC0D0C" w:rsidP="00366479">
      <w:pPr>
        <w:ind w:right="-766"/>
        <w:jc w:val="center"/>
        <w:rPr>
          <w:b/>
        </w:rPr>
      </w:pPr>
      <w:r w:rsidRPr="00E133C2">
        <w:rPr>
          <w:b/>
        </w:rPr>
        <w:t>TEHNISKĀ SPECIFIKĀCIJA</w:t>
      </w:r>
    </w:p>
    <w:p w14:paraId="4480343B" w14:textId="5C78836E" w:rsidR="00E133C2" w:rsidRDefault="00E133C2" w:rsidP="00366479">
      <w:pPr>
        <w:pStyle w:val="ListParagraph"/>
        <w:spacing w:before="240" w:after="240"/>
        <w:ind w:left="0" w:right="-765"/>
        <w:jc w:val="center"/>
        <w:rPr>
          <w:rFonts w:cs="Times New Roman"/>
          <w:i/>
          <w:iCs/>
        </w:rPr>
      </w:pPr>
      <w:r w:rsidRPr="00E133C2">
        <w:rPr>
          <w:rFonts w:cs="Times New Roman"/>
          <w:i/>
          <w:iCs/>
        </w:rPr>
        <w:t>Neautomātisko dūmu lūku un dūmu logu  darbības pārbaude, tehniskā apkope un remonts</w:t>
      </w:r>
    </w:p>
    <w:p w14:paraId="16570215" w14:textId="77777777" w:rsidR="00E133C2" w:rsidRPr="00E133C2" w:rsidRDefault="00E133C2" w:rsidP="00366479">
      <w:pPr>
        <w:pStyle w:val="ListParagraph"/>
        <w:spacing w:before="240" w:after="240"/>
        <w:ind w:left="0" w:right="-765"/>
        <w:jc w:val="center"/>
        <w:rPr>
          <w:rFonts w:cs="Times New Roman"/>
          <w:i/>
          <w:iCs/>
        </w:rPr>
      </w:pPr>
    </w:p>
    <w:p w14:paraId="60A13AF1" w14:textId="5A25A3D8" w:rsidR="00DC0D0C" w:rsidRPr="001064D4" w:rsidRDefault="00DC0D0C" w:rsidP="00366479">
      <w:pPr>
        <w:pStyle w:val="ListParagraph"/>
        <w:numPr>
          <w:ilvl w:val="0"/>
          <w:numId w:val="1"/>
        </w:numPr>
        <w:spacing w:before="120" w:line="276" w:lineRule="auto"/>
        <w:ind w:left="0" w:right="-765" w:hanging="357"/>
        <w:jc w:val="both"/>
        <w:rPr>
          <w:b/>
        </w:rPr>
      </w:pPr>
      <w:r w:rsidRPr="001064D4">
        <w:rPr>
          <w:b/>
        </w:rPr>
        <w:t>Vispārējās prasības:</w:t>
      </w:r>
    </w:p>
    <w:p w14:paraId="7ED44734" w14:textId="66A34AB6" w:rsidR="004C3966" w:rsidRPr="001064D4" w:rsidRDefault="007B7749" w:rsidP="00366479">
      <w:pPr>
        <w:pStyle w:val="ListParagraph"/>
        <w:numPr>
          <w:ilvl w:val="1"/>
          <w:numId w:val="1"/>
        </w:numPr>
        <w:spacing w:line="276" w:lineRule="auto"/>
        <w:ind w:left="0" w:right="-766"/>
        <w:jc w:val="both"/>
      </w:pPr>
      <w:r w:rsidRPr="001064D4">
        <w:t xml:space="preserve">Neautomātisko dūmu lūku </w:t>
      </w:r>
      <w:r w:rsidR="00E133C2">
        <w:t xml:space="preserve">un dūmu logu </w:t>
      </w:r>
      <w:r w:rsidRPr="001064D4">
        <w:t>darbības pārbaudes, tehniskā apkopes un remonta</w:t>
      </w:r>
      <w:r w:rsidR="00DC0D0C" w:rsidRPr="001064D4">
        <w:t xml:space="preserve"> nodrošināšana RP SIA “Rīgas satiksme”</w:t>
      </w:r>
      <w:r w:rsidR="0091404F" w:rsidRPr="001064D4">
        <w:t xml:space="preserve"> (turpmāk – </w:t>
      </w:r>
      <w:r w:rsidR="00C16014" w:rsidRPr="001064D4">
        <w:t>PASŪTĪTĀJS</w:t>
      </w:r>
      <w:r w:rsidR="0091404F" w:rsidRPr="001064D4">
        <w:t>)</w:t>
      </w:r>
      <w:r w:rsidR="000B67F1" w:rsidRPr="001064D4">
        <w:t xml:space="preserve"> </w:t>
      </w:r>
      <w:r w:rsidRPr="001064D4">
        <w:t>objektos</w:t>
      </w:r>
      <w:r w:rsidR="000B67F1" w:rsidRPr="001064D4">
        <w:t>.</w:t>
      </w:r>
    </w:p>
    <w:p w14:paraId="6F88362F" w14:textId="4DA056A0" w:rsidR="00487CD1" w:rsidRPr="001064D4" w:rsidRDefault="00E2260E" w:rsidP="00366479">
      <w:pPr>
        <w:pStyle w:val="ListParagraph"/>
        <w:numPr>
          <w:ilvl w:val="1"/>
          <w:numId w:val="1"/>
        </w:numPr>
        <w:spacing w:line="276" w:lineRule="auto"/>
        <w:ind w:left="0" w:right="-766"/>
        <w:jc w:val="both"/>
      </w:pPr>
      <w:r w:rsidRPr="001064D4">
        <w:t xml:space="preserve">Līguma termiņš </w:t>
      </w:r>
      <w:r w:rsidR="007B7749" w:rsidRPr="001064D4">
        <w:t>3</w:t>
      </w:r>
      <w:r w:rsidR="00BF7145" w:rsidRPr="001064D4">
        <w:t xml:space="preserve"> </w:t>
      </w:r>
      <w:r w:rsidR="0079423E" w:rsidRPr="001064D4">
        <w:t xml:space="preserve">(trīs) </w:t>
      </w:r>
      <w:r w:rsidR="007B7749" w:rsidRPr="001064D4">
        <w:t>gadi no noslēgšanas brīža</w:t>
      </w:r>
      <w:r w:rsidR="00216362" w:rsidRPr="001064D4">
        <w:t xml:space="preserve">. </w:t>
      </w:r>
    </w:p>
    <w:p w14:paraId="03EE2F9A" w14:textId="519B5BD6" w:rsidR="00DC0D0C" w:rsidRPr="001064D4" w:rsidRDefault="00DC0D0C" w:rsidP="00366479">
      <w:pPr>
        <w:pStyle w:val="ListParagraph"/>
        <w:numPr>
          <w:ilvl w:val="0"/>
          <w:numId w:val="1"/>
        </w:numPr>
        <w:spacing w:after="0" w:line="276" w:lineRule="auto"/>
        <w:ind w:left="0" w:right="-766"/>
        <w:jc w:val="both"/>
        <w:rPr>
          <w:rFonts w:cs="Times New Roman"/>
          <w:b/>
          <w:szCs w:val="24"/>
        </w:rPr>
      </w:pPr>
      <w:r w:rsidRPr="001064D4">
        <w:rPr>
          <w:rFonts w:cs="Times New Roman"/>
          <w:b/>
          <w:szCs w:val="24"/>
        </w:rPr>
        <w:t xml:space="preserve">Prasības </w:t>
      </w:r>
      <w:r w:rsidR="004D1DB8" w:rsidRPr="001064D4">
        <w:rPr>
          <w:b/>
        </w:rPr>
        <w:t xml:space="preserve"> neautomātisko dūmu lūku </w:t>
      </w:r>
      <w:r w:rsidR="00E133C2">
        <w:rPr>
          <w:b/>
        </w:rPr>
        <w:t xml:space="preserve"> un </w:t>
      </w:r>
      <w:r w:rsidR="004B5BB3">
        <w:rPr>
          <w:b/>
        </w:rPr>
        <w:t xml:space="preserve">dūmu logu </w:t>
      </w:r>
      <w:r w:rsidR="004D1DB8" w:rsidRPr="001064D4">
        <w:rPr>
          <w:b/>
        </w:rPr>
        <w:t xml:space="preserve">darbības pārbaudei un </w:t>
      </w:r>
      <w:r w:rsidR="004D1DB8" w:rsidRPr="001064D4">
        <w:rPr>
          <w:rFonts w:cs="Times New Roman"/>
          <w:b/>
          <w:szCs w:val="24"/>
        </w:rPr>
        <w:t xml:space="preserve"> </w:t>
      </w:r>
      <w:r w:rsidRPr="001064D4">
        <w:rPr>
          <w:rFonts w:cs="Times New Roman"/>
          <w:b/>
          <w:szCs w:val="24"/>
        </w:rPr>
        <w:t>tehniskajai apkopei</w:t>
      </w:r>
      <w:r w:rsidR="002D7E9B" w:rsidRPr="001064D4">
        <w:rPr>
          <w:rFonts w:cs="Times New Roman"/>
          <w:b/>
          <w:szCs w:val="24"/>
        </w:rPr>
        <w:t>:</w:t>
      </w:r>
    </w:p>
    <w:p w14:paraId="2D2C9C83" w14:textId="7C19DB7A" w:rsidR="009C585F" w:rsidRPr="001064D4" w:rsidRDefault="007B7749" w:rsidP="00366479">
      <w:pPr>
        <w:pStyle w:val="ListParagraph"/>
        <w:numPr>
          <w:ilvl w:val="1"/>
          <w:numId w:val="1"/>
        </w:numPr>
        <w:spacing w:after="160" w:line="276" w:lineRule="auto"/>
        <w:ind w:left="0" w:right="-766"/>
        <w:jc w:val="both"/>
        <w:rPr>
          <w:rFonts w:eastAsia="Times New Roman" w:cs="Times New Roman"/>
          <w:szCs w:val="24"/>
        </w:rPr>
      </w:pPr>
      <w:r w:rsidRPr="001064D4">
        <w:t>Neautomātisko dūmu lūku</w:t>
      </w:r>
      <w:r w:rsidR="004B5BB3">
        <w:t xml:space="preserve"> un logu</w:t>
      </w:r>
      <w:r w:rsidRPr="001064D4">
        <w:t xml:space="preserve"> darbības pārbaudes</w:t>
      </w:r>
      <w:r w:rsidR="008A446E" w:rsidRPr="001064D4">
        <w:t xml:space="preserve"> un </w:t>
      </w:r>
      <w:r w:rsidRPr="001064D4">
        <w:t>tehniskā apkopes</w:t>
      </w:r>
      <w:r w:rsidR="00DC0D0C" w:rsidRPr="001064D4">
        <w:rPr>
          <w:rFonts w:eastAsia="Times New Roman" w:cs="Times New Roman"/>
          <w:szCs w:val="24"/>
        </w:rPr>
        <w:t xml:space="preserve"> </w:t>
      </w:r>
      <w:r w:rsidR="00A82F8F" w:rsidRPr="001064D4">
        <w:rPr>
          <w:rFonts w:eastAsia="Times New Roman" w:cs="Times New Roman"/>
          <w:szCs w:val="24"/>
        </w:rPr>
        <w:t>jā</w:t>
      </w:r>
      <w:r w:rsidR="00DC0D0C" w:rsidRPr="001064D4">
        <w:rPr>
          <w:rFonts w:eastAsia="Times New Roman" w:cs="Times New Roman"/>
          <w:szCs w:val="24"/>
        </w:rPr>
        <w:t xml:space="preserve">veic </w:t>
      </w:r>
      <w:r w:rsidR="003C0EC8" w:rsidRPr="001064D4">
        <w:rPr>
          <w:rFonts w:eastAsia="Times New Roman" w:cs="Times New Roman"/>
          <w:szCs w:val="24"/>
        </w:rPr>
        <w:t>2 (</w:t>
      </w:r>
      <w:r w:rsidR="00646FD2" w:rsidRPr="001064D4">
        <w:rPr>
          <w:rFonts w:eastAsia="Times New Roman" w:cs="Times New Roman"/>
          <w:szCs w:val="24"/>
        </w:rPr>
        <w:t>divas</w:t>
      </w:r>
      <w:r w:rsidR="003C0EC8" w:rsidRPr="001064D4">
        <w:rPr>
          <w:rFonts w:eastAsia="Times New Roman" w:cs="Times New Roman"/>
          <w:szCs w:val="24"/>
        </w:rPr>
        <w:t>)</w:t>
      </w:r>
      <w:r w:rsidR="00646FD2" w:rsidRPr="001064D4">
        <w:rPr>
          <w:rFonts w:eastAsia="Times New Roman" w:cs="Times New Roman"/>
          <w:szCs w:val="24"/>
        </w:rPr>
        <w:t xml:space="preserve"> reizes gadā, </w:t>
      </w:r>
      <w:r w:rsidR="00DC0D0C" w:rsidRPr="001064D4">
        <w:rPr>
          <w:rFonts w:eastAsia="Times New Roman" w:cs="Times New Roman"/>
          <w:szCs w:val="24"/>
        </w:rPr>
        <w:t>atbilstoši</w:t>
      </w:r>
      <w:bookmarkStart w:id="0" w:name="_Hlk34398136"/>
      <w:r w:rsidR="009C585F" w:rsidRPr="001064D4">
        <w:rPr>
          <w:rFonts w:eastAsia="Times New Roman" w:cs="Times New Roman"/>
          <w:szCs w:val="24"/>
        </w:rPr>
        <w:t>:</w:t>
      </w:r>
    </w:p>
    <w:p w14:paraId="3E49C86A" w14:textId="2C38DFD2" w:rsidR="009C585F" w:rsidRPr="001064D4" w:rsidRDefault="00DC0D0C" w:rsidP="00366479">
      <w:pPr>
        <w:pStyle w:val="ListParagraph"/>
        <w:numPr>
          <w:ilvl w:val="2"/>
          <w:numId w:val="1"/>
        </w:numPr>
        <w:spacing w:after="160" w:line="276" w:lineRule="auto"/>
        <w:ind w:left="0" w:right="-766" w:firstLine="0"/>
        <w:jc w:val="both"/>
        <w:rPr>
          <w:rFonts w:eastAsia="Times New Roman" w:cs="Times New Roman"/>
          <w:szCs w:val="24"/>
        </w:rPr>
      </w:pPr>
      <w:r w:rsidRPr="001064D4">
        <w:rPr>
          <w:rFonts w:eastAsia="Times New Roman" w:cs="Times New Roman"/>
          <w:szCs w:val="24"/>
        </w:rPr>
        <w:t>Ministru kabineta 2016.</w:t>
      </w:r>
      <w:r w:rsidR="00174C9B" w:rsidRPr="001064D4">
        <w:rPr>
          <w:rFonts w:eastAsia="Times New Roman" w:cs="Times New Roman"/>
          <w:szCs w:val="24"/>
        </w:rPr>
        <w:t xml:space="preserve"> </w:t>
      </w:r>
      <w:r w:rsidRPr="001064D4">
        <w:rPr>
          <w:rFonts w:eastAsia="Times New Roman" w:cs="Times New Roman"/>
          <w:szCs w:val="24"/>
        </w:rPr>
        <w:t>gada 19.</w:t>
      </w:r>
      <w:r w:rsidR="00174C9B" w:rsidRPr="001064D4">
        <w:rPr>
          <w:rFonts w:eastAsia="Times New Roman" w:cs="Times New Roman"/>
          <w:szCs w:val="24"/>
        </w:rPr>
        <w:t xml:space="preserve"> </w:t>
      </w:r>
      <w:r w:rsidRPr="001064D4">
        <w:rPr>
          <w:rFonts w:eastAsia="Times New Roman" w:cs="Times New Roman"/>
          <w:szCs w:val="24"/>
        </w:rPr>
        <w:t>aprīļa noteikumu Nr.</w:t>
      </w:r>
      <w:r w:rsidR="00174C9B" w:rsidRPr="001064D4">
        <w:rPr>
          <w:rFonts w:eastAsia="Times New Roman" w:cs="Times New Roman"/>
          <w:szCs w:val="24"/>
        </w:rPr>
        <w:t xml:space="preserve"> </w:t>
      </w:r>
      <w:r w:rsidRPr="001064D4">
        <w:rPr>
          <w:rFonts w:eastAsia="Times New Roman" w:cs="Times New Roman"/>
          <w:szCs w:val="24"/>
        </w:rPr>
        <w:t>238 "Ugunsdrošības noteikumi" prasībām</w:t>
      </w:r>
      <w:bookmarkEnd w:id="0"/>
      <w:r w:rsidR="009C585F" w:rsidRPr="001064D4">
        <w:rPr>
          <w:rFonts w:eastAsia="Times New Roman" w:cs="Times New Roman"/>
          <w:szCs w:val="24"/>
        </w:rPr>
        <w:t xml:space="preserve">; </w:t>
      </w:r>
    </w:p>
    <w:p w14:paraId="7D98DDC3" w14:textId="19D088B7" w:rsidR="00921A05" w:rsidRPr="004C4575" w:rsidRDefault="009C585F" w:rsidP="004C4575">
      <w:pPr>
        <w:pStyle w:val="ListParagraph"/>
        <w:numPr>
          <w:ilvl w:val="2"/>
          <w:numId w:val="1"/>
        </w:numPr>
        <w:spacing w:after="160" w:line="276" w:lineRule="auto"/>
        <w:ind w:left="0" w:right="-766" w:firstLine="0"/>
        <w:jc w:val="both"/>
        <w:rPr>
          <w:rFonts w:eastAsia="Times New Roman" w:cs="Times New Roman"/>
          <w:szCs w:val="24"/>
        </w:rPr>
      </w:pPr>
      <w:r w:rsidRPr="001064D4">
        <w:rPr>
          <w:rFonts w:eastAsia="Times New Roman" w:cs="Times New Roman"/>
          <w:szCs w:val="24"/>
        </w:rPr>
        <w:t>Uzstādīto iekārtu ražotāja noteiktajām prasībām.</w:t>
      </w:r>
    </w:p>
    <w:p w14:paraId="2BCB88D0" w14:textId="09048722" w:rsidR="00025E94" w:rsidRPr="00547EC3" w:rsidRDefault="00FB39E2" w:rsidP="00547EC3">
      <w:pPr>
        <w:pStyle w:val="ListParagraph"/>
        <w:numPr>
          <w:ilvl w:val="1"/>
          <w:numId w:val="1"/>
        </w:numPr>
        <w:spacing w:after="160" w:line="276" w:lineRule="auto"/>
        <w:ind w:left="0" w:right="-766"/>
        <w:jc w:val="both"/>
        <w:rPr>
          <w:rFonts w:eastAsia="Times New Roman" w:cs="Times New Roman"/>
          <w:szCs w:val="24"/>
        </w:rPr>
      </w:pPr>
      <w:r w:rsidRPr="001064D4">
        <w:rPr>
          <w:rFonts w:eastAsia="Times New Roman" w:cs="Times New Roman"/>
          <w:szCs w:val="24"/>
        </w:rPr>
        <w:t xml:space="preserve">Nepieciešamos </w:t>
      </w:r>
      <w:r w:rsidR="008A446E" w:rsidRPr="001064D4">
        <w:t>neautomātisko dūmu lūku</w:t>
      </w:r>
      <w:r w:rsidR="009F7480">
        <w:t xml:space="preserve"> un logu</w:t>
      </w:r>
      <w:r w:rsidR="008A446E" w:rsidRPr="001064D4">
        <w:t xml:space="preserve"> </w:t>
      </w:r>
      <w:r w:rsidRPr="001064D4">
        <w:rPr>
          <w:rFonts w:eastAsia="Times New Roman" w:cs="Times New Roman"/>
          <w:szCs w:val="24"/>
        </w:rPr>
        <w:t>remonta darbus,</w:t>
      </w:r>
      <w:r w:rsidR="00AB02E3" w:rsidRPr="001064D4">
        <w:rPr>
          <w:rFonts w:eastAsia="Times New Roman" w:cs="Times New Roman"/>
          <w:szCs w:val="24"/>
        </w:rPr>
        <w:t xml:space="preserve">  izpildītājs veic tikai saņemot </w:t>
      </w:r>
      <w:r w:rsidR="00275AC8" w:rsidRPr="001064D4">
        <w:t>PASŪTĪTĀJA</w:t>
      </w:r>
      <w:r w:rsidR="00AB02E3" w:rsidRPr="001064D4">
        <w:rPr>
          <w:rFonts w:eastAsia="Times New Roman" w:cs="Times New Roman"/>
          <w:szCs w:val="24"/>
        </w:rPr>
        <w:t xml:space="preserve"> saskaņojumu</w:t>
      </w:r>
      <w:r w:rsidR="001D0779" w:rsidRPr="001064D4">
        <w:rPr>
          <w:rFonts w:eastAsia="Times New Roman" w:cs="Times New Roman"/>
          <w:szCs w:val="24"/>
        </w:rPr>
        <w:t>.</w:t>
      </w:r>
      <w:r w:rsidR="00025E94" w:rsidRPr="00547EC3">
        <w:rPr>
          <w:rFonts w:ascii="Arial" w:eastAsia="Times New Roman" w:hAnsi="Arial" w:cs="Arial"/>
          <w:color w:val="333333"/>
          <w:szCs w:val="24"/>
        </w:rPr>
        <w:t> </w:t>
      </w:r>
    </w:p>
    <w:p w14:paraId="6399346A" w14:textId="1EDAC8D2" w:rsidR="00FB39E2" w:rsidRPr="00547EC3" w:rsidRDefault="00661704" w:rsidP="00D75B56">
      <w:pPr>
        <w:pStyle w:val="ListParagraph"/>
        <w:numPr>
          <w:ilvl w:val="1"/>
          <w:numId w:val="1"/>
        </w:numPr>
        <w:spacing w:after="0" w:line="276" w:lineRule="auto"/>
        <w:ind w:left="0" w:right="-766"/>
        <w:jc w:val="both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 </w:t>
      </w:r>
      <w:r w:rsidR="00DF632E" w:rsidRPr="00547EC3">
        <w:rPr>
          <w:rFonts w:eastAsia="Times New Roman" w:cs="Times New Roman"/>
          <w:szCs w:val="24"/>
        </w:rPr>
        <w:t>Pakalpojuma izpildē PRETENDENTAM</w:t>
      </w:r>
      <w:r w:rsidR="00266CA5" w:rsidRPr="00547EC3">
        <w:rPr>
          <w:rFonts w:eastAsia="Times New Roman" w:cs="Times New Roman"/>
          <w:szCs w:val="24"/>
        </w:rPr>
        <w:t xml:space="preserve"> nepieciešams nodrošināt vismaz vienu atbilstošas kvalifikācijas brigādi</w:t>
      </w:r>
      <w:r w:rsidR="00C956C8" w:rsidRPr="00547EC3">
        <w:rPr>
          <w:rFonts w:eastAsia="Times New Roman" w:cs="Times New Roman"/>
          <w:szCs w:val="24"/>
        </w:rPr>
        <w:t xml:space="preserve"> divu darbinieku sastāvā, kurus paredzēts iesaistīt ugunsdzēsības sistēmu tehniskās apkopes un remonta darbos</w:t>
      </w:r>
      <w:r w:rsidR="00B87FF1" w:rsidRPr="00547EC3">
        <w:rPr>
          <w:rFonts w:eastAsia="Times New Roman" w:cs="Times New Roman"/>
          <w:szCs w:val="24"/>
        </w:rPr>
        <w:t xml:space="preserve">. </w:t>
      </w:r>
      <w:r w:rsidR="00397980" w:rsidRPr="00547EC3">
        <w:rPr>
          <w:rFonts w:eastAsia="Times New Roman" w:cs="Times New Roman"/>
          <w:szCs w:val="24"/>
        </w:rPr>
        <w:t>Iesniedzot piedāvājumu</w:t>
      </w:r>
      <w:r w:rsidR="0069433F" w:rsidRPr="00547EC3">
        <w:rPr>
          <w:rFonts w:eastAsia="Times New Roman" w:cs="Times New Roman"/>
          <w:szCs w:val="24"/>
        </w:rPr>
        <w:t>,</w:t>
      </w:r>
      <w:r w:rsidR="00B87FF1" w:rsidRPr="00547EC3">
        <w:rPr>
          <w:rFonts w:eastAsia="Times New Roman" w:cs="Times New Roman"/>
          <w:szCs w:val="24"/>
        </w:rPr>
        <w:t xml:space="preserve"> </w:t>
      </w:r>
      <w:r w:rsidR="00E04C90" w:rsidRPr="00547EC3">
        <w:rPr>
          <w:rFonts w:eastAsia="Times New Roman" w:cs="Times New Roman"/>
          <w:szCs w:val="24"/>
        </w:rPr>
        <w:t>jāiesniedz sekojošo sertifikātu un apliecību kopijas</w:t>
      </w:r>
      <w:r w:rsidR="0069433F" w:rsidRPr="00547EC3">
        <w:rPr>
          <w:rFonts w:eastAsia="Times New Roman" w:cs="Times New Roman"/>
          <w:szCs w:val="24"/>
        </w:rPr>
        <w:t xml:space="preserve"> ar nenokavētu derīguma termiņu</w:t>
      </w:r>
      <w:r w:rsidR="00E04C90" w:rsidRPr="00547EC3">
        <w:rPr>
          <w:rFonts w:eastAsia="Times New Roman" w:cs="Times New Roman"/>
          <w:szCs w:val="24"/>
        </w:rPr>
        <w:t>:</w:t>
      </w:r>
    </w:p>
    <w:p w14:paraId="3F6E339F" w14:textId="50E729BB" w:rsidR="00D61DF0" w:rsidRPr="00D75B56" w:rsidRDefault="004B1374" w:rsidP="00D75B56">
      <w:pPr>
        <w:spacing w:after="0" w:line="276" w:lineRule="auto"/>
      </w:pPr>
      <w:r w:rsidRPr="00D75B56">
        <w:t>2.3.1.</w:t>
      </w:r>
      <w:r w:rsidR="00D61DF0" w:rsidRPr="00D75B56">
        <w:t>apliecību kopijas abiem brigādes darbiniekiem, kurās norādīts, ka darbinieki ir apmācīti veikt darbus augstumā;</w:t>
      </w:r>
    </w:p>
    <w:p w14:paraId="79AB2F95" w14:textId="756B8486" w:rsidR="00E04C90" w:rsidRPr="00D75B56" w:rsidRDefault="004B1374" w:rsidP="00D75B56">
      <w:pPr>
        <w:spacing w:after="0" w:line="276" w:lineRule="auto"/>
      </w:pPr>
      <w:r w:rsidRPr="00D75B56">
        <w:t>2.3.2.</w:t>
      </w:r>
      <w:r w:rsidR="00FC5358" w:rsidRPr="00D75B56">
        <w:t>sertifikātu kopijas abiem brigādes darbiniekiem, ka viņi ir tiesīgi apkalpot ugunsdzēsības sistēmas;</w:t>
      </w:r>
    </w:p>
    <w:p w14:paraId="6D151C2F" w14:textId="0F7532CC" w:rsidR="003237E9" w:rsidRPr="001064D4" w:rsidRDefault="003237E9" w:rsidP="00D75B56">
      <w:pPr>
        <w:pStyle w:val="ListParagraph"/>
        <w:numPr>
          <w:ilvl w:val="1"/>
          <w:numId w:val="1"/>
        </w:numPr>
        <w:spacing w:after="0" w:line="276" w:lineRule="auto"/>
        <w:ind w:left="0" w:right="-766"/>
        <w:jc w:val="both"/>
        <w:rPr>
          <w:rFonts w:eastAsia="Times New Roman" w:cs="Times New Roman"/>
          <w:szCs w:val="24"/>
        </w:rPr>
      </w:pPr>
      <w:r w:rsidRPr="001064D4">
        <w:t>Pēc katras sezonālās neautomātisko dūmu lūku pārbaudes IZPILDĪTĀJS sastāda aktu par veikto pārbaudi, norādot objekt</w:t>
      </w:r>
      <w:r w:rsidR="00223A4C" w:rsidRPr="001064D4">
        <w:t>u</w:t>
      </w:r>
      <w:r w:rsidRPr="001064D4">
        <w:t>, dūmu lūku veidu, modeli, darba stāvokli un veiktos tehniskās apkopes darbus.</w:t>
      </w:r>
    </w:p>
    <w:p w14:paraId="011A16AA" w14:textId="08410676" w:rsidR="009C585F" w:rsidRPr="001064D4" w:rsidRDefault="001859EC" w:rsidP="00366479">
      <w:pPr>
        <w:pStyle w:val="ListParagraph"/>
        <w:numPr>
          <w:ilvl w:val="1"/>
          <w:numId w:val="1"/>
        </w:numPr>
        <w:spacing w:after="160" w:line="276" w:lineRule="auto"/>
        <w:ind w:left="0" w:right="-766"/>
        <w:jc w:val="both"/>
        <w:rPr>
          <w:rFonts w:eastAsia="Times New Roman" w:cs="Times New Roman"/>
          <w:szCs w:val="24"/>
        </w:rPr>
      </w:pPr>
      <w:r w:rsidRPr="001064D4">
        <w:t>I</w:t>
      </w:r>
      <w:r w:rsidR="009C585F" w:rsidRPr="001064D4">
        <w:t>erašanās objektā avārijas izsaukuma gadījumā:</w:t>
      </w:r>
    </w:p>
    <w:p w14:paraId="39DB7E80" w14:textId="2F1CF926" w:rsidR="009C585F" w:rsidRPr="001064D4" w:rsidRDefault="009C585F" w:rsidP="00366479">
      <w:pPr>
        <w:pStyle w:val="ListParagraph"/>
        <w:numPr>
          <w:ilvl w:val="2"/>
          <w:numId w:val="1"/>
        </w:numPr>
        <w:spacing w:after="160" w:line="276" w:lineRule="auto"/>
        <w:ind w:left="0" w:right="-766" w:firstLine="0"/>
        <w:jc w:val="both"/>
        <w:rPr>
          <w:rFonts w:eastAsia="Times New Roman" w:cs="Times New Roman"/>
          <w:szCs w:val="24"/>
        </w:rPr>
      </w:pPr>
      <w:r w:rsidRPr="001064D4">
        <w:t xml:space="preserve">ne vēlāk kā </w:t>
      </w:r>
      <w:r w:rsidR="00B30103" w:rsidRPr="001064D4">
        <w:t>2</w:t>
      </w:r>
      <w:r w:rsidRPr="001064D4">
        <w:t xml:space="preserve"> (</w:t>
      </w:r>
      <w:r w:rsidR="00B30103" w:rsidRPr="001064D4">
        <w:t>divu</w:t>
      </w:r>
      <w:r w:rsidRPr="001064D4">
        <w:t>) stund</w:t>
      </w:r>
      <w:r w:rsidR="00B30103" w:rsidRPr="001064D4">
        <w:t>u</w:t>
      </w:r>
      <w:r w:rsidRPr="001064D4">
        <w:t xml:space="preserve"> laikā pēc PASŪTĪTĀJA izsaukuma darba dienās darba laikā (no plkst.09:00 - 18:00); </w:t>
      </w:r>
    </w:p>
    <w:p w14:paraId="4ECA4DEF" w14:textId="50FF5841" w:rsidR="009C585F" w:rsidRPr="001064D4" w:rsidRDefault="009C585F" w:rsidP="00366479">
      <w:pPr>
        <w:pStyle w:val="ListParagraph"/>
        <w:numPr>
          <w:ilvl w:val="2"/>
          <w:numId w:val="1"/>
        </w:numPr>
        <w:spacing w:after="160" w:line="276" w:lineRule="auto"/>
        <w:ind w:left="0" w:right="-766" w:firstLine="0"/>
        <w:jc w:val="both"/>
        <w:rPr>
          <w:rFonts w:eastAsia="Times New Roman" w:cs="Times New Roman"/>
          <w:szCs w:val="24"/>
        </w:rPr>
      </w:pPr>
      <w:r w:rsidRPr="001064D4">
        <w:t xml:space="preserve">ierašanās objektā avārijas izsaukuma gadījumā ne vēlāk kā </w:t>
      </w:r>
      <w:r w:rsidR="00515717" w:rsidRPr="001064D4">
        <w:t>4</w:t>
      </w:r>
      <w:r w:rsidRPr="001064D4">
        <w:t xml:space="preserve"> (</w:t>
      </w:r>
      <w:r w:rsidR="0034377E" w:rsidRPr="001064D4">
        <w:t>četru</w:t>
      </w:r>
      <w:r w:rsidRPr="001064D4">
        <w:t xml:space="preserve">) stundu laikā pēc PASŪTĪTĀJA izsaukuma darba dienās ārpus darba laika, brīvdienās un svētku dienās; </w:t>
      </w:r>
    </w:p>
    <w:p w14:paraId="14789F3B" w14:textId="7716AD24" w:rsidR="00760077" w:rsidRPr="001E27B5" w:rsidRDefault="009C585F" w:rsidP="00366479">
      <w:pPr>
        <w:pStyle w:val="ListParagraph"/>
        <w:numPr>
          <w:ilvl w:val="2"/>
          <w:numId w:val="1"/>
        </w:numPr>
        <w:spacing w:after="160" w:line="276" w:lineRule="auto"/>
        <w:ind w:left="0" w:right="-766" w:firstLine="0"/>
        <w:jc w:val="both"/>
        <w:rPr>
          <w:rFonts w:eastAsia="Times New Roman" w:cs="Times New Roman"/>
          <w:szCs w:val="24"/>
        </w:rPr>
      </w:pPr>
      <w:r w:rsidRPr="001064D4">
        <w:t xml:space="preserve">bojājumu novēršanas laiks un izmaksas tiek novērtētas pēc ierašanās un saskaņotas ar </w:t>
      </w:r>
      <w:r w:rsidR="00A769EB" w:rsidRPr="001064D4">
        <w:t>PASŪTĪTĀJU</w:t>
      </w:r>
      <w:r w:rsidRPr="001064D4">
        <w:t>.</w:t>
      </w:r>
      <w:r w:rsidR="002427BF" w:rsidRPr="001064D4">
        <w:t xml:space="preserve"> </w:t>
      </w:r>
    </w:p>
    <w:p w14:paraId="3FDD5A82" w14:textId="17424DD9" w:rsidR="004568CA" w:rsidRPr="004568CA" w:rsidRDefault="00EA0276" w:rsidP="004568CA">
      <w:pPr>
        <w:pStyle w:val="ListParagraph"/>
        <w:numPr>
          <w:ilvl w:val="0"/>
          <w:numId w:val="1"/>
        </w:numPr>
        <w:ind w:left="0"/>
        <w:rPr>
          <w:rFonts w:cs="Times New Roman"/>
          <w:b/>
          <w:bCs/>
          <w:szCs w:val="24"/>
        </w:rPr>
      </w:pPr>
      <w:r w:rsidRPr="00EA0276">
        <w:rPr>
          <w:b/>
        </w:rPr>
        <w:t>Neautomātisko dūmu lūku un dūmu logu atrašanās vietas</w:t>
      </w:r>
      <w:r w:rsidR="004568CA">
        <w:rPr>
          <w:b/>
        </w:rPr>
        <w:t>:</w:t>
      </w:r>
    </w:p>
    <w:p w14:paraId="29E60A70" w14:textId="77777777" w:rsidR="004568CA" w:rsidRPr="001064D4" w:rsidRDefault="004568CA" w:rsidP="00FC7BA7">
      <w:pPr>
        <w:pStyle w:val="ListParagraph"/>
        <w:numPr>
          <w:ilvl w:val="0"/>
          <w:numId w:val="13"/>
        </w:numPr>
        <w:spacing w:line="276" w:lineRule="auto"/>
        <w:ind w:left="567" w:right="-766" w:hanging="425"/>
      </w:pPr>
      <w:r w:rsidRPr="001064D4">
        <w:t>Vestienas iela 35 k3 – 3 gab. (jumta, horizontālās);</w:t>
      </w:r>
    </w:p>
    <w:p w14:paraId="792B4306" w14:textId="77777777" w:rsidR="004568CA" w:rsidRPr="001064D4" w:rsidRDefault="004568CA" w:rsidP="00FC7BA7">
      <w:pPr>
        <w:pStyle w:val="ListParagraph"/>
        <w:numPr>
          <w:ilvl w:val="0"/>
          <w:numId w:val="13"/>
        </w:numPr>
        <w:spacing w:line="276" w:lineRule="auto"/>
        <w:ind w:left="567" w:right="-766" w:hanging="425"/>
      </w:pPr>
      <w:r w:rsidRPr="001064D4">
        <w:t>Vestienas iela 35 k2 (ARD) – 12 gab. (logi, vertikālie);</w:t>
      </w:r>
    </w:p>
    <w:p w14:paraId="0BB7434E" w14:textId="77777777" w:rsidR="004568CA" w:rsidRPr="001064D4" w:rsidRDefault="004568CA" w:rsidP="00FC7BA7">
      <w:pPr>
        <w:pStyle w:val="ListParagraph"/>
        <w:numPr>
          <w:ilvl w:val="0"/>
          <w:numId w:val="13"/>
        </w:numPr>
        <w:spacing w:line="276" w:lineRule="auto"/>
        <w:ind w:left="567" w:right="-766" w:hanging="425"/>
      </w:pPr>
      <w:r w:rsidRPr="001064D4">
        <w:t>Vestienas iela 35 k2 (Sadzīves korpuss) – 2 gab. (jumta, horizontālās);</w:t>
      </w:r>
    </w:p>
    <w:p w14:paraId="109DC036" w14:textId="77777777" w:rsidR="004568CA" w:rsidRPr="001064D4" w:rsidRDefault="004568CA" w:rsidP="00FC7BA7">
      <w:pPr>
        <w:pStyle w:val="ListParagraph"/>
        <w:numPr>
          <w:ilvl w:val="0"/>
          <w:numId w:val="13"/>
        </w:numPr>
        <w:spacing w:line="276" w:lineRule="auto"/>
        <w:ind w:left="567" w:right="-766" w:hanging="425"/>
      </w:pPr>
      <w:r w:rsidRPr="001064D4">
        <w:t>Brīvības iela 191 (23. korpuss) – 16 gab. (logi, vertikālie).</w:t>
      </w:r>
    </w:p>
    <w:p w14:paraId="441F03D4" w14:textId="50F13CE7" w:rsidR="00FC7BA7" w:rsidRDefault="00FC7BA7" w:rsidP="004568CA">
      <w:pPr>
        <w:rPr>
          <w:rFonts w:cs="Times New Roman"/>
          <w:b/>
          <w:bCs/>
          <w:szCs w:val="24"/>
        </w:rPr>
      </w:pPr>
    </w:p>
    <w:p w14:paraId="51BA5883" w14:textId="77777777" w:rsidR="00FC7BA7" w:rsidRDefault="00FC7BA7" w:rsidP="004568CA">
      <w:pPr>
        <w:rPr>
          <w:rFonts w:cs="Times New Roman"/>
          <w:b/>
          <w:bCs/>
          <w:szCs w:val="24"/>
        </w:rPr>
      </w:pPr>
    </w:p>
    <w:p w14:paraId="43651909" w14:textId="1DDB0406" w:rsidR="00EA0276" w:rsidRDefault="00EA0276" w:rsidP="00EA0276">
      <w:pPr>
        <w:spacing w:after="0" w:line="276" w:lineRule="auto"/>
        <w:ind w:right="-766"/>
        <w:jc w:val="both"/>
      </w:pPr>
    </w:p>
    <w:p w14:paraId="45C12BFB" w14:textId="5C9BB0BA" w:rsidR="00FC7BA7" w:rsidRPr="00FC7BA7" w:rsidRDefault="00EA0276" w:rsidP="00FC7BA7">
      <w:pPr>
        <w:pStyle w:val="ListParagraph"/>
        <w:numPr>
          <w:ilvl w:val="0"/>
          <w:numId w:val="1"/>
        </w:numPr>
        <w:ind w:left="0"/>
        <w:rPr>
          <w:rFonts w:cs="Times New Roman"/>
          <w:b/>
          <w:bCs/>
          <w:szCs w:val="24"/>
        </w:rPr>
      </w:pPr>
      <w:r w:rsidRPr="00E56811">
        <w:rPr>
          <w:rFonts w:cs="Times New Roman"/>
          <w:b/>
          <w:bCs/>
          <w:szCs w:val="24"/>
        </w:rPr>
        <w:lastRenderedPageBreak/>
        <w:t>Uzstādīto neautomātisko dūmu lūku un dūmu logu darbības pārbaudes un tehniskās apkopes veicamie darbi:</w:t>
      </w:r>
    </w:p>
    <w:tbl>
      <w:tblPr>
        <w:tblStyle w:val="TableGrid"/>
        <w:tblW w:w="8647" w:type="dxa"/>
        <w:tblInd w:w="279" w:type="dxa"/>
        <w:tblLook w:val="04A0" w:firstRow="1" w:lastRow="0" w:firstColumn="1" w:lastColumn="0" w:noHBand="0" w:noVBand="1"/>
      </w:tblPr>
      <w:tblGrid>
        <w:gridCol w:w="943"/>
        <w:gridCol w:w="4668"/>
        <w:gridCol w:w="3036"/>
      </w:tblGrid>
      <w:tr w:rsidR="00FC7BA7" w:rsidRPr="001064D4" w14:paraId="6CDE5D09" w14:textId="77777777" w:rsidTr="003C2577">
        <w:tc>
          <w:tcPr>
            <w:tcW w:w="943" w:type="dxa"/>
            <w:shd w:val="clear" w:color="auto" w:fill="DEEAF6" w:themeFill="accent5" w:themeFillTint="33"/>
            <w:vAlign w:val="center"/>
          </w:tcPr>
          <w:p w14:paraId="1EC11739" w14:textId="77777777" w:rsidR="00FC7BA7" w:rsidRPr="001064D4" w:rsidRDefault="00FC7BA7" w:rsidP="003C2577">
            <w:pPr>
              <w:ind w:hanging="118"/>
              <w:jc w:val="center"/>
              <w:rPr>
                <w:b/>
                <w:bCs/>
              </w:rPr>
            </w:pPr>
            <w:proofErr w:type="spellStart"/>
            <w:r w:rsidRPr="001064D4">
              <w:rPr>
                <w:b/>
                <w:bCs/>
              </w:rPr>
              <w:t>Nr.p.k</w:t>
            </w:r>
            <w:proofErr w:type="spellEnd"/>
            <w:r w:rsidRPr="001064D4">
              <w:rPr>
                <w:b/>
                <w:bCs/>
              </w:rPr>
              <w:t>.</w:t>
            </w:r>
          </w:p>
        </w:tc>
        <w:tc>
          <w:tcPr>
            <w:tcW w:w="4668" w:type="dxa"/>
            <w:shd w:val="clear" w:color="auto" w:fill="DEEAF6" w:themeFill="accent5" w:themeFillTint="33"/>
            <w:vAlign w:val="center"/>
          </w:tcPr>
          <w:p w14:paraId="70A4B3C8" w14:textId="77777777" w:rsidR="00FC7BA7" w:rsidRPr="001064D4" w:rsidRDefault="00FC7BA7" w:rsidP="003C2577">
            <w:pPr>
              <w:ind w:hanging="118"/>
              <w:jc w:val="center"/>
              <w:rPr>
                <w:b/>
                <w:bCs/>
              </w:rPr>
            </w:pPr>
            <w:r w:rsidRPr="001064D4">
              <w:rPr>
                <w:b/>
                <w:bCs/>
              </w:rPr>
              <w:t>Apkopes darbu nosaukums</w:t>
            </w:r>
          </w:p>
        </w:tc>
        <w:tc>
          <w:tcPr>
            <w:tcW w:w="3036" w:type="dxa"/>
            <w:shd w:val="clear" w:color="auto" w:fill="DEEAF6" w:themeFill="accent5" w:themeFillTint="33"/>
            <w:vAlign w:val="center"/>
          </w:tcPr>
          <w:p w14:paraId="7991E3D5" w14:textId="77777777" w:rsidR="00FC7BA7" w:rsidRPr="001064D4" w:rsidRDefault="00FC7BA7" w:rsidP="003C2577">
            <w:pPr>
              <w:ind w:hanging="118"/>
              <w:jc w:val="center"/>
              <w:rPr>
                <w:b/>
                <w:bCs/>
              </w:rPr>
            </w:pPr>
            <w:r w:rsidRPr="001064D4">
              <w:rPr>
                <w:b/>
                <w:bCs/>
              </w:rPr>
              <w:t>Darbu izpildes periodiskums</w:t>
            </w:r>
          </w:p>
        </w:tc>
      </w:tr>
      <w:tr w:rsidR="00FC7BA7" w:rsidRPr="001064D4" w14:paraId="17C13622" w14:textId="77777777" w:rsidTr="003C2577">
        <w:tc>
          <w:tcPr>
            <w:tcW w:w="943" w:type="dxa"/>
          </w:tcPr>
          <w:p w14:paraId="29A40973" w14:textId="77777777" w:rsidR="00FC7BA7" w:rsidRPr="001064D4" w:rsidRDefault="00FC7BA7" w:rsidP="003C2577">
            <w:pPr>
              <w:ind w:right="-159" w:hanging="118"/>
              <w:jc w:val="center"/>
            </w:pPr>
            <w:r w:rsidRPr="001064D4">
              <w:t>1</w:t>
            </w:r>
          </w:p>
        </w:tc>
        <w:tc>
          <w:tcPr>
            <w:tcW w:w="4668" w:type="dxa"/>
          </w:tcPr>
          <w:p w14:paraId="150B38E7" w14:textId="77777777" w:rsidR="00FC7BA7" w:rsidRPr="001064D4" w:rsidRDefault="00FC7BA7" w:rsidP="003C2577">
            <w:r w:rsidRPr="001064D4">
              <w:t>Elektriskās shēmas pārbaude, īpaši attiecībā uz mehāniskiem bojājumiem.</w:t>
            </w:r>
          </w:p>
        </w:tc>
        <w:tc>
          <w:tcPr>
            <w:tcW w:w="3036" w:type="dxa"/>
          </w:tcPr>
          <w:p w14:paraId="6A92AB44" w14:textId="77777777" w:rsidR="00FC7BA7" w:rsidRPr="001064D4" w:rsidRDefault="00FC7BA7" w:rsidP="003C2577">
            <w:pPr>
              <w:ind w:hanging="118"/>
              <w:jc w:val="center"/>
            </w:pPr>
            <w:r w:rsidRPr="001064D4">
              <w:rPr>
                <w:rFonts w:eastAsia="Tahoma"/>
                <w:lang w:eastAsia="lv-LV" w:bidi="lv-LV"/>
              </w:rPr>
              <w:t>1 x pusgadā</w:t>
            </w:r>
          </w:p>
        </w:tc>
      </w:tr>
      <w:tr w:rsidR="00FC7BA7" w:rsidRPr="001064D4" w14:paraId="152B7C2C" w14:textId="77777777" w:rsidTr="003C2577">
        <w:tc>
          <w:tcPr>
            <w:tcW w:w="943" w:type="dxa"/>
          </w:tcPr>
          <w:p w14:paraId="6A467570" w14:textId="77777777" w:rsidR="00FC7BA7" w:rsidRPr="001064D4" w:rsidRDefault="00FC7BA7" w:rsidP="003C2577">
            <w:pPr>
              <w:ind w:right="-159" w:hanging="118"/>
              <w:jc w:val="center"/>
            </w:pPr>
            <w:r w:rsidRPr="001064D4">
              <w:t>2</w:t>
            </w:r>
          </w:p>
        </w:tc>
        <w:tc>
          <w:tcPr>
            <w:tcW w:w="4668" w:type="dxa"/>
          </w:tcPr>
          <w:p w14:paraId="2C1447A5" w14:textId="77777777" w:rsidR="00FC7BA7" w:rsidRPr="001064D4" w:rsidRDefault="00FC7BA7" w:rsidP="003C2577">
            <w:r w:rsidRPr="001064D4">
              <w:t>Pneimatisko savienojumu stāvokļa pārbaude, īpaši attiecībā uz mehāniskiem bojājumiem.</w:t>
            </w:r>
          </w:p>
        </w:tc>
        <w:tc>
          <w:tcPr>
            <w:tcW w:w="3036" w:type="dxa"/>
          </w:tcPr>
          <w:p w14:paraId="210D4562" w14:textId="77777777" w:rsidR="00FC7BA7" w:rsidRPr="001064D4" w:rsidRDefault="00FC7BA7" w:rsidP="003C2577">
            <w:pPr>
              <w:ind w:hanging="118"/>
              <w:jc w:val="center"/>
            </w:pPr>
            <w:r w:rsidRPr="001064D4">
              <w:rPr>
                <w:rFonts w:eastAsia="Tahoma"/>
                <w:lang w:eastAsia="lv-LV" w:bidi="lv-LV"/>
              </w:rPr>
              <w:t>1 x pusgadā</w:t>
            </w:r>
          </w:p>
        </w:tc>
      </w:tr>
      <w:tr w:rsidR="00FC7BA7" w:rsidRPr="001064D4" w14:paraId="1CDCFAE1" w14:textId="77777777" w:rsidTr="003C2577">
        <w:tc>
          <w:tcPr>
            <w:tcW w:w="943" w:type="dxa"/>
          </w:tcPr>
          <w:p w14:paraId="404766F8" w14:textId="77777777" w:rsidR="00FC7BA7" w:rsidRPr="001064D4" w:rsidRDefault="00FC7BA7" w:rsidP="003C2577">
            <w:pPr>
              <w:ind w:right="-159" w:hanging="118"/>
              <w:jc w:val="center"/>
            </w:pPr>
            <w:r w:rsidRPr="001064D4">
              <w:t>3</w:t>
            </w:r>
          </w:p>
        </w:tc>
        <w:tc>
          <w:tcPr>
            <w:tcW w:w="4668" w:type="dxa"/>
          </w:tcPr>
          <w:p w14:paraId="0E4620C6" w14:textId="77777777" w:rsidR="00FC7BA7" w:rsidRPr="001064D4" w:rsidRDefault="00FC7BA7" w:rsidP="003C2577">
            <w:r w:rsidRPr="001064D4">
              <w:t xml:space="preserve">Liekto </w:t>
            </w:r>
            <w:proofErr w:type="spellStart"/>
            <w:r w:rsidRPr="001064D4">
              <w:t>kronšteinu</w:t>
            </w:r>
            <w:proofErr w:type="spellEnd"/>
            <w:r w:rsidRPr="001064D4">
              <w:t xml:space="preserve"> pārbaude (tiem jābūt pilnībā aizvērtiem un neaizsegtiem).</w:t>
            </w:r>
          </w:p>
        </w:tc>
        <w:tc>
          <w:tcPr>
            <w:tcW w:w="3036" w:type="dxa"/>
          </w:tcPr>
          <w:p w14:paraId="3363F5E4" w14:textId="77777777" w:rsidR="00FC7BA7" w:rsidRPr="001064D4" w:rsidRDefault="00FC7BA7" w:rsidP="003C2577">
            <w:pPr>
              <w:ind w:hanging="118"/>
              <w:jc w:val="center"/>
            </w:pPr>
            <w:r w:rsidRPr="001064D4">
              <w:rPr>
                <w:rFonts w:eastAsia="Tahoma"/>
                <w:lang w:eastAsia="lv-LV" w:bidi="lv-LV"/>
              </w:rPr>
              <w:t>1 x pusgadā</w:t>
            </w:r>
          </w:p>
        </w:tc>
      </w:tr>
      <w:tr w:rsidR="00FC7BA7" w:rsidRPr="001064D4" w14:paraId="7674972A" w14:textId="77777777" w:rsidTr="003C2577">
        <w:tc>
          <w:tcPr>
            <w:tcW w:w="943" w:type="dxa"/>
          </w:tcPr>
          <w:p w14:paraId="6491556A" w14:textId="77777777" w:rsidR="00FC7BA7" w:rsidRPr="001064D4" w:rsidRDefault="00FC7BA7" w:rsidP="003C2577">
            <w:pPr>
              <w:ind w:right="-159" w:hanging="118"/>
              <w:jc w:val="center"/>
            </w:pPr>
            <w:r w:rsidRPr="001064D4">
              <w:t>4</w:t>
            </w:r>
          </w:p>
        </w:tc>
        <w:tc>
          <w:tcPr>
            <w:tcW w:w="4668" w:type="dxa"/>
          </w:tcPr>
          <w:p w14:paraId="3686AEE2" w14:textId="77777777" w:rsidR="00FC7BA7" w:rsidRPr="001064D4" w:rsidRDefault="00FC7BA7" w:rsidP="003C2577">
            <w:r w:rsidRPr="001064D4">
              <w:t>Regulāra polikarbonāta kupola/paneļa virsmas tīrīšana</w:t>
            </w:r>
          </w:p>
        </w:tc>
        <w:tc>
          <w:tcPr>
            <w:tcW w:w="3036" w:type="dxa"/>
          </w:tcPr>
          <w:p w14:paraId="67EFD2BD" w14:textId="77777777" w:rsidR="00FC7BA7" w:rsidRPr="001064D4" w:rsidRDefault="00FC7BA7" w:rsidP="003C2577">
            <w:pPr>
              <w:ind w:hanging="118"/>
              <w:jc w:val="center"/>
            </w:pPr>
            <w:r w:rsidRPr="001064D4">
              <w:rPr>
                <w:rFonts w:eastAsia="Tahoma"/>
                <w:lang w:eastAsia="lv-LV" w:bidi="lv-LV"/>
              </w:rPr>
              <w:t>1 x pusgadā</w:t>
            </w:r>
          </w:p>
        </w:tc>
      </w:tr>
      <w:tr w:rsidR="00FC7BA7" w:rsidRPr="001064D4" w14:paraId="67950DBB" w14:textId="77777777" w:rsidTr="003C2577">
        <w:tc>
          <w:tcPr>
            <w:tcW w:w="943" w:type="dxa"/>
          </w:tcPr>
          <w:p w14:paraId="71D825C8" w14:textId="77777777" w:rsidR="00FC7BA7" w:rsidRPr="001064D4" w:rsidRDefault="00FC7BA7" w:rsidP="003C2577">
            <w:pPr>
              <w:ind w:right="-159" w:hanging="118"/>
              <w:jc w:val="center"/>
            </w:pPr>
            <w:r w:rsidRPr="001064D4">
              <w:t>5</w:t>
            </w:r>
          </w:p>
        </w:tc>
        <w:tc>
          <w:tcPr>
            <w:tcW w:w="4668" w:type="dxa"/>
          </w:tcPr>
          <w:p w14:paraId="0C2E6FDB" w14:textId="77777777" w:rsidR="00FC7BA7" w:rsidRPr="001064D4" w:rsidRDefault="00FC7BA7" w:rsidP="003C2577">
            <w:r w:rsidRPr="001064D4">
              <w:t>Plātnes pildījuma rāmja pārbaude. Tam jābūt blīvi nostiprinātam; gadījumā, ja tas kļuvis vaļīgs, JĀNOVĒRŠ atbilstoši instrukcijām.</w:t>
            </w:r>
          </w:p>
        </w:tc>
        <w:tc>
          <w:tcPr>
            <w:tcW w:w="3036" w:type="dxa"/>
          </w:tcPr>
          <w:p w14:paraId="6C85E452" w14:textId="77777777" w:rsidR="00FC7BA7" w:rsidRPr="001064D4" w:rsidRDefault="00FC7BA7" w:rsidP="003C2577">
            <w:pPr>
              <w:ind w:hanging="118"/>
              <w:jc w:val="center"/>
            </w:pPr>
            <w:r w:rsidRPr="001064D4">
              <w:rPr>
                <w:rFonts w:eastAsia="Tahoma"/>
                <w:lang w:eastAsia="lv-LV" w:bidi="lv-LV"/>
              </w:rPr>
              <w:t>1 x pusgadā</w:t>
            </w:r>
          </w:p>
        </w:tc>
      </w:tr>
    </w:tbl>
    <w:p w14:paraId="5C3CA728" w14:textId="77777777" w:rsidR="00FC7BA7" w:rsidRDefault="00FC7BA7" w:rsidP="00FC7BA7">
      <w:pPr>
        <w:pStyle w:val="ListParagraph"/>
        <w:spacing w:after="160" w:line="276" w:lineRule="auto"/>
        <w:ind w:right="-766"/>
        <w:jc w:val="both"/>
        <w:rPr>
          <w:rFonts w:eastAsia="Times New Roman" w:cs="Times New Roman"/>
          <w:szCs w:val="24"/>
        </w:rPr>
      </w:pPr>
    </w:p>
    <w:p w14:paraId="20EA4502" w14:textId="695D2D2D" w:rsidR="00DC0D0C" w:rsidRDefault="00DC0D0C" w:rsidP="00366479">
      <w:pPr>
        <w:ind w:right="-766"/>
        <w:jc w:val="center"/>
      </w:pPr>
    </w:p>
    <w:sectPr w:rsidR="00DC0D0C" w:rsidSect="0006105C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4E440B"/>
    <w:multiLevelType w:val="hybridMultilevel"/>
    <w:tmpl w:val="15B05F9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E6F7B"/>
    <w:multiLevelType w:val="multilevel"/>
    <w:tmpl w:val="24507E40"/>
    <w:lvl w:ilvl="0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87A7EEB"/>
    <w:multiLevelType w:val="multilevel"/>
    <w:tmpl w:val="849CF2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  <w:b w:val="0"/>
      </w:rPr>
    </w:lvl>
  </w:abstractNum>
  <w:abstractNum w:abstractNumId="3" w15:restartNumberingAfterBreak="0">
    <w:nsid w:val="29974A04"/>
    <w:multiLevelType w:val="multilevel"/>
    <w:tmpl w:val="9894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B011887"/>
    <w:multiLevelType w:val="hybridMultilevel"/>
    <w:tmpl w:val="336C012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55DB7630"/>
    <w:multiLevelType w:val="multilevel"/>
    <w:tmpl w:val="D18A4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426D65"/>
    <w:multiLevelType w:val="hybridMultilevel"/>
    <w:tmpl w:val="2598B47C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92576A5"/>
    <w:multiLevelType w:val="hybridMultilevel"/>
    <w:tmpl w:val="DD247306"/>
    <w:lvl w:ilvl="0" w:tplc="0426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CB92B10"/>
    <w:multiLevelType w:val="multilevel"/>
    <w:tmpl w:val="473C6006"/>
    <w:lvl w:ilvl="0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  <w:b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2"/>
  </w:num>
  <w:num w:numId="5">
    <w:abstractNumId w:val="8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."/>
        <w:lvlJc w:val="left"/>
        <w:pPr>
          <w:ind w:left="846" w:hanging="4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146" w:hanging="720"/>
        </w:pPr>
        <w:rPr>
          <w:rFonts w:hint="default"/>
          <w:b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146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506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506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66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66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226" w:hanging="1800"/>
        </w:pPr>
        <w:rPr>
          <w:rFonts w:hint="default"/>
          <w:b/>
        </w:rPr>
      </w:lvl>
    </w:lvlOverride>
  </w:num>
  <w:num w:numId="6">
    <w:abstractNumId w:val="8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nothing"/>
        <w:lvlText w:val="%1.%2."/>
        <w:lvlJc w:val="left"/>
        <w:pPr>
          <w:ind w:left="846" w:hanging="4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1287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146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506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506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66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66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226" w:hanging="1800"/>
        </w:pPr>
        <w:rPr>
          <w:rFonts w:hint="default"/>
          <w:b/>
        </w:rPr>
      </w:lvl>
    </w:lvlOverride>
  </w:num>
  <w:num w:numId="7">
    <w:abstractNumId w:val="8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846" w:hanging="4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1146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146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506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506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66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66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226" w:hanging="1800"/>
        </w:pPr>
        <w:rPr>
          <w:rFonts w:hint="default"/>
          <w:b/>
        </w:rPr>
      </w:lvl>
    </w:lvlOverride>
  </w:num>
  <w:num w:numId="8">
    <w:abstractNumId w:val="8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846" w:hanging="4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1146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146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506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506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66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66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226" w:hanging="1800"/>
        </w:pPr>
        <w:rPr>
          <w:rFonts w:hint="default"/>
          <w:b/>
        </w:rPr>
      </w:lvl>
    </w:lvlOverride>
  </w:num>
  <w:num w:numId="9">
    <w:abstractNumId w:val="8"/>
    <w:lvlOverride w:ilvl="0">
      <w:lvl w:ilvl="0">
        <w:start w:val="1"/>
        <w:numFmt w:val="decimal"/>
        <w:lvlText w:val="%1."/>
        <w:lvlJc w:val="left"/>
        <w:pPr>
          <w:ind w:left="786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846" w:hanging="420"/>
        </w:pPr>
        <w:rPr>
          <w:rFonts w:hint="default"/>
          <w:b/>
        </w:rPr>
      </w:lvl>
    </w:lvlOverride>
    <w:lvlOverride w:ilvl="2">
      <w:lvl w:ilvl="2">
        <w:start w:val="1"/>
        <w:numFmt w:val="decimal"/>
        <w:isLgl/>
        <w:suff w:val="space"/>
        <w:lvlText w:val="%1.%2.%3."/>
        <w:lvlJc w:val="left"/>
        <w:pPr>
          <w:ind w:left="1146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146" w:hanging="720"/>
        </w:pPr>
        <w:rPr>
          <w:rFonts w:hint="default"/>
          <w:b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506" w:hanging="1080"/>
        </w:pPr>
        <w:rPr>
          <w:rFonts w:hint="default"/>
          <w:b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506" w:hanging="1080"/>
        </w:pPr>
        <w:rPr>
          <w:rFonts w:hint="default"/>
          <w:b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66" w:hanging="1440"/>
        </w:pPr>
        <w:rPr>
          <w:rFonts w:hint="default"/>
          <w:b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66" w:hanging="1440"/>
        </w:pPr>
        <w:rPr>
          <w:rFonts w:hint="default"/>
          <w:b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226" w:hanging="1800"/>
        </w:pPr>
        <w:rPr>
          <w:rFonts w:hint="default"/>
          <w:b/>
        </w:rPr>
      </w:lvl>
    </w:lvlOverride>
  </w:num>
  <w:num w:numId="10">
    <w:abstractNumId w:val="0"/>
  </w:num>
  <w:num w:numId="11">
    <w:abstractNumId w:val="5"/>
  </w:num>
  <w:num w:numId="12">
    <w:abstractNumId w:val="3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638"/>
    <w:rsid w:val="00025E94"/>
    <w:rsid w:val="00032A90"/>
    <w:rsid w:val="00036A98"/>
    <w:rsid w:val="0006105C"/>
    <w:rsid w:val="00067105"/>
    <w:rsid w:val="00083F59"/>
    <w:rsid w:val="00091145"/>
    <w:rsid w:val="000B67F1"/>
    <w:rsid w:val="001064D4"/>
    <w:rsid w:val="00111311"/>
    <w:rsid w:val="00163C63"/>
    <w:rsid w:val="00174C9B"/>
    <w:rsid w:val="00177D47"/>
    <w:rsid w:val="001859EC"/>
    <w:rsid w:val="001B5885"/>
    <w:rsid w:val="001D0779"/>
    <w:rsid w:val="001E08CA"/>
    <w:rsid w:val="001E27B5"/>
    <w:rsid w:val="00216362"/>
    <w:rsid w:val="00223A4C"/>
    <w:rsid w:val="002427BF"/>
    <w:rsid w:val="00242B36"/>
    <w:rsid w:val="00264394"/>
    <w:rsid w:val="00266CA5"/>
    <w:rsid w:val="00275AC8"/>
    <w:rsid w:val="002D5BC8"/>
    <w:rsid w:val="002D7E9B"/>
    <w:rsid w:val="00320262"/>
    <w:rsid w:val="003237E9"/>
    <w:rsid w:val="0034377E"/>
    <w:rsid w:val="00361B76"/>
    <w:rsid w:val="00366479"/>
    <w:rsid w:val="00397980"/>
    <w:rsid w:val="003A010F"/>
    <w:rsid w:val="003C0EC8"/>
    <w:rsid w:val="003E5BB7"/>
    <w:rsid w:val="003F5620"/>
    <w:rsid w:val="004035A1"/>
    <w:rsid w:val="0040780D"/>
    <w:rsid w:val="0042173A"/>
    <w:rsid w:val="004448DF"/>
    <w:rsid w:val="004568CA"/>
    <w:rsid w:val="00487CD1"/>
    <w:rsid w:val="004A5237"/>
    <w:rsid w:val="004B1374"/>
    <w:rsid w:val="004B5BB3"/>
    <w:rsid w:val="004C3966"/>
    <w:rsid w:val="004C4575"/>
    <w:rsid w:val="004D1DB8"/>
    <w:rsid w:val="00515717"/>
    <w:rsid w:val="00547EC3"/>
    <w:rsid w:val="00550AA9"/>
    <w:rsid w:val="00557BDD"/>
    <w:rsid w:val="00590499"/>
    <w:rsid w:val="0059200F"/>
    <w:rsid w:val="00646FD2"/>
    <w:rsid w:val="00647B90"/>
    <w:rsid w:val="00661704"/>
    <w:rsid w:val="0069433F"/>
    <w:rsid w:val="006D08A3"/>
    <w:rsid w:val="006E293E"/>
    <w:rsid w:val="006F7AD1"/>
    <w:rsid w:val="00731103"/>
    <w:rsid w:val="00737545"/>
    <w:rsid w:val="00743DDB"/>
    <w:rsid w:val="00760077"/>
    <w:rsid w:val="0079423E"/>
    <w:rsid w:val="00796222"/>
    <w:rsid w:val="00797D4C"/>
    <w:rsid w:val="007A0740"/>
    <w:rsid w:val="007A089A"/>
    <w:rsid w:val="007B0F15"/>
    <w:rsid w:val="007B7749"/>
    <w:rsid w:val="007D4819"/>
    <w:rsid w:val="0082161E"/>
    <w:rsid w:val="00826C69"/>
    <w:rsid w:val="00855D4B"/>
    <w:rsid w:val="00857753"/>
    <w:rsid w:val="008644ED"/>
    <w:rsid w:val="008743FB"/>
    <w:rsid w:val="008A446E"/>
    <w:rsid w:val="008C311F"/>
    <w:rsid w:val="0091404F"/>
    <w:rsid w:val="00921A05"/>
    <w:rsid w:val="009C585F"/>
    <w:rsid w:val="009F7480"/>
    <w:rsid w:val="00A769EB"/>
    <w:rsid w:val="00A82F8F"/>
    <w:rsid w:val="00AB02E3"/>
    <w:rsid w:val="00AD68D0"/>
    <w:rsid w:val="00AE7AA3"/>
    <w:rsid w:val="00B06D2D"/>
    <w:rsid w:val="00B2305D"/>
    <w:rsid w:val="00B30103"/>
    <w:rsid w:val="00B77DF1"/>
    <w:rsid w:val="00B87FF1"/>
    <w:rsid w:val="00BA7EBC"/>
    <w:rsid w:val="00BF7145"/>
    <w:rsid w:val="00BF71F0"/>
    <w:rsid w:val="00C005CF"/>
    <w:rsid w:val="00C02A7F"/>
    <w:rsid w:val="00C16014"/>
    <w:rsid w:val="00C263C8"/>
    <w:rsid w:val="00C34BD7"/>
    <w:rsid w:val="00C823E5"/>
    <w:rsid w:val="00C956C8"/>
    <w:rsid w:val="00CC73AC"/>
    <w:rsid w:val="00CD7EA0"/>
    <w:rsid w:val="00D17545"/>
    <w:rsid w:val="00D44638"/>
    <w:rsid w:val="00D61DF0"/>
    <w:rsid w:val="00D63030"/>
    <w:rsid w:val="00D75B56"/>
    <w:rsid w:val="00D7720E"/>
    <w:rsid w:val="00D96396"/>
    <w:rsid w:val="00DA41F3"/>
    <w:rsid w:val="00DC0A0D"/>
    <w:rsid w:val="00DC0D0C"/>
    <w:rsid w:val="00DD13C6"/>
    <w:rsid w:val="00DF632E"/>
    <w:rsid w:val="00E04C90"/>
    <w:rsid w:val="00E133C2"/>
    <w:rsid w:val="00E2260E"/>
    <w:rsid w:val="00E31FF8"/>
    <w:rsid w:val="00E56811"/>
    <w:rsid w:val="00E67104"/>
    <w:rsid w:val="00E823A3"/>
    <w:rsid w:val="00E9259A"/>
    <w:rsid w:val="00EA0276"/>
    <w:rsid w:val="00EB1FE7"/>
    <w:rsid w:val="00F018C9"/>
    <w:rsid w:val="00F13DE7"/>
    <w:rsid w:val="00F46A64"/>
    <w:rsid w:val="00F82C59"/>
    <w:rsid w:val="00FB39E2"/>
    <w:rsid w:val="00FC5358"/>
    <w:rsid w:val="00FC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AC3A8ED"/>
  <w15:chartTrackingRefBased/>
  <w15:docId w15:val="{5CB58044-E97D-4C08-B212-FDDA2F074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Virsraksti,Normal bullet 2,Bullet list"/>
    <w:basedOn w:val="Normal"/>
    <w:link w:val="ListParagraphChar"/>
    <w:uiPriority w:val="34"/>
    <w:qFormat/>
    <w:rsid w:val="00DC0D0C"/>
    <w:pPr>
      <w:ind w:left="720"/>
      <w:contextualSpacing/>
    </w:pPr>
  </w:style>
  <w:style w:type="character" w:customStyle="1" w:styleId="ListParagraphChar">
    <w:name w:val="List Paragraph Char"/>
    <w:aliases w:val="Virsraksti Char,Normal bullet 2 Char,Bullet list Char"/>
    <w:link w:val="ListParagraph"/>
    <w:uiPriority w:val="34"/>
    <w:rsid w:val="00DC0D0C"/>
  </w:style>
  <w:style w:type="table" w:styleId="TableGrid">
    <w:name w:val="Table Grid"/>
    <w:basedOn w:val="TableNormal"/>
    <w:uiPriority w:val="39"/>
    <w:rsid w:val="00AB02E3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8743F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8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0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4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71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4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9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78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60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1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88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2</Pages>
  <Words>438</Words>
  <Characters>2498</Characters>
  <Application>Microsoft Office Word</Application>
  <DocSecurity>0</DocSecurity>
  <Lines>20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Māris Aleksandrovs</dc:creator>
  <cp:keywords/>
  <dc:description/>
  <cp:lastModifiedBy>Solvita Riekstiņa</cp:lastModifiedBy>
  <cp:revision>86</cp:revision>
  <dcterms:created xsi:type="dcterms:W3CDTF">2022-01-19T15:24:00Z</dcterms:created>
  <dcterms:modified xsi:type="dcterms:W3CDTF">2022-01-27T10:36:00Z</dcterms:modified>
</cp:coreProperties>
</file>