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8E37" w14:textId="136B436B" w:rsidR="008C7F2D" w:rsidRPr="00B10BFA" w:rsidRDefault="008C7F2D" w:rsidP="009805C2">
      <w:pPr>
        <w:spacing w:after="0"/>
        <w:jc w:val="center"/>
        <w:rPr>
          <w:rFonts w:ascii="Times New Roman" w:hAnsi="Times New Roman" w:cs="Times New Roman"/>
          <w:b/>
          <w:bCs/>
          <w:lang w:val="lv-LV"/>
        </w:rPr>
      </w:pPr>
      <w:bookmarkStart w:id="0" w:name="_Hlk220592380"/>
      <w:r w:rsidRPr="00B10BFA">
        <w:rPr>
          <w:rFonts w:ascii="Times New Roman" w:hAnsi="Times New Roman" w:cs="Times New Roman"/>
          <w:b/>
          <w:bCs/>
          <w:lang w:val="lv-LV"/>
        </w:rPr>
        <w:t>TEHNISKĀ SPECIFIKĀCIJA</w:t>
      </w:r>
      <w:r w:rsidR="00C30DC1" w:rsidRPr="00B10BFA">
        <w:rPr>
          <w:rFonts w:ascii="Times New Roman" w:hAnsi="Times New Roman" w:cs="Times New Roman"/>
          <w:b/>
          <w:bCs/>
          <w:lang w:val="lv-LV"/>
        </w:rPr>
        <w:t xml:space="preserve"> UN PIEDĀVĀJUMU FORMA</w:t>
      </w:r>
    </w:p>
    <w:p w14:paraId="0ACCAF12" w14:textId="49F93081" w:rsidR="004B427D" w:rsidRPr="00B10BFA" w:rsidRDefault="004B427D" w:rsidP="009805C2">
      <w:pPr>
        <w:spacing w:after="0"/>
        <w:jc w:val="center"/>
        <w:rPr>
          <w:rFonts w:ascii="Times New Roman" w:hAnsi="Times New Roman" w:cs="Times New Roman"/>
          <w:b/>
          <w:bCs/>
          <w:lang w:val="lv-LV"/>
        </w:rPr>
      </w:pPr>
      <w:r w:rsidRPr="00B10BFA">
        <w:rPr>
          <w:rFonts w:ascii="Times New Roman" w:hAnsi="Times New Roman" w:cs="Times New Roman"/>
          <w:b/>
          <w:bCs/>
          <w:lang w:val="lv-LV"/>
        </w:rPr>
        <w:t>SIA “Rīgas satiksme” īpašumā esošās privātās mobilo sakaru sistēmas aizstāšana</w:t>
      </w:r>
      <w:r w:rsidR="00C4681E" w:rsidRPr="00B10BFA">
        <w:rPr>
          <w:rFonts w:ascii="Times New Roman" w:hAnsi="Times New Roman" w:cs="Times New Roman"/>
          <w:b/>
          <w:bCs/>
          <w:lang w:val="lv-LV"/>
        </w:rPr>
        <w:t xml:space="preserve"> ar jaunu mobilo sakaru sistēmu</w:t>
      </w:r>
    </w:p>
    <w:p w14:paraId="69650C45" w14:textId="77777777" w:rsidR="004B427D" w:rsidRPr="00202D65" w:rsidRDefault="004B427D" w:rsidP="009805C2">
      <w:pPr>
        <w:spacing w:after="0"/>
        <w:rPr>
          <w:rFonts w:ascii="Times New Roman" w:hAnsi="Times New Roman" w:cs="Times New Roman"/>
          <w:sz w:val="22"/>
          <w:szCs w:val="22"/>
          <w:lang w:val="lv-LV"/>
        </w:rPr>
      </w:pPr>
    </w:p>
    <w:bookmarkEnd w:id="0"/>
    <w:p w14:paraId="64949EE3" w14:textId="77777777" w:rsidR="004B427D" w:rsidRPr="00202D65" w:rsidRDefault="004B427D" w:rsidP="005E553A">
      <w:pPr>
        <w:spacing w:after="0"/>
        <w:jc w:val="both"/>
        <w:rPr>
          <w:rFonts w:ascii="Times New Roman" w:hAnsi="Times New Roman" w:cs="Times New Roman"/>
          <w:sz w:val="22"/>
          <w:szCs w:val="22"/>
          <w:lang w:val="lv-LV"/>
        </w:rPr>
      </w:pPr>
      <w:r w:rsidRPr="00202D65">
        <w:rPr>
          <w:rFonts w:ascii="Times New Roman" w:hAnsi="Times New Roman" w:cs="Times New Roman"/>
          <w:sz w:val="22"/>
          <w:szCs w:val="22"/>
          <w:lang w:val="lv-LV"/>
        </w:rPr>
        <w:t xml:space="preserve">SIA “Rīgas satiksme” (Pasūtītājs) uzdod piegādāt uz Pasūtītāja virtuālajiem serveriem instalējamu </w:t>
      </w:r>
      <w:proofErr w:type="spellStart"/>
      <w:r w:rsidRPr="00202D65">
        <w:rPr>
          <w:rFonts w:ascii="Times New Roman" w:hAnsi="Times New Roman" w:cs="Times New Roman"/>
          <w:sz w:val="22"/>
          <w:szCs w:val="22"/>
          <w:lang w:val="lv-LV"/>
        </w:rPr>
        <w:t>VoIP</w:t>
      </w:r>
      <w:proofErr w:type="spellEnd"/>
      <w:r w:rsidRPr="00202D65">
        <w:rPr>
          <w:rFonts w:ascii="Times New Roman" w:hAnsi="Times New Roman" w:cs="Times New Roman"/>
          <w:sz w:val="22"/>
          <w:szCs w:val="22"/>
          <w:lang w:val="lv-LV"/>
        </w:rPr>
        <w:t xml:space="preserve"> (</w:t>
      </w:r>
      <w:proofErr w:type="spellStart"/>
      <w:r w:rsidRPr="00202D65">
        <w:rPr>
          <w:rFonts w:ascii="Times New Roman" w:hAnsi="Times New Roman" w:cs="Times New Roman"/>
          <w:sz w:val="22"/>
          <w:szCs w:val="22"/>
          <w:lang w:val="lv-LV"/>
        </w:rPr>
        <w:t>Voice</w:t>
      </w:r>
      <w:proofErr w:type="spellEnd"/>
      <w:r w:rsidRPr="00202D65">
        <w:rPr>
          <w:rFonts w:ascii="Times New Roman" w:hAnsi="Times New Roman" w:cs="Times New Roman"/>
          <w:sz w:val="22"/>
          <w:szCs w:val="22"/>
          <w:lang w:val="lv-LV"/>
        </w:rPr>
        <w:t xml:space="preserve"> </w:t>
      </w:r>
      <w:proofErr w:type="spellStart"/>
      <w:r w:rsidRPr="00202D65">
        <w:rPr>
          <w:rFonts w:ascii="Times New Roman" w:hAnsi="Times New Roman" w:cs="Times New Roman"/>
          <w:sz w:val="22"/>
          <w:szCs w:val="22"/>
          <w:lang w:val="lv-LV"/>
        </w:rPr>
        <w:t>over</w:t>
      </w:r>
      <w:proofErr w:type="spellEnd"/>
      <w:r w:rsidRPr="00202D65">
        <w:rPr>
          <w:rFonts w:ascii="Times New Roman" w:hAnsi="Times New Roman" w:cs="Times New Roman"/>
          <w:sz w:val="22"/>
          <w:szCs w:val="22"/>
          <w:lang w:val="lv-LV"/>
        </w:rPr>
        <w:t xml:space="preserve"> Internet </w:t>
      </w:r>
      <w:proofErr w:type="spellStart"/>
      <w:r w:rsidRPr="00202D65">
        <w:rPr>
          <w:rFonts w:ascii="Times New Roman" w:hAnsi="Times New Roman" w:cs="Times New Roman"/>
          <w:sz w:val="22"/>
          <w:szCs w:val="22"/>
          <w:lang w:val="lv-LV"/>
        </w:rPr>
        <w:t>Protocol</w:t>
      </w:r>
      <w:proofErr w:type="spellEnd"/>
      <w:r w:rsidRPr="00202D65">
        <w:rPr>
          <w:rFonts w:ascii="Times New Roman" w:hAnsi="Times New Roman" w:cs="Times New Roman"/>
          <w:sz w:val="22"/>
          <w:szCs w:val="22"/>
          <w:lang w:val="lv-LV"/>
        </w:rPr>
        <w:t>) zvanu apstrādes programmatūru (Sistēmu) ar šādu funkcionalitāti:</w:t>
      </w:r>
    </w:p>
    <w:p w14:paraId="75526322" w14:textId="77777777" w:rsidR="006343A2" w:rsidRPr="00202D65" w:rsidRDefault="006343A2" w:rsidP="005E553A">
      <w:pPr>
        <w:spacing w:after="0"/>
        <w:jc w:val="both"/>
        <w:rPr>
          <w:rFonts w:ascii="Times New Roman" w:hAnsi="Times New Roman" w:cs="Times New Roman"/>
          <w:sz w:val="22"/>
          <w:szCs w:val="22"/>
          <w:lang w:val="lv-LV"/>
        </w:rPr>
      </w:pPr>
    </w:p>
    <w:tbl>
      <w:tblPr>
        <w:tblStyle w:val="TableGrid"/>
        <w:tblW w:w="10343" w:type="dxa"/>
        <w:tblLook w:val="04A0" w:firstRow="1" w:lastRow="0" w:firstColumn="1" w:lastColumn="0" w:noHBand="0" w:noVBand="1"/>
      </w:tblPr>
      <w:tblGrid>
        <w:gridCol w:w="4945"/>
        <w:gridCol w:w="5398"/>
      </w:tblGrid>
      <w:tr w:rsidR="006343A2" w:rsidRPr="00202D65" w14:paraId="70827B2F" w14:textId="77777777" w:rsidTr="00686275">
        <w:tc>
          <w:tcPr>
            <w:tcW w:w="4945" w:type="dxa"/>
            <w:shd w:val="clear" w:color="auto" w:fill="DAE9F7" w:themeFill="text2" w:themeFillTint="1A"/>
          </w:tcPr>
          <w:p w14:paraId="2C798016" w14:textId="18FE1503" w:rsidR="006343A2" w:rsidRPr="00202D65" w:rsidRDefault="00823A4D" w:rsidP="006343A2">
            <w:pPr>
              <w:tabs>
                <w:tab w:val="left" w:pos="426"/>
              </w:tabs>
              <w:ind w:left="142"/>
              <w:jc w:val="both"/>
              <w:rPr>
                <w:rFonts w:ascii="Times New Roman" w:hAnsi="Times New Roman" w:cs="Times New Roman"/>
                <w:b/>
                <w:bCs/>
                <w:lang w:val="lv-LV"/>
              </w:rPr>
            </w:pPr>
            <w:r w:rsidRPr="00202D65">
              <w:rPr>
                <w:rFonts w:ascii="Times New Roman" w:hAnsi="Times New Roman" w:cs="Times New Roman"/>
                <w:b/>
                <w:bCs/>
                <w:lang w:val="lv-LV"/>
              </w:rPr>
              <w:t>Tehniskās specifikācijas prasības</w:t>
            </w:r>
          </w:p>
        </w:tc>
        <w:tc>
          <w:tcPr>
            <w:tcW w:w="5398" w:type="dxa"/>
            <w:shd w:val="clear" w:color="auto" w:fill="DAE9F7" w:themeFill="text2" w:themeFillTint="1A"/>
          </w:tcPr>
          <w:p w14:paraId="4C338BAE" w14:textId="4CD4EFA9" w:rsidR="006343A2" w:rsidRPr="00202D65" w:rsidRDefault="00823A4D" w:rsidP="005E553A">
            <w:pPr>
              <w:jc w:val="both"/>
              <w:rPr>
                <w:rFonts w:ascii="Times New Roman" w:hAnsi="Times New Roman" w:cs="Times New Roman"/>
                <w:b/>
                <w:bCs/>
                <w:lang w:val="lv-LV"/>
              </w:rPr>
            </w:pPr>
            <w:r w:rsidRPr="00202D65">
              <w:rPr>
                <w:rFonts w:ascii="Times New Roman" w:hAnsi="Times New Roman" w:cs="Times New Roman"/>
                <w:b/>
                <w:bCs/>
                <w:lang w:val="lv-LV"/>
              </w:rPr>
              <w:t>Tehniskais piedāvājums (</w:t>
            </w:r>
            <w:r w:rsidR="00E56558">
              <w:rPr>
                <w:rFonts w:ascii="Times New Roman" w:hAnsi="Times New Roman" w:cs="Times New Roman"/>
                <w:b/>
                <w:bCs/>
                <w:lang w:val="lv-LV"/>
              </w:rPr>
              <w:t xml:space="preserve">t.sk. </w:t>
            </w:r>
            <w:r w:rsidRPr="00202D65">
              <w:rPr>
                <w:rFonts w:ascii="Times New Roman" w:hAnsi="Times New Roman" w:cs="Times New Roman"/>
                <w:b/>
                <w:bCs/>
                <w:lang w:val="lv-LV"/>
              </w:rPr>
              <w:t>priekšlikumi, iebildumi vai precizējumi</w:t>
            </w:r>
            <w:r w:rsidR="00B472F0" w:rsidRPr="00202D65">
              <w:rPr>
                <w:rFonts w:ascii="Times New Roman" w:hAnsi="Times New Roman" w:cs="Times New Roman"/>
                <w:b/>
                <w:bCs/>
                <w:lang w:val="lv-LV"/>
              </w:rPr>
              <w:t xml:space="preserve"> vai cits tehniskais risinājums)</w:t>
            </w:r>
          </w:p>
        </w:tc>
      </w:tr>
      <w:tr w:rsidR="006343A2" w:rsidRPr="00202D65" w14:paraId="62AA447B" w14:textId="77777777" w:rsidTr="00686275">
        <w:tc>
          <w:tcPr>
            <w:tcW w:w="4945" w:type="dxa"/>
          </w:tcPr>
          <w:p w14:paraId="33A856AD" w14:textId="77777777" w:rsidR="006343A2" w:rsidRPr="00202D65" w:rsidRDefault="006343A2" w:rsidP="006343A2">
            <w:pPr>
              <w:tabs>
                <w:tab w:val="left" w:pos="426"/>
              </w:tabs>
              <w:ind w:left="142"/>
              <w:jc w:val="both"/>
              <w:rPr>
                <w:rFonts w:ascii="Times New Roman" w:hAnsi="Times New Roman" w:cs="Times New Roman"/>
                <w:lang w:val="lv-LV"/>
              </w:rPr>
            </w:pPr>
            <w:r w:rsidRPr="00202D65">
              <w:rPr>
                <w:rFonts w:ascii="Times New Roman" w:hAnsi="Times New Roman" w:cs="Times New Roman"/>
                <w:lang w:val="lv-LV"/>
              </w:rPr>
              <w:t>1.</w:t>
            </w:r>
            <w:r w:rsidRPr="00202D65">
              <w:rPr>
                <w:rFonts w:ascii="Times New Roman" w:hAnsi="Times New Roman" w:cs="Times New Roman"/>
                <w:lang w:val="lv-LV"/>
              </w:rPr>
              <w:tab/>
              <w:t>Nodrošina ienākošu, izejošu un iekšēju zvanu maršrutizāciju:</w:t>
            </w:r>
          </w:p>
          <w:p w14:paraId="5C120450" w14:textId="77777777" w:rsidR="006343A2" w:rsidRPr="00202D65" w:rsidRDefault="006343A2" w:rsidP="006343A2">
            <w:pPr>
              <w:pStyle w:val="ListParagraph"/>
              <w:numPr>
                <w:ilvl w:val="1"/>
                <w:numId w:val="2"/>
              </w:numPr>
              <w:ind w:left="851" w:hanging="425"/>
              <w:jc w:val="both"/>
              <w:rPr>
                <w:rFonts w:ascii="Times New Roman" w:hAnsi="Times New Roman" w:cs="Times New Roman"/>
                <w:lang w:val="lv-LV"/>
              </w:rPr>
            </w:pPr>
            <w:r w:rsidRPr="00202D65">
              <w:rPr>
                <w:rFonts w:ascii="Times New Roman" w:hAnsi="Times New Roman" w:cs="Times New Roman"/>
                <w:lang w:val="lv-LV"/>
              </w:rPr>
              <w:t>Iespēja atļaut un/vai aizliegt ienākošus zvanus no konkrētiem telefonu numuriem, kā arī atļaut/aizliegt izejošus zvanus uz konkrētiem telefonu numuriem.</w:t>
            </w:r>
          </w:p>
          <w:p w14:paraId="31911E74" w14:textId="77777777" w:rsidR="006343A2" w:rsidRPr="00202D65" w:rsidRDefault="006343A2" w:rsidP="005E553A">
            <w:pPr>
              <w:jc w:val="both"/>
              <w:rPr>
                <w:rFonts w:ascii="Times New Roman" w:hAnsi="Times New Roman" w:cs="Times New Roman"/>
                <w:lang w:val="lv-LV"/>
              </w:rPr>
            </w:pPr>
          </w:p>
        </w:tc>
        <w:tc>
          <w:tcPr>
            <w:tcW w:w="5398" w:type="dxa"/>
          </w:tcPr>
          <w:p w14:paraId="274A2641" w14:textId="77777777" w:rsidR="006343A2" w:rsidRPr="00202D65" w:rsidRDefault="006343A2" w:rsidP="005E553A">
            <w:pPr>
              <w:jc w:val="both"/>
              <w:rPr>
                <w:rFonts w:ascii="Times New Roman" w:hAnsi="Times New Roman" w:cs="Times New Roman"/>
                <w:lang w:val="lv-LV"/>
              </w:rPr>
            </w:pPr>
          </w:p>
        </w:tc>
      </w:tr>
      <w:tr w:rsidR="006343A2" w:rsidRPr="00202D65" w14:paraId="4635FDA6" w14:textId="77777777" w:rsidTr="00686275">
        <w:tc>
          <w:tcPr>
            <w:tcW w:w="4945" w:type="dxa"/>
          </w:tcPr>
          <w:p w14:paraId="5A47343C" w14:textId="77777777" w:rsidR="006343A2" w:rsidRPr="00202D65" w:rsidRDefault="006343A2" w:rsidP="006343A2">
            <w:pPr>
              <w:tabs>
                <w:tab w:val="left" w:pos="426"/>
              </w:tabs>
              <w:ind w:left="142"/>
              <w:jc w:val="both"/>
              <w:rPr>
                <w:rFonts w:ascii="Times New Roman" w:hAnsi="Times New Roman" w:cs="Times New Roman"/>
                <w:lang w:val="lv-LV"/>
              </w:rPr>
            </w:pPr>
            <w:r w:rsidRPr="00202D65">
              <w:rPr>
                <w:rFonts w:ascii="Times New Roman" w:hAnsi="Times New Roman" w:cs="Times New Roman"/>
                <w:lang w:val="lv-LV"/>
              </w:rPr>
              <w:t>2.</w:t>
            </w:r>
            <w:r w:rsidRPr="00202D65">
              <w:rPr>
                <w:rFonts w:ascii="Times New Roman" w:hAnsi="Times New Roman" w:cs="Times New Roman"/>
                <w:lang w:val="lv-LV"/>
              </w:rPr>
              <w:tab/>
              <w:t>Nodrošina grupu zvanu jeb telefoniskas konferences istabas izveidi:</w:t>
            </w:r>
          </w:p>
          <w:p w14:paraId="78ABC2C0" w14:textId="77777777" w:rsidR="006343A2" w:rsidRPr="00202D65" w:rsidRDefault="006343A2" w:rsidP="006343A2">
            <w:pPr>
              <w:pStyle w:val="ListParagraph"/>
              <w:numPr>
                <w:ilvl w:val="1"/>
                <w:numId w:val="25"/>
              </w:numPr>
              <w:ind w:left="709"/>
              <w:jc w:val="both"/>
              <w:rPr>
                <w:rFonts w:ascii="Times New Roman" w:hAnsi="Times New Roman" w:cs="Times New Roman"/>
                <w:lang w:val="lv-LV"/>
              </w:rPr>
            </w:pPr>
            <w:r w:rsidRPr="00202D65">
              <w:rPr>
                <w:rFonts w:ascii="Times New Roman" w:hAnsi="Times New Roman" w:cs="Times New Roman"/>
                <w:lang w:val="lv-LV"/>
              </w:rPr>
              <w:t>Sistēmai jānodrošina stabila balss kvalitāte konferencēs ar vismaz 500 dalībniekiem, ievērojot šādas minimālās veiktspējas prasības:</w:t>
            </w:r>
          </w:p>
          <w:p w14:paraId="705B4199" w14:textId="77777777" w:rsidR="006343A2" w:rsidRPr="00202D65" w:rsidRDefault="006343A2" w:rsidP="006343A2">
            <w:pPr>
              <w:pStyle w:val="ListParagraph"/>
              <w:numPr>
                <w:ilvl w:val="2"/>
                <w:numId w:val="25"/>
              </w:numPr>
              <w:tabs>
                <w:tab w:val="left" w:pos="851"/>
              </w:tabs>
              <w:ind w:left="1560"/>
              <w:jc w:val="both"/>
              <w:rPr>
                <w:rFonts w:ascii="Times New Roman" w:hAnsi="Times New Roman" w:cs="Times New Roman"/>
                <w:lang w:val="lv-LV"/>
              </w:rPr>
            </w:pPr>
            <w:r w:rsidRPr="00202D65">
              <w:rPr>
                <w:rFonts w:ascii="Times New Roman" w:hAnsi="Times New Roman" w:cs="Times New Roman"/>
                <w:lang w:val="lv-LV"/>
              </w:rPr>
              <w:t>maksimālais pieļaujamais paketes zudums – 1%;</w:t>
            </w:r>
          </w:p>
          <w:p w14:paraId="77F0828A" w14:textId="77777777" w:rsidR="006343A2" w:rsidRPr="00202D65" w:rsidRDefault="006343A2" w:rsidP="006343A2">
            <w:pPr>
              <w:pStyle w:val="ListParagraph"/>
              <w:numPr>
                <w:ilvl w:val="2"/>
                <w:numId w:val="25"/>
              </w:numPr>
              <w:tabs>
                <w:tab w:val="left" w:pos="851"/>
              </w:tabs>
              <w:ind w:left="1560"/>
              <w:jc w:val="both"/>
              <w:rPr>
                <w:rFonts w:ascii="Times New Roman" w:hAnsi="Times New Roman" w:cs="Times New Roman"/>
                <w:lang w:val="lv-LV"/>
              </w:rPr>
            </w:pPr>
            <w:r w:rsidRPr="00202D65">
              <w:rPr>
                <w:rFonts w:ascii="Times New Roman" w:hAnsi="Times New Roman" w:cs="Times New Roman"/>
                <w:lang w:val="lv-LV"/>
              </w:rPr>
              <w:t xml:space="preserve">maksimālā </w:t>
            </w:r>
            <w:proofErr w:type="spellStart"/>
            <w:r w:rsidRPr="00202D65">
              <w:rPr>
                <w:rFonts w:ascii="Times New Roman" w:hAnsi="Times New Roman" w:cs="Times New Roman"/>
                <w:lang w:val="lv-LV"/>
              </w:rPr>
              <w:t>latentce</w:t>
            </w:r>
            <w:proofErr w:type="spellEnd"/>
            <w:r w:rsidRPr="00202D65">
              <w:rPr>
                <w:rFonts w:ascii="Times New Roman" w:hAnsi="Times New Roman" w:cs="Times New Roman"/>
                <w:lang w:val="lv-LV"/>
              </w:rPr>
              <w:t xml:space="preserve"> (</w:t>
            </w:r>
            <w:proofErr w:type="spellStart"/>
            <w:r w:rsidRPr="00202D65">
              <w:rPr>
                <w:rFonts w:ascii="Times New Roman" w:hAnsi="Times New Roman" w:cs="Times New Roman"/>
                <w:lang w:val="lv-LV"/>
              </w:rPr>
              <w:t>end</w:t>
            </w:r>
            <w:proofErr w:type="spellEnd"/>
            <w:r w:rsidRPr="00202D65">
              <w:rPr>
                <w:rFonts w:ascii="Times New Roman" w:hAnsi="Times New Roman" w:cs="Times New Roman"/>
                <w:lang w:val="lv-LV"/>
              </w:rPr>
              <w:t>-to-</w:t>
            </w:r>
            <w:proofErr w:type="spellStart"/>
            <w:r w:rsidRPr="00202D65">
              <w:rPr>
                <w:rFonts w:ascii="Times New Roman" w:hAnsi="Times New Roman" w:cs="Times New Roman"/>
                <w:lang w:val="lv-LV"/>
              </w:rPr>
              <w:t>end</w:t>
            </w:r>
            <w:proofErr w:type="spellEnd"/>
            <w:r w:rsidRPr="00202D65">
              <w:rPr>
                <w:rFonts w:ascii="Times New Roman" w:hAnsi="Times New Roman" w:cs="Times New Roman"/>
                <w:lang w:val="lv-LV"/>
              </w:rPr>
              <w:t>) – 150 ms;</w:t>
            </w:r>
          </w:p>
          <w:p w14:paraId="60CCE0FE" w14:textId="77777777" w:rsidR="006343A2" w:rsidRPr="00202D65" w:rsidRDefault="006343A2" w:rsidP="006343A2">
            <w:pPr>
              <w:pStyle w:val="ListParagraph"/>
              <w:numPr>
                <w:ilvl w:val="2"/>
                <w:numId w:val="25"/>
              </w:numPr>
              <w:tabs>
                <w:tab w:val="left" w:pos="851"/>
              </w:tabs>
              <w:ind w:left="1560"/>
              <w:jc w:val="both"/>
              <w:rPr>
                <w:rFonts w:ascii="Times New Roman" w:hAnsi="Times New Roman" w:cs="Times New Roman"/>
                <w:lang w:val="lv-LV"/>
              </w:rPr>
            </w:pPr>
            <w:r w:rsidRPr="00202D65">
              <w:rPr>
                <w:rFonts w:ascii="Times New Roman" w:hAnsi="Times New Roman" w:cs="Times New Roman"/>
                <w:lang w:val="lv-LV"/>
              </w:rPr>
              <w:t>balss signāla aiztures svārstībām jābūt minimālām – 30 ms;</w:t>
            </w:r>
          </w:p>
          <w:p w14:paraId="2EE049AA" w14:textId="77777777" w:rsidR="006343A2" w:rsidRPr="00202D65" w:rsidRDefault="006343A2" w:rsidP="006343A2">
            <w:pPr>
              <w:pStyle w:val="ListParagraph"/>
              <w:numPr>
                <w:ilvl w:val="2"/>
                <w:numId w:val="25"/>
              </w:numPr>
              <w:tabs>
                <w:tab w:val="left" w:pos="851"/>
              </w:tabs>
              <w:ind w:left="1560"/>
              <w:jc w:val="both"/>
              <w:rPr>
                <w:rFonts w:ascii="Times New Roman" w:hAnsi="Times New Roman" w:cs="Times New Roman"/>
                <w:lang w:val="lv-LV"/>
              </w:rPr>
            </w:pPr>
            <w:r w:rsidRPr="00202D65">
              <w:rPr>
                <w:rFonts w:ascii="Times New Roman" w:hAnsi="Times New Roman" w:cs="Times New Roman"/>
                <w:lang w:val="lv-LV"/>
              </w:rPr>
              <w:t>balss pārraidei jābūt nepārtrauktai bez skaņas zudumiem, deformācijas vai būtiskiem aiztures pīķiem.</w:t>
            </w:r>
          </w:p>
          <w:p w14:paraId="39121DB7" w14:textId="77777777" w:rsidR="006343A2" w:rsidRPr="00202D65" w:rsidRDefault="006343A2" w:rsidP="005E553A">
            <w:pPr>
              <w:jc w:val="both"/>
              <w:rPr>
                <w:rFonts w:ascii="Times New Roman" w:hAnsi="Times New Roman" w:cs="Times New Roman"/>
                <w:lang w:val="lv-LV"/>
              </w:rPr>
            </w:pPr>
          </w:p>
        </w:tc>
        <w:tc>
          <w:tcPr>
            <w:tcW w:w="5398" w:type="dxa"/>
          </w:tcPr>
          <w:p w14:paraId="070AD910" w14:textId="77777777" w:rsidR="006343A2" w:rsidRPr="00202D65" w:rsidRDefault="006343A2" w:rsidP="005E553A">
            <w:pPr>
              <w:jc w:val="both"/>
              <w:rPr>
                <w:rFonts w:ascii="Times New Roman" w:hAnsi="Times New Roman" w:cs="Times New Roman"/>
                <w:lang w:val="lv-LV"/>
              </w:rPr>
            </w:pPr>
          </w:p>
        </w:tc>
      </w:tr>
      <w:tr w:rsidR="006343A2" w:rsidRPr="00202D65" w14:paraId="5A7EEC9C" w14:textId="77777777" w:rsidTr="00686275">
        <w:tc>
          <w:tcPr>
            <w:tcW w:w="4945" w:type="dxa"/>
          </w:tcPr>
          <w:p w14:paraId="45CD9AB6" w14:textId="77777777" w:rsidR="006343A2" w:rsidRPr="00202D65" w:rsidRDefault="006343A2" w:rsidP="006343A2">
            <w:pPr>
              <w:pStyle w:val="ListParagraph"/>
              <w:tabs>
                <w:tab w:val="left" w:pos="851"/>
              </w:tabs>
              <w:ind w:left="426"/>
              <w:jc w:val="both"/>
              <w:rPr>
                <w:rFonts w:ascii="Times New Roman" w:hAnsi="Times New Roman" w:cs="Times New Roman"/>
                <w:lang w:val="lv-LV"/>
              </w:rPr>
            </w:pPr>
            <w:r w:rsidRPr="00202D65">
              <w:rPr>
                <w:rFonts w:ascii="Times New Roman" w:hAnsi="Times New Roman" w:cs="Times New Roman"/>
                <w:lang w:val="lv-LV"/>
              </w:rPr>
              <w:t>2.2.</w:t>
            </w:r>
            <w:r w:rsidRPr="00202D65">
              <w:rPr>
                <w:rFonts w:ascii="Times New Roman" w:hAnsi="Times New Roman" w:cs="Times New Roman"/>
                <w:lang w:val="lv-LV"/>
              </w:rPr>
              <w:tab/>
              <w:t>Iespēja iestatīt un mainīt dalībnieku skaitu scenārijus, kuros:</w:t>
            </w:r>
          </w:p>
          <w:p w14:paraId="7BB51660" w14:textId="77777777" w:rsidR="006343A2" w:rsidRPr="00202D65" w:rsidRDefault="006343A2" w:rsidP="006343A2">
            <w:pPr>
              <w:pStyle w:val="ListParagraph"/>
              <w:ind w:left="1418" w:hanging="410"/>
              <w:jc w:val="both"/>
              <w:rPr>
                <w:rFonts w:ascii="Times New Roman" w:hAnsi="Times New Roman" w:cs="Times New Roman"/>
                <w:lang w:val="lv-LV"/>
              </w:rPr>
            </w:pPr>
            <w:r w:rsidRPr="00202D65">
              <w:rPr>
                <w:rFonts w:ascii="Times New Roman" w:hAnsi="Times New Roman" w:cs="Times New Roman"/>
                <w:lang w:val="lv-LV"/>
              </w:rPr>
              <w:t>2.2.1. zvanos, ko uzsāk izsaucot līdz 10 dalībniekiem, mikrofons ir ieslēgts visiem konferences dalībniekiem;</w:t>
            </w:r>
          </w:p>
          <w:p w14:paraId="6D284E0B" w14:textId="771CFF7F" w:rsidR="006343A2" w:rsidRPr="00202D65" w:rsidRDefault="006343A2" w:rsidP="006343A2">
            <w:pPr>
              <w:pStyle w:val="ListParagraph"/>
              <w:ind w:left="1418" w:hanging="410"/>
              <w:jc w:val="both"/>
              <w:rPr>
                <w:rFonts w:ascii="Times New Roman" w:hAnsi="Times New Roman" w:cs="Times New Roman"/>
                <w:lang w:val="lv-LV"/>
              </w:rPr>
            </w:pPr>
            <w:r w:rsidRPr="00202D65">
              <w:rPr>
                <w:rFonts w:ascii="Times New Roman" w:hAnsi="Times New Roman" w:cs="Times New Roman"/>
                <w:lang w:val="lv-LV"/>
              </w:rPr>
              <w:t xml:space="preserve">2.2.2. zvanos, ko uzsāk izsaucot vairāk par 10 dalībniekiem, mikrofons ir ieslēgts tikai zvana iniciatoram, bet pārējiem dalībniekiem tas sākotnēji ir </w:t>
            </w:r>
            <w:r w:rsidR="00A462F1" w:rsidRPr="00202D65">
              <w:rPr>
                <w:rFonts w:ascii="Times New Roman" w:hAnsi="Times New Roman" w:cs="Times New Roman"/>
                <w:lang w:val="lv-LV"/>
              </w:rPr>
              <w:t>izslēgts</w:t>
            </w:r>
            <w:r w:rsidRPr="00202D65">
              <w:rPr>
                <w:rFonts w:ascii="Times New Roman" w:hAnsi="Times New Roman" w:cs="Times New Roman"/>
                <w:lang w:val="lv-LV"/>
              </w:rPr>
              <w:t>;</w:t>
            </w:r>
          </w:p>
          <w:p w14:paraId="2050A40C" w14:textId="77777777" w:rsidR="006343A2" w:rsidRPr="00202D65" w:rsidRDefault="006343A2" w:rsidP="005E553A">
            <w:pPr>
              <w:jc w:val="both"/>
              <w:rPr>
                <w:rFonts w:ascii="Times New Roman" w:hAnsi="Times New Roman" w:cs="Times New Roman"/>
                <w:lang w:val="lv-LV"/>
              </w:rPr>
            </w:pPr>
          </w:p>
        </w:tc>
        <w:tc>
          <w:tcPr>
            <w:tcW w:w="5398" w:type="dxa"/>
          </w:tcPr>
          <w:p w14:paraId="50B21290" w14:textId="77777777" w:rsidR="006343A2" w:rsidRPr="00202D65" w:rsidRDefault="006343A2" w:rsidP="005E553A">
            <w:pPr>
              <w:jc w:val="both"/>
              <w:rPr>
                <w:rFonts w:ascii="Times New Roman" w:hAnsi="Times New Roman" w:cs="Times New Roman"/>
                <w:lang w:val="lv-LV"/>
              </w:rPr>
            </w:pPr>
          </w:p>
        </w:tc>
      </w:tr>
      <w:tr w:rsidR="006343A2" w:rsidRPr="00202D65" w14:paraId="2CC34D23" w14:textId="77777777" w:rsidTr="00686275">
        <w:tc>
          <w:tcPr>
            <w:tcW w:w="4945" w:type="dxa"/>
          </w:tcPr>
          <w:p w14:paraId="6C451E6E" w14:textId="77777777" w:rsidR="006343A2" w:rsidRPr="00202D65" w:rsidRDefault="006343A2" w:rsidP="006343A2">
            <w:pPr>
              <w:pStyle w:val="ListParagraph"/>
              <w:ind w:left="851" w:hanging="425"/>
              <w:jc w:val="both"/>
              <w:rPr>
                <w:rFonts w:ascii="Times New Roman" w:hAnsi="Times New Roman" w:cs="Times New Roman"/>
                <w:lang w:val="lv-LV"/>
              </w:rPr>
            </w:pPr>
            <w:r w:rsidRPr="00202D65">
              <w:rPr>
                <w:rFonts w:ascii="Times New Roman" w:hAnsi="Times New Roman" w:cs="Times New Roman"/>
                <w:lang w:val="lv-LV"/>
              </w:rPr>
              <w:t>2.3.</w:t>
            </w:r>
            <w:r w:rsidRPr="00202D65">
              <w:rPr>
                <w:rFonts w:ascii="Times New Roman" w:hAnsi="Times New Roman" w:cs="Times New Roman"/>
                <w:lang w:val="lv-LV"/>
              </w:rPr>
              <w:tab/>
              <w:t xml:space="preserve">Iespēja konfigurēt ar </w:t>
            </w:r>
            <w:proofErr w:type="spellStart"/>
            <w:r w:rsidRPr="00202D65">
              <w:rPr>
                <w:rFonts w:ascii="Times New Roman" w:hAnsi="Times New Roman" w:cs="Times New Roman"/>
                <w:lang w:val="lv-LV"/>
              </w:rPr>
              <w:t>Divtoņu</w:t>
            </w:r>
            <w:proofErr w:type="spellEnd"/>
            <w:r w:rsidRPr="00202D65">
              <w:rPr>
                <w:rFonts w:ascii="Times New Roman" w:hAnsi="Times New Roman" w:cs="Times New Roman"/>
                <w:lang w:val="lv-LV"/>
              </w:rPr>
              <w:t xml:space="preserve"> </w:t>
            </w:r>
            <w:proofErr w:type="spellStart"/>
            <w:r w:rsidRPr="00202D65">
              <w:rPr>
                <w:rFonts w:ascii="Times New Roman" w:hAnsi="Times New Roman" w:cs="Times New Roman"/>
                <w:lang w:val="lv-LV"/>
              </w:rPr>
              <w:t>daudzfrekvences</w:t>
            </w:r>
            <w:proofErr w:type="spellEnd"/>
            <w:r w:rsidRPr="00202D65">
              <w:rPr>
                <w:rFonts w:ascii="Times New Roman" w:hAnsi="Times New Roman" w:cs="Times New Roman"/>
                <w:lang w:val="lv-LV"/>
              </w:rPr>
              <w:t xml:space="preserve"> signāla pārraides (DTMF) palīdzību kontrolējamas funkcijas:</w:t>
            </w:r>
          </w:p>
          <w:p w14:paraId="32AD4D69" w14:textId="77777777" w:rsidR="006343A2" w:rsidRPr="00202D65" w:rsidRDefault="006343A2" w:rsidP="006343A2">
            <w:pPr>
              <w:pStyle w:val="ListParagraph"/>
              <w:numPr>
                <w:ilvl w:val="2"/>
                <w:numId w:val="3"/>
              </w:numPr>
              <w:ind w:firstLine="131"/>
              <w:jc w:val="both"/>
              <w:rPr>
                <w:rFonts w:ascii="Times New Roman" w:hAnsi="Times New Roman" w:cs="Times New Roman"/>
                <w:lang w:val="lv-LV"/>
              </w:rPr>
            </w:pPr>
            <w:r w:rsidRPr="00202D65">
              <w:rPr>
                <w:rFonts w:ascii="Times New Roman" w:hAnsi="Times New Roman" w:cs="Times New Roman"/>
                <w:lang w:val="lv-LV"/>
              </w:rPr>
              <w:t>ieslēgt/izslēgt mikrofonu;</w:t>
            </w:r>
          </w:p>
          <w:p w14:paraId="3D7F7AE7" w14:textId="77777777" w:rsidR="006343A2" w:rsidRPr="00202D65" w:rsidRDefault="006343A2" w:rsidP="006343A2">
            <w:pPr>
              <w:pStyle w:val="ListParagraph"/>
              <w:numPr>
                <w:ilvl w:val="2"/>
                <w:numId w:val="3"/>
              </w:numPr>
              <w:ind w:firstLine="131"/>
              <w:jc w:val="both"/>
              <w:rPr>
                <w:rFonts w:ascii="Times New Roman" w:hAnsi="Times New Roman" w:cs="Times New Roman"/>
                <w:lang w:val="lv-LV"/>
              </w:rPr>
            </w:pPr>
            <w:r w:rsidRPr="00202D65">
              <w:rPr>
                <w:rFonts w:ascii="Times New Roman" w:hAnsi="Times New Roman" w:cs="Times New Roman"/>
                <w:lang w:val="lv-LV"/>
              </w:rPr>
              <w:t>regulēt mikrofona skaļumu;</w:t>
            </w:r>
          </w:p>
          <w:p w14:paraId="5E9ACDE0" w14:textId="77777777" w:rsidR="006343A2" w:rsidRPr="00202D65" w:rsidRDefault="006343A2" w:rsidP="006343A2">
            <w:pPr>
              <w:pStyle w:val="ListParagraph"/>
              <w:numPr>
                <w:ilvl w:val="2"/>
                <w:numId w:val="3"/>
              </w:numPr>
              <w:ind w:firstLine="131"/>
              <w:jc w:val="both"/>
              <w:rPr>
                <w:rFonts w:ascii="Times New Roman" w:hAnsi="Times New Roman" w:cs="Times New Roman"/>
                <w:lang w:val="lv-LV"/>
              </w:rPr>
            </w:pPr>
            <w:r w:rsidRPr="00202D65">
              <w:rPr>
                <w:rFonts w:ascii="Times New Roman" w:hAnsi="Times New Roman" w:cs="Times New Roman"/>
                <w:lang w:val="lv-LV"/>
              </w:rPr>
              <w:t>regulēt skaļruņa skaļumu;</w:t>
            </w:r>
          </w:p>
          <w:p w14:paraId="73D90208" w14:textId="77777777" w:rsidR="006343A2" w:rsidRPr="00202D65" w:rsidRDefault="006343A2" w:rsidP="006343A2">
            <w:pPr>
              <w:pStyle w:val="ListParagraph"/>
              <w:numPr>
                <w:ilvl w:val="2"/>
                <w:numId w:val="3"/>
              </w:numPr>
              <w:ind w:firstLine="131"/>
              <w:jc w:val="both"/>
              <w:rPr>
                <w:rFonts w:ascii="Times New Roman" w:hAnsi="Times New Roman" w:cs="Times New Roman"/>
                <w:lang w:val="lv-LV"/>
              </w:rPr>
            </w:pPr>
            <w:r w:rsidRPr="00202D65">
              <w:rPr>
                <w:rFonts w:ascii="Times New Roman" w:hAnsi="Times New Roman" w:cs="Times New Roman"/>
                <w:lang w:val="lv-LV"/>
              </w:rPr>
              <w:t>atsāknēt visus iestatījumus;</w:t>
            </w:r>
          </w:p>
          <w:p w14:paraId="672FF02E" w14:textId="66475867" w:rsidR="006343A2" w:rsidRPr="00202D65" w:rsidRDefault="006343A2" w:rsidP="006343A2">
            <w:pPr>
              <w:pStyle w:val="ListParagraph"/>
              <w:numPr>
                <w:ilvl w:val="2"/>
                <w:numId w:val="3"/>
              </w:numPr>
              <w:ind w:firstLine="131"/>
              <w:jc w:val="both"/>
              <w:rPr>
                <w:rFonts w:ascii="Times New Roman" w:hAnsi="Times New Roman" w:cs="Times New Roman"/>
                <w:lang w:val="lv-LV"/>
              </w:rPr>
            </w:pPr>
            <w:r w:rsidRPr="00202D65">
              <w:rPr>
                <w:rFonts w:ascii="Times New Roman" w:hAnsi="Times New Roman" w:cs="Times New Roman"/>
                <w:lang w:val="lv-LV"/>
              </w:rPr>
              <w:lastRenderedPageBreak/>
              <w:t>pamest grupu zvanu</w:t>
            </w:r>
            <w:r w:rsidR="00A462F1" w:rsidRPr="00202D65">
              <w:rPr>
                <w:rFonts w:ascii="Times New Roman" w:hAnsi="Times New Roman" w:cs="Times New Roman"/>
                <w:lang w:val="lv-LV"/>
              </w:rPr>
              <w:t>, jābūt iespējai atspējot/iespējot šo funkcionalitāti</w:t>
            </w:r>
            <w:r w:rsidRPr="00202D65">
              <w:rPr>
                <w:rFonts w:ascii="Times New Roman" w:hAnsi="Times New Roman" w:cs="Times New Roman"/>
                <w:lang w:val="lv-LV"/>
              </w:rPr>
              <w:t>;</w:t>
            </w:r>
          </w:p>
          <w:p w14:paraId="351DF78B" w14:textId="77777777" w:rsidR="006343A2" w:rsidRPr="00202D65" w:rsidRDefault="006343A2" w:rsidP="006343A2">
            <w:pPr>
              <w:pStyle w:val="ListParagraph"/>
              <w:numPr>
                <w:ilvl w:val="2"/>
                <w:numId w:val="3"/>
              </w:numPr>
              <w:ind w:firstLine="131"/>
              <w:jc w:val="both"/>
              <w:rPr>
                <w:rFonts w:ascii="Times New Roman" w:hAnsi="Times New Roman" w:cs="Times New Roman"/>
                <w:lang w:val="lv-LV"/>
              </w:rPr>
            </w:pPr>
            <w:r w:rsidRPr="00202D65">
              <w:rPr>
                <w:rFonts w:ascii="Times New Roman" w:hAnsi="Times New Roman" w:cs="Times New Roman"/>
                <w:lang w:val="lv-LV"/>
              </w:rPr>
              <w:t>noskaidrot grupu zvanā esošo dalībnieku skaitu;</w:t>
            </w:r>
          </w:p>
          <w:p w14:paraId="524815C1" w14:textId="77777777" w:rsidR="006343A2" w:rsidRPr="00202D65" w:rsidRDefault="006343A2" w:rsidP="005E553A">
            <w:pPr>
              <w:jc w:val="both"/>
              <w:rPr>
                <w:rFonts w:ascii="Times New Roman" w:hAnsi="Times New Roman" w:cs="Times New Roman"/>
                <w:lang w:val="lv-LV"/>
              </w:rPr>
            </w:pPr>
          </w:p>
        </w:tc>
        <w:tc>
          <w:tcPr>
            <w:tcW w:w="5398" w:type="dxa"/>
          </w:tcPr>
          <w:p w14:paraId="32777B55" w14:textId="77777777" w:rsidR="006343A2" w:rsidRPr="00202D65" w:rsidRDefault="006343A2" w:rsidP="005E553A">
            <w:pPr>
              <w:jc w:val="both"/>
              <w:rPr>
                <w:rFonts w:ascii="Times New Roman" w:hAnsi="Times New Roman" w:cs="Times New Roman"/>
                <w:lang w:val="lv-LV"/>
              </w:rPr>
            </w:pPr>
          </w:p>
        </w:tc>
      </w:tr>
      <w:tr w:rsidR="006343A2" w:rsidRPr="00202D65" w14:paraId="21A05C45" w14:textId="77777777" w:rsidTr="00686275">
        <w:tc>
          <w:tcPr>
            <w:tcW w:w="4945" w:type="dxa"/>
          </w:tcPr>
          <w:p w14:paraId="0EA88656" w14:textId="77777777" w:rsidR="006343A2" w:rsidRPr="00202D65" w:rsidRDefault="006343A2" w:rsidP="006343A2">
            <w:pPr>
              <w:pStyle w:val="ListParagraph"/>
              <w:numPr>
                <w:ilvl w:val="1"/>
                <w:numId w:val="3"/>
              </w:numPr>
              <w:jc w:val="both"/>
              <w:rPr>
                <w:rFonts w:ascii="Times New Roman" w:hAnsi="Times New Roman" w:cs="Times New Roman"/>
                <w:lang w:val="lv-LV"/>
              </w:rPr>
            </w:pPr>
            <w:r w:rsidRPr="00202D65">
              <w:rPr>
                <w:rFonts w:ascii="Times New Roman" w:hAnsi="Times New Roman" w:cs="Times New Roman"/>
                <w:lang w:val="lv-LV"/>
              </w:rPr>
              <w:t>Terminu skaidrojumi:</w:t>
            </w:r>
          </w:p>
          <w:p w14:paraId="7236416B" w14:textId="77777777" w:rsidR="006343A2" w:rsidRPr="00202D65" w:rsidRDefault="006343A2" w:rsidP="006343A2">
            <w:pPr>
              <w:pStyle w:val="ListParagraph"/>
              <w:numPr>
                <w:ilvl w:val="2"/>
                <w:numId w:val="3"/>
              </w:numPr>
              <w:ind w:left="1276"/>
              <w:jc w:val="both"/>
              <w:rPr>
                <w:rFonts w:ascii="Times New Roman" w:hAnsi="Times New Roman" w:cs="Times New Roman"/>
                <w:lang w:val="lv-LV"/>
              </w:rPr>
            </w:pPr>
            <w:r w:rsidRPr="00202D65">
              <w:rPr>
                <w:rFonts w:ascii="Times New Roman" w:hAnsi="Times New Roman" w:cs="Times New Roman"/>
                <w:lang w:val="lv-LV"/>
              </w:rPr>
              <w:t xml:space="preserve">Sistēma – piegādātā </w:t>
            </w:r>
            <w:proofErr w:type="spellStart"/>
            <w:r w:rsidRPr="00202D65">
              <w:rPr>
                <w:rFonts w:ascii="Times New Roman" w:hAnsi="Times New Roman" w:cs="Times New Roman"/>
                <w:lang w:val="lv-LV"/>
              </w:rPr>
              <w:t>VoIP</w:t>
            </w:r>
            <w:proofErr w:type="spellEnd"/>
            <w:r w:rsidRPr="00202D65">
              <w:rPr>
                <w:rFonts w:ascii="Times New Roman" w:hAnsi="Times New Roman" w:cs="Times New Roman"/>
                <w:lang w:val="lv-LV"/>
              </w:rPr>
              <w:t xml:space="preserve"> zvanu apstrādes programmatūra kopā ar visiem tās komponentiem;</w:t>
            </w:r>
          </w:p>
          <w:p w14:paraId="26789E35" w14:textId="77777777" w:rsidR="006343A2" w:rsidRPr="00202D65" w:rsidRDefault="006343A2" w:rsidP="006343A2">
            <w:pPr>
              <w:pStyle w:val="ListParagraph"/>
              <w:numPr>
                <w:ilvl w:val="2"/>
                <w:numId w:val="3"/>
              </w:numPr>
              <w:ind w:left="1276"/>
              <w:jc w:val="both"/>
              <w:rPr>
                <w:rFonts w:ascii="Times New Roman" w:hAnsi="Times New Roman" w:cs="Times New Roman"/>
                <w:lang w:val="lv-LV"/>
              </w:rPr>
            </w:pPr>
            <w:r w:rsidRPr="00202D65">
              <w:rPr>
                <w:rFonts w:ascii="Times New Roman" w:hAnsi="Times New Roman" w:cs="Times New Roman"/>
                <w:lang w:val="lv-LV"/>
              </w:rPr>
              <w:t>Dalībnieks – SIP galapunkts (telefons, programmatūras klients vai sistēma);</w:t>
            </w:r>
          </w:p>
          <w:p w14:paraId="7C5A264D" w14:textId="77777777" w:rsidR="006343A2" w:rsidRPr="00202D65" w:rsidRDefault="006343A2" w:rsidP="006343A2">
            <w:pPr>
              <w:pStyle w:val="ListParagraph"/>
              <w:numPr>
                <w:ilvl w:val="2"/>
                <w:numId w:val="3"/>
              </w:numPr>
              <w:ind w:left="1276"/>
              <w:jc w:val="both"/>
              <w:rPr>
                <w:rFonts w:ascii="Times New Roman" w:hAnsi="Times New Roman" w:cs="Times New Roman"/>
                <w:lang w:val="lv-LV"/>
              </w:rPr>
            </w:pPr>
            <w:r w:rsidRPr="00202D65">
              <w:rPr>
                <w:rFonts w:ascii="Times New Roman" w:hAnsi="Times New Roman" w:cs="Times New Roman"/>
                <w:lang w:val="lv-LV"/>
              </w:rPr>
              <w:t>Konference – viens grupu zvans neatkarīgi no dalībnieku skaita;</w:t>
            </w:r>
          </w:p>
          <w:p w14:paraId="297C4A04" w14:textId="77777777" w:rsidR="006343A2" w:rsidRPr="00202D65" w:rsidRDefault="006343A2" w:rsidP="006343A2">
            <w:pPr>
              <w:pStyle w:val="ListParagraph"/>
              <w:numPr>
                <w:ilvl w:val="2"/>
                <w:numId w:val="3"/>
              </w:numPr>
              <w:ind w:left="1276"/>
              <w:jc w:val="both"/>
              <w:rPr>
                <w:rFonts w:ascii="Times New Roman" w:hAnsi="Times New Roman" w:cs="Times New Roman"/>
                <w:lang w:val="lv-LV"/>
              </w:rPr>
            </w:pPr>
            <w:r w:rsidRPr="00202D65">
              <w:rPr>
                <w:rFonts w:ascii="Times New Roman" w:hAnsi="Times New Roman" w:cs="Times New Roman"/>
                <w:lang w:val="lv-LV"/>
              </w:rPr>
              <w:t>Aktīvs–aktīvs režīms – režīms, kurā abi mezgli vienlaikus apstrādā zvanus.</w:t>
            </w:r>
          </w:p>
          <w:p w14:paraId="5B7308B6" w14:textId="77777777" w:rsidR="006343A2" w:rsidRPr="00202D65" w:rsidRDefault="006343A2" w:rsidP="005E553A">
            <w:pPr>
              <w:jc w:val="both"/>
              <w:rPr>
                <w:rFonts w:ascii="Times New Roman" w:hAnsi="Times New Roman" w:cs="Times New Roman"/>
                <w:lang w:val="lv-LV"/>
              </w:rPr>
            </w:pPr>
          </w:p>
        </w:tc>
        <w:tc>
          <w:tcPr>
            <w:tcW w:w="5398" w:type="dxa"/>
          </w:tcPr>
          <w:p w14:paraId="67221584" w14:textId="77777777" w:rsidR="006343A2" w:rsidRPr="00202D65" w:rsidRDefault="006343A2" w:rsidP="005E553A">
            <w:pPr>
              <w:jc w:val="both"/>
              <w:rPr>
                <w:rFonts w:ascii="Times New Roman" w:hAnsi="Times New Roman" w:cs="Times New Roman"/>
                <w:lang w:val="lv-LV"/>
              </w:rPr>
            </w:pPr>
          </w:p>
        </w:tc>
      </w:tr>
      <w:tr w:rsidR="006343A2" w:rsidRPr="00202D65" w14:paraId="2528A682" w14:textId="77777777" w:rsidTr="00686275">
        <w:tc>
          <w:tcPr>
            <w:tcW w:w="4945" w:type="dxa"/>
          </w:tcPr>
          <w:p w14:paraId="29EAC8DF" w14:textId="77777777" w:rsidR="006343A2" w:rsidRPr="00202D65" w:rsidRDefault="006343A2" w:rsidP="006343A2">
            <w:pPr>
              <w:pStyle w:val="ListParagraph"/>
              <w:numPr>
                <w:ilvl w:val="0"/>
                <w:numId w:val="3"/>
              </w:numPr>
              <w:jc w:val="both"/>
              <w:rPr>
                <w:rFonts w:ascii="Times New Roman" w:hAnsi="Times New Roman" w:cs="Times New Roman"/>
                <w:lang w:val="lv-LV"/>
              </w:rPr>
            </w:pPr>
            <w:r w:rsidRPr="00202D65">
              <w:rPr>
                <w:rFonts w:ascii="Times New Roman" w:hAnsi="Times New Roman" w:cs="Times New Roman"/>
                <w:lang w:val="lv-LV"/>
              </w:rPr>
              <w:t>Visu zvanu ieraksts un tā uzglabāšana noteiktu (iestatāmu) laika periodu:</w:t>
            </w:r>
          </w:p>
          <w:p w14:paraId="2F28D314"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 xml:space="preserve"> Datu dzēšanas kārtība - zvanu ieraksti pēc Pasūtītāja noteiktā glabāšanas termiņa tiek dzēsti automātiski un neatgriezeniski, nodrošinot, ka dati nav atjaunojami pēc dzēšanas procesa pabeigšanas.</w:t>
            </w:r>
          </w:p>
          <w:p w14:paraId="4C36655B"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Piekļuves kontroles prasības - sistēmai jānodrošina vairāku līmeņu piekļuves lomas (piemēram, administrators, auditors, lietotājs), katrai lomai definējot skaidras un atšķirīgas piekļuves tiesības sistēmas funkcionalitātei un datiem.</w:t>
            </w:r>
          </w:p>
          <w:p w14:paraId="5DDB2BA6"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Ierakstu pieejamība - piekļuve zvanu ierakstiem ir atļauta tikai autorizētiem lietotājiem, atbilstoši viņiem piešķirtajai lomai un piekļuves līmenim. Neautorizēta piekļuve ir tehniski jāizslēdz.</w:t>
            </w:r>
          </w:p>
          <w:p w14:paraId="3C26661B"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 xml:space="preserve"> Auditācijas pieraksti - sistēmai jāuztur detalizēts </w:t>
            </w:r>
            <w:proofErr w:type="spellStart"/>
            <w:r w:rsidRPr="00202D65">
              <w:rPr>
                <w:rFonts w:ascii="Times New Roman" w:hAnsi="Times New Roman" w:cs="Times New Roman"/>
                <w:lang w:val="lv-LV"/>
              </w:rPr>
              <w:t>auditlogs</w:t>
            </w:r>
            <w:proofErr w:type="spellEnd"/>
            <w:r w:rsidRPr="00202D65">
              <w:rPr>
                <w:rFonts w:ascii="Times New Roman" w:hAnsi="Times New Roman" w:cs="Times New Roman"/>
                <w:lang w:val="lv-LV"/>
              </w:rPr>
              <w:t xml:space="preserve"> par visām darbībām, kas saistītas ar piekļuvi zvanu ierakstiem, tostarp to apskati, lejupielādi, dzēšanu un neveiksmīgiem piekļuves mēģinājumiem. Auditācijas pierakstam jābūt nemaināmam un pieejamam Pasūtītājam.</w:t>
            </w:r>
          </w:p>
          <w:p w14:paraId="20008B73" w14:textId="77777777" w:rsidR="006343A2" w:rsidRPr="00202D65" w:rsidRDefault="006343A2" w:rsidP="005E553A">
            <w:pPr>
              <w:jc w:val="both"/>
              <w:rPr>
                <w:rFonts w:ascii="Times New Roman" w:hAnsi="Times New Roman" w:cs="Times New Roman"/>
                <w:lang w:val="lv-LV"/>
              </w:rPr>
            </w:pPr>
          </w:p>
        </w:tc>
        <w:tc>
          <w:tcPr>
            <w:tcW w:w="5398" w:type="dxa"/>
          </w:tcPr>
          <w:p w14:paraId="4FF28016" w14:textId="77777777" w:rsidR="006343A2" w:rsidRPr="00202D65" w:rsidRDefault="006343A2" w:rsidP="005E553A">
            <w:pPr>
              <w:jc w:val="both"/>
              <w:rPr>
                <w:rFonts w:ascii="Times New Roman" w:hAnsi="Times New Roman" w:cs="Times New Roman"/>
                <w:lang w:val="lv-LV"/>
              </w:rPr>
            </w:pPr>
          </w:p>
        </w:tc>
      </w:tr>
      <w:tr w:rsidR="006343A2" w:rsidRPr="00202D65" w14:paraId="0066CABD" w14:textId="77777777" w:rsidTr="00686275">
        <w:tc>
          <w:tcPr>
            <w:tcW w:w="4945" w:type="dxa"/>
          </w:tcPr>
          <w:p w14:paraId="3DFFEA56" w14:textId="77777777" w:rsidR="006343A2" w:rsidRPr="00202D65" w:rsidRDefault="006343A2" w:rsidP="006343A2">
            <w:pPr>
              <w:pStyle w:val="ListParagraph"/>
              <w:numPr>
                <w:ilvl w:val="0"/>
                <w:numId w:val="22"/>
              </w:numPr>
              <w:jc w:val="both"/>
              <w:rPr>
                <w:rFonts w:ascii="Times New Roman" w:hAnsi="Times New Roman" w:cs="Times New Roman"/>
                <w:lang w:val="lv-LV"/>
              </w:rPr>
            </w:pPr>
            <w:r w:rsidRPr="00202D65">
              <w:rPr>
                <w:rFonts w:ascii="Times New Roman" w:hAnsi="Times New Roman" w:cs="Times New Roman"/>
                <w:lang w:val="lv-LV"/>
              </w:rPr>
              <w:t xml:space="preserve">Iespēja instalēt un konfigurēt sistēmu darbībai </w:t>
            </w:r>
            <w:proofErr w:type="spellStart"/>
            <w:r w:rsidRPr="00202D65">
              <w:rPr>
                <w:rFonts w:ascii="Times New Roman" w:hAnsi="Times New Roman" w:cs="Times New Roman"/>
                <w:lang w:val="lv-LV"/>
              </w:rPr>
              <w:t>klāsterī</w:t>
            </w:r>
            <w:proofErr w:type="spellEnd"/>
            <w:r w:rsidRPr="00202D65">
              <w:rPr>
                <w:rFonts w:ascii="Times New Roman" w:hAnsi="Times New Roman" w:cs="Times New Roman"/>
                <w:lang w:val="lv-LV"/>
              </w:rPr>
              <w:t xml:space="preserve">, režīmā “aktīvs-aktīvs”, nodrošinot visas informācijas nepārtrauktu sinhronizāciju starp abām instalācijām. Izpildītājs ir atbildīgs par Sistēmas savietojamību ar Pasūtītāja norādīto infrastruktūru, pamatojoties uz Pasūtītāja sniegto tehnisko specifikāciju. Izpildītājs nav atbildīgs par darbības traucējumiem, kas rodas Pasūtītāja </w:t>
            </w:r>
            <w:r w:rsidRPr="00202D65">
              <w:rPr>
                <w:rFonts w:ascii="Times New Roman" w:hAnsi="Times New Roman" w:cs="Times New Roman"/>
                <w:lang w:val="lv-LV"/>
              </w:rPr>
              <w:lastRenderedPageBreak/>
              <w:t xml:space="preserve">infrastruktūras nepietiekamas veiktspējas vai neatbilstošas konfigurācijas dēļ. </w:t>
            </w:r>
          </w:p>
          <w:p w14:paraId="119A940E" w14:textId="77777777" w:rsidR="006343A2" w:rsidRPr="00202D65" w:rsidRDefault="006343A2" w:rsidP="006343A2">
            <w:pPr>
              <w:pStyle w:val="ListParagraph"/>
              <w:ind w:left="540"/>
              <w:jc w:val="both"/>
              <w:rPr>
                <w:rFonts w:ascii="Times New Roman" w:hAnsi="Times New Roman" w:cs="Times New Roman"/>
                <w:lang w:val="lv-LV"/>
              </w:rPr>
            </w:pPr>
          </w:p>
        </w:tc>
        <w:tc>
          <w:tcPr>
            <w:tcW w:w="5398" w:type="dxa"/>
          </w:tcPr>
          <w:p w14:paraId="722E9714" w14:textId="77777777" w:rsidR="006343A2" w:rsidRPr="00202D65" w:rsidRDefault="006343A2" w:rsidP="005E553A">
            <w:pPr>
              <w:jc w:val="both"/>
              <w:rPr>
                <w:rFonts w:ascii="Times New Roman" w:hAnsi="Times New Roman" w:cs="Times New Roman"/>
                <w:lang w:val="lv-LV"/>
              </w:rPr>
            </w:pPr>
          </w:p>
        </w:tc>
      </w:tr>
      <w:tr w:rsidR="006343A2" w:rsidRPr="00202D65" w14:paraId="00EB1C62" w14:textId="77777777" w:rsidTr="00686275">
        <w:tc>
          <w:tcPr>
            <w:tcW w:w="4945" w:type="dxa"/>
          </w:tcPr>
          <w:p w14:paraId="76CF9029" w14:textId="77777777" w:rsidR="006343A2" w:rsidRPr="00202D65" w:rsidRDefault="006343A2" w:rsidP="006343A2">
            <w:pPr>
              <w:pStyle w:val="ListParagraph"/>
              <w:numPr>
                <w:ilvl w:val="0"/>
                <w:numId w:val="22"/>
              </w:numPr>
              <w:jc w:val="both"/>
              <w:rPr>
                <w:rFonts w:ascii="Times New Roman" w:hAnsi="Times New Roman" w:cs="Times New Roman"/>
                <w:lang w:val="lv-LV"/>
              </w:rPr>
            </w:pPr>
            <w:r w:rsidRPr="00202D65">
              <w:rPr>
                <w:rFonts w:ascii="Times New Roman" w:hAnsi="Times New Roman" w:cs="Times New Roman"/>
                <w:lang w:val="lv-LV"/>
              </w:rPr>
              <w:t>Integrācija ar citām sistēmām – API (</w:t>
            </w:r>
            <w:proofErr w:type="spellStart"/>
            <w:r w:rsidRPr="00202D65">
              <w:rPr>
                <w:rFonts w:ascii="Times New Roman" w:hAnsi="Times New Roman" w:cs="Times New Roman"/>
                <w:lang w:val="lv-LV"/>
              </w:rPr>
              <w:t>Application</w:t>
            </w:r>
            <w:proofErr w:type="spellEnd"/>
            <w:r w:rsidRPr="00202D65">
              <w:rPr>
                <w:rFonts w:ascii="Times New Roman" w:hAnsi="Times New Roman" w:cs="Times New Roman"/>
                <w:lang w:val="lv-LV"/>
              </w:rPr>
              <w:t xml:space="preserve"> </w:t>
            </w:r>
            <w:proofErr w:type="spellStart"/>
            <w:r w:rsidRPr="00202D65">
              <w:rPr>
                <w:rFonts w:ascii="Times New Roman" w:hAnsi="Times New Roman" w:cs="Times New Roman"/>
                <w:lang w:val="lv-LV"/>
              </w:rPr>
              <w:t>Programming</w:t>
            </w:r>
            <w:proofErr w:type="spellEnd"/>
            <w:r w:rsidRPr="00202D65">
              <w:rPr>
                <w:rFonts w:ascii="Times New Roman" w:hAnsi="Times New Roman" w:cs="Times New Roman"/>
                <w:lang w:val="lv-LV"/>
              </w:rPr>
              <w:t xml:space="preserve"> Interface) izstrāde un pielāgošana datu apmaiņai ar Pasūtītāja sistēmu “</w:t>
            </w:r>
            <w:proofErr w:type="spellStart"/>
            <w:r w:rsidRPr="00202D65">
              <w:rPr>
                <w:rFonts w:ascii="Times New Roman" w:hAnsi="Times New Roman" w:cs="Times New Roman"/>
                <w:lang w:val="lv-LV"/>
              </w:rPr>
              <w:t>PikasFleet</w:t>
            </w:r>
            <w:proofErr w:type="spellEnd"/>
            <w:r w:rsidRPr="00202D65">
              <w:rPr>
                <w:rFonts w:ascii="Times New Roman" w:hAnsi="Times New Roman" w:cs="Times New Roman"/>
                <w:lang w:val="lv-LV"/>
              </w:rPr>
              <w:t>”, dublējot sistēmas funkciju kontroli ar API palīdzību:</w:t>
            </w:r>
          </w:p>
          <w:p w14:paraId="13DA7BFE"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sākt/beigt jaunu zvanu, kopā ar funkciju padodot visu grupas zvana dalībnieku sarakstu;</w:t>
            </w:r>
          </w:p>
          <w:p w14:paraId="3FD385EE"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 xml:space="preserve">ieslēgt/izslēgt mikrofonu; </w:t>
            </w:r>
          </w:p>
          <w:p w14:paraId="30C5E051"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 xml:space="preserve">regulēt mikrofona skaļumu; </w:t>
            </w:r>
          </w:p>
          <w:p w14:paraId="323B49A2"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regulēt skaļruņa skaļumu;</w:t>
            </w:r>
          </w:p>
          <w:p w14:paraId="2784AD43"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atsāknēt visus iestatījumus;</w:t>
            </w:r>
          </w:p>
          <w:p w14:paraId="27F79BEA"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pamest grupu zvanu;</w:t>
            </w:r>
          </w:p>
          <w:p w14:paraId="612518CD"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noskaidrot grupu zvanā esošo dalībnieku skaitu/statusu;</w:t>
            </w:r>
          </w:p>
          <w:p w14:paraId="67356489"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izgūt zvana statusu;</w:t>
            </w:r>
          </w:p>
          <w:p w14:paraId="065EC379" w14:textId="77777777" w:rsidR="006343A2" w:rsidRPr="00202D65" w:rsidRDefault="006343A2" w:rsidP="006343A2">
            <w:pPr>
              <w:pStyle w:val="ListParagraph"/>
              <w:numPr>
                <w:ilvl w:val="1"/>
                <w:numId w:val="22"/>
              </w:numPr>
              <w:ind w:left="1134" w:hanging="474"/>
              <w:jc w:val="both"/>
              <w:rPr>
                <w:rFonts w:ascii="Times New Roman" w:hAnsi="Times New Roman" w:cs="Times New Roman"/>
                <w:lang w:val="lv-LV"/>
              </w:rPr>
            </w:pPr>
            <w:r w:rsidRPr="00202D65">
              <w:rPr>
                <w:rFonts w:ascii="Times New Roman" w:hAnsi="Times New Roman" w:cs="Times New Roman"/>
                <w:lang w:val="lv-LV"/>
              </w:rPr>
              <w:t>izgūt zvana ierakstu vai saiti uz tā atrašanās vietu.</w:t>
            </w:r>
          </w:p>
          <w:p w14:paraId="1D71EDA1" w14:textId="77777777" w:rsidR="006343A2" w:rsidRPr="00202D65" w:rsidRDefault="006343A2" w:rsidP="006343A2">
            <w:pPr>
              <w:pStyle w:val="ListParagraph"/>
              <w:ind w:left="540"/>
              <w:jc w:val="both"/>
              <w:rPr>
                <w:rFonts w:ascii="Times New Roman" w:hAnsi="Times New Roman" w:cs="Times New Roman"/>
                <w:lang w:val="lv-LV"/>
              </w:rPr>
            </w:pPr>
          </w:p>
        </w:tc>
        <w:tc>
          <w:tcPr>
            <w:tcW w:w="5398" w:type="dxa"/>
          </w:tcPr>
          <w:p w14:paraId="36B60BAF" w14:textId="77777777" w:rsidR="006343A2" w:rsidRPr="00202D65" w:rsidRDefault="006343A2" w:rsidP="005E553A">
            <w:pPr>
              <w:jc w:val="both"/>
              <w:rPr>
                <w:rFonts w:ascii="Times New Roman" w:hAnsi="Times New Roman" w:cs="Times New Roman"/>
                <w:lang w:val="lv-LV"/>
              </w:rPr>
            </w:pPr>
          </w:p>
        </w:tc>
      </w:tr>
      <w:tr w:rsidR="006343A2" w:rsidRPr="00202D65" w14:paraId="4BC3E4F7" w14:textId="77777777" w:rsidTr="00686275">
        <w:tc>
          <w:tcPr>
            <w:tcW w:w="4945" w:type="dxa"/>
          </w:tcPr>
          <w:p w14:paraId="790E32E8" w14:textId="77777777" w:rsidR="006343A2" w:rsidRPr="00202D65" w:rsidRDefault="006343A2" w:rsidP="006343A2">
            <w:pPr>
              <w:pStyle w:val="ListParagraph"/>
              <w:numPr>
                <w:ilvl w:val="0"/>
                <w:numId w:val="22"/>
              </w:numPr>
              <w:tabs>
                <w:tab w:val="left" w:pos="426"/>
              </w:tabs>
              <w:jc w:val="both"/>
              <w:rPr>
                <w:rFonts w:ascii="Times New Roman" w:hAnsi="Times New Roman" w:cs="Times New Roman"/>
                <w:lang w:val="lv-LV"/>
              </w:rPr>
            </w:pPr>
            <w:r w:rsidRPr="00202D65">
              <w:rPr>
                <w:rFonts w:ascii="Times New Roman" w:hAnsi="Times New Roman" w:cs="Times New Roman"/>
                <w:lang w:val="lv-LV"/>
              </w:rPr>
              <w:t>Sistēmas atjauninājumu nodrošināšana visā Sistēmas abonēšanas periodā.</w:t>
            </w:r>
          </w:p>
          <w:p w14:paraId="5D2B1E1A" w14:textId="77777777" w:rsidR="006343A2" w:rsidRPr="00202D65" w:rsidRDefault="006343A2" w:rsidP="006343A2">
            <w:pPr>
              <w:pStyle w:val="ListParagraph"/>
              <w:ind w:left="540"/>
              <w:jc w:val="both"/>
              <w:rPr>
                <w:rFonts w:ascii="Times New Roman" w:hAnsi="Times New Roman" w:cs="Times New Roman"/>
                <w:lang w:val="lv-LV"/>
              </w:rPr>
            </w:pPr>
          </w:p>
        </w:tc>
        <w:tc>
          <w:tcPr>
            <w:tcW w:w="5398" w:type="dxa"/>
          </w:tcPr>
          <w:p w14:paraId="5A2EAD86" w14:textId="77777777" w:rsidR="006343A2" w:rsidRPr="00202D65" w:rsidRDefault="006343A2" w:rsidP="005E553A">
            <w:pPr>
              <w:jc w:val="both"/>
              <w:rPr>
                <w:rFonts w:ascii="Times New Roman" w:hAnsi="Times New Roman" w:cs="Times New Roman"/>
                <w:lang w:val="lv-LV"/>
              </w:rPr>
            </w:pPr>
          </w:p>
        </w:tc>
      </w:tr>
      <w:tr w:rsidR="006343A2" w:rsidRPr="00202D65" w14:paraId="4E840D5D" w14:textId="77777777" w:rsidTr="00686275">
        <w:tc>
          <w:tcPr>
            <w:tcW w:w="4945" w:type="dxa"/>
          </w:tcPr>
          <w:p w14:paraId="4F4E5442" w14:textId="77777777" w:rsidR="006343A2" w:rsidRPr="00202D65" w:rsidRDefault="006343A2" w:rsidP="006343A2">
            <w:pPr>
              <w:pStyle w:val="ListParagraph"/>
              <w:numPr>
                <w:ilvl w:val="0"/>
                <w:numId w:val="22"/>
              </w:numPr>
              <w:tabs>
                <w:tab w:val="left" w:pos="426"/>
              </w:tabs>
              <w:jc w:val="both"/>
              <w:rPr>
                <w:rFonts w:ascii="Times New Roman" w:hAnsi="Times New Roman" w:cs="Times New Roman"/>
                <w:lang w:val="lv-LV"/>
              </w:rPr>
            </w:pPr>
            <w:r w:rsidRPr="00202D65">
              <w:rPr>
                <w:rFonts w:ascii="Times New Roman" w:hAnsi="Times New Roman" w:cs="Times New Roman"/>
                <w:lang w:val="lv-LV"/>
              </w:rPr>
              <w:t xml:space="preserve">Iespēja lietot lietotāja </w:t>
            </w:r>
            <w:proofErr w:type="spellStart"/>
            <w:r w:rsidRPr="00202D65">
              <w:rPr>
                <w:rFonts w:ascii="Times New Roman" w:hAnsi="Times New Roman" w:cs="Times New Roman"/>
                <w:lang w:val="lv-LV"/>
              </w:rPr>
              <w:t>saskarni</w:t>
            </w:r>
            <w:proofErr w:type="spellEnd"/>
            <w:r w:rsidRPr="00202D65">
              <w:rPr>
                <w:rFonts w:ascii="Times New Roman" w:hAnsi="Times New Roman" w:cs="Times New Roman"/>
                <w:lang w:val="lv-LV"/>
              </w:rPr>
              <w:t>, kurā iespējams:</w:t>
            </w:r>
          </w:p>
          <w:p w14:paraId="0B0335C1"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redzēt un izgūt statistiku par grupu zvaniem:</w:t>
            </w:r>
          </w:p>
          <w:p w14:paraId="1531F56C"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zvanu ilgums;</w:t>
            </w:r>
          </w:p>
          <w:p w14:paraId="38A0EE93"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izsaukto un pievienojušos dalībnieku skaits;</w:t>
            </w:r>
          </w:p>
          <w:p w14:paraId="10ED5C0A" w14:textId="77777777" w:rsidR="006343A2" w:rsidRPr="00202D65" w:rsidRDefault="006343A2" w:rsidP="006343A2">
            <w:pPr>
              <w:pStyle w:val="ListParagraph"/>
              <w:numPr>
                <w:ilvl w:val="1"/>
                <w:numId w:val="22"/>
              </w:numPr>
              <w:ind w:left="993"/>
              <w:jc w:val="both"/>
              <w:rPr>
                <w:rFonts w:ascii="Times New Roman" w:hAnsi="Times New Roman" w:cs="Times New Roman"/>
                <w:lang w:val="lv-LV"/>
              </w:rPr>
            </w:pPr>
            <w:r w:rsidRPr="00202D65">
              <w:rPr>
                <w:rFonts w:ascii="Times New Roman" w:hAnsi="Times New Roman" w:cs="Times New Roman"/>
                <w:lang w:val="lv-LV"/>
              </w:rPr>
              <w:t>informācija par laiku, cik ilgi dalībnieks bija pieslēdzies konferencei.</w:t>
            </w:r>
          </w:p>
          <w:p w14:paraId="03A628E4" w14:textId="77777777" w:rsidR="006343A2" w:rsidRPr="00202D65" w:rsidRDefault="006343A2" w:rsidP="006343A2">
            <w:pPr>
              <w:pStyle w:val="ListParagraph"/>
              <w:ind w:left="540"/>
              <w:jc w:val="both"/>
              <w:rPr>
                <w:rFonts w:ascii="Times New Roman" w:hAnsi="Times New Roman" w:cs="Times New Roman"/>
                <w:lang w:val="lv-LV"/>
              </w:rPr>
            </w:pPr>
          </w:p>
        </w:tc>
        <w:tc>
          <w:tcPr>
            <w:tcW w:w="5398" w:type="dxa"/>
          </w:tcPr>
          <w:p w14:paraId="187B554C" w14:textId="77777777" w:rsidR="006343A2" w:rsidRPr="00202D65" w:rsidRDefault="006343A2" w:rsidP="005E553A">
            <w:pPr>
              <w:jc w:val="both"/>
              <w:rPr>
                <w:rFonts w:ascii="Times New Roman" w:hAnsi="Times New Roman" w:cs="Times New Roman"/>
                <w:lang w:val="lv-LV"/>
              </w:rPr>
            </w:pPr>
          </w:p>
        </w:tc>
      </w:tr>
      <w:tr w:rsidR="006343A2" w:rsidRPr="00202D65" w14:paraId="7E1F02CC" w14:textId="77777777" w:rsidTr="00686275">
        <w:tc>
          <w:tcPr>
            <w:tcW w:w="4945" w:type="dxa"/>
          </w:tcPr>
          <w:p w14:paraId="7A0C7A24" w14:textId="77777777" w:rsidR="006343A2" w:rsidRPr="00202D65" w:rsidRDefault="006343A2" w:rsidP="006343A2">
            <w:pPr>
              <w:pStyle w:val="ListParagraph"/>
              <w:numPr>
                <w:ilvl w:val="0"/>
                <w:numId w:val="20"/>
              </w:numPr>
              <w:jc w:val="both"/>
              <w:rPr>
                <w:rFonts w:ascii="Times New Roman" w:hAnsi="Times New Roman" w:cs="Times New Roman"/>
                <w:lang w:val="lv-LV"/>
              </w:rPr>
            </w:pPr>
            <w:r w:rsidRPr="00202D65">
              <w:rPr>
                <w:rFonts w:ascii="Times New Roman" w:hAnsi="Times New Roman" w:cs="Times New Roman"/>
                <w:lang w:val="lv-LV"/>
              </w:rPr>
              <w:t>Sistēmas darbspējas uzturēšana un lietotāju atbalsts latviešu valodā visā abonēšanas periodā telefoniski un e-pasta veidā.</w:t>
            </w:r>
          </w:p>
          <w:p w14:paraId="235D3D9E" w14:textId="77777777" w:rsidR="006343A2" w:rsidRPr="00202D65" w:rsidRDefault="006343A2" w:rsidP="006343A2">
            <w:pPr>
              <w:pStyle w:val="ListParagraph"/>
              <w:ind w:left="540"/>
              <w:jc w:val="both"/>
              <w:rPr>
                <w:rFonts w:ascii="Times New Roman" w:hAnsi="Times New Roman" w:cs="Times New Roman"/>
                <w:lang w:val="lv-LV"/>
              </w:rPr>
            </w:pPr>
          </w:p>
        </w:tc>
        <w:tc>
          <w:tcPr>
            <w:tcW w:w="5398" w:type="dxa"/>
          </w:tcPr>
          <w:p w14:paraId="4B119F74" w14:textId="77777777" w:rsidR="006343A2" w:rsidRPr="00202D65" w:rsidRDefault="006343A2" w:rsidP="005E553A">
            <w:pPr>
              <w:jc w:val="both"/>
              <w:rPr>
                <w:rFonts w:ascii="Times New Roman" w:hAnsi="Times New Roman" w:cs="Times New Roman"/>
                <w:lang w:val="lv-LV"/>
              </w:rPr>
            </w:pPr>
          </w:p>
        </w:tc>
      </w:tr>
      <w:tr w:rsidR="006343A2" w:rsidRPr="00202D65" w14:paraId="5C93FBCE" w14:textId="77777777" w:rsidTr="00686275">
        <w:tc>
          <w:tcPr>
            <w:tcW w:w="4945" w:type="dxa"/>
          </w:tcPr>
          <w:p w14:paraId="6AB85918" w14:textId="77777777" w:rsidR="006343A2" w:rsidRPr="00202D65" w:rsidRDefault="006343A2" w:rsidP="006343A2">
            <w:pPr>
              <w:pStyle w:val="ListParagraph"/>
              <w:numPr>
                <w:ilvl w:val="0"/>
                <w:numId w:val="20"/>
              </w:numPr>
              <w:jc w:val="both"/>
              <w:rPr>
                <w:rFonts w:ascii="Times New Roman" w:hAnsi="Times New Roman" w:cs="Times New Roman"/>
                <w:lang w:val="lv-LV"/>
              </w:rPr>
            </w:pPr>
            <w:r w:rsidRPr="00202D65">
              <w:rPr>
                <w:rFonts w:ascii="Times New Roman" w:hAnsi="Times New Roman" w:cs="Times New Roman"/>
                <w:lang w:val="lv-LV"/>
              </w:rPr>
              <w:t>Izpildītājam jānodrošina vismaz 2 sistēmu administratora apmācības un 10 gala lietotāju apmācības.</w:t>
            </w:r>
          </w:p>
          <w:p w14:paraId="191428B8" w14:textId="77777777" w:rsidR="006343A2" w:rsidRPr="00202D65" w:rsidRDefault="006343A2" w:rsidP="006343A2">
            <w:pPr>
              <w:pStyle w:val="ListParagraph"/>
              <w:ind w:left="540"/>
              <w:jc w:val="both"/>
              <w:rPr>
                <w:rFonts w:ascii="Times New Roman" w:hAnsi="Times New Roman" w:cs="Times New Roman"/>
                <w:lang w:val="lv-LV"/>
              </w:rPr>
            </w:pPr>
          </w:p>
        </w:tc>
        <w:tc>
          <w:tcPr>
            <w:tcW w:w="5398" w:type="dxa"/>
          </w:tcPr>
          <w:p w14:paraId="356AC854" w14:textId="77777777" w:rsidR="006343A2" w:rsidRPr="00202D65" w:rsidRDefault="006343A2" w:rsidP="005E553A">
            <w:pPr>
              <w:jc w:val="both"/>
              <w:rPr>
                <w:rFonts w:ascii="Times New Roman" w:hAnsi="Times New Roman" w:cs="Times New Roman"/>
                <w:lang w:val="lv-LV"/>
              </w:rPr>
            </w:pPr>
          </w:p>
        </w:tc>
      </w:tr>
      <w:tr w:rsidR="006343A2" w:rsidRPr="00202D65" w14:paraId="7C1B17C0" w14:textId="77777777" w:rsidTr="00686275">
        <w:tc>
          <w:tcPr>
            <w:tcW w:w="4945" w:type="dxa"/>
          </w:tcPr>
          <w:p w14:paraId="3AB27AB4" w14:textId="77777777" w:rsidR="006343A2" w:rsidRPr="00202D65" w:rsidRDefault="006343A2" w:rsidP="006343A2">
            <w:pPr>
              <w:pStyle w:val="ListParagraph"/>
              <w:numPr>
                <w:ilvl w:val="0"/>
                <w:numId w:val="20"/>
              </w:numPr>
              <w:mirrorIndents/>
              <w:jc w:val="both"/>
              <w:rPr>
                <w:rFonts w:ascii="Times New Roman" w:hAnsi="Times New Roman" w:cs="Times New Roman"/>
                <w:lang w:val="lv-LV"/>
              </w:rPr>
            </w:pPr>
            <w:r w:rsidRPr="00202D65">
              <w:rPr>
                <w:rFonts w:ascii="Times New Roman" w:hAnsi="Times New Roman" w:cs="Times New Roman"/>
                <w:lang w:val="lv-LV"/>
              </w:rPr>
              <w:t xml:space="preserve">Reakcijas laiks uz kritiskiem incidentiem – līdz 4 stundām; uz augstas prioritātes incidentiem – līdz 8 stundām. </w:t>
            </w:r>
          </w:p>
          <w:p w14:paraId="796A6581" w14:textId="77777777" w:rsidR="006343A2" w:rsidRPr="00202D65" w:rsidRDefault="006343A2" w:rsidP="006343A2">
            <w:pPr>
              <w:pStyle w:val="ListParagraph"/>
              <w:ind w:left="465"/>
              <w:jc w:val="both"/>
              <w:rPr>
                <w:rFonts w:ascii="Times New Roman" w:hAnsi="Times New Roman" w:cs="Times New Roman"/>
                <w:lang w:val="lv-LV"/>
              </w:rPr>
            </w:pPr>
          </w:p>
        </w:tc>
        <w:tc>
          <w:tcPr>
            <w:tcW w:w="5398" w:type="dxa"/>
          </w:tcPr>
          <w:p w14:paraId="01C4F5EC" w14:textId="77777777" w:rsidR="006343A2" w:rsidRPr="00202D65" w:rsidRDefault="006343A2" w:rsidP="005E553A">
            <w:pPr>
              <w:jc w:val="both"/>
              <w:rPr>
                <w:rFonts w:ascii="Times New Roman" w:hAnsi="Times New Roman" w:cs="Times New Roman"/>
                <w:lang w:val="lv-LV"/>
              </w:rPr>
            </w:pPr>
          </w:p>
        </w:tc>
      </w:tr>
      <w:tr w:rsidR="006343A2" w:rsidRPr="00202D65" w14:paraId="1FDF4E9A" w14:textId="77777777" w:rsidTr="00686275">
        <w:tc>
          <w:tcPr>
            <w:tcW w:w="4945" w:type="dxa"/>
          </w:tcPr>
          <w:p w14:paraId="194C0F46" w14:textId="0C16AB1F" w:rsidR="006343A2" w:rsidRPr="00202D65" w:rsidRDefault="006343A2" w:rsidP="006343A2">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Pieteikumu apstrāde, reakcijas laiki un atbalsta nodrošināšana Izpildītājam jāveic Pasūtītāja transportlīdzekļu faktiskā darba laikā – no pirmā reisa sākuma līdz pēdējā reisa beigām.</w:t>
            </w:r>
          </w:p>
          <w:p w14:paraId="4D8DB0E9" w14:textId="1D366C8A" w:rsidR="006343A2" w:rsidRPr="00202D65" w:rsidRDefault="006343A2" w:rsidP="006343A2">
            <w:pPr>
              <w:pStyle w:val="ListParagraph"/>
              <w:numPr>
                <w:ilvl w:val="0"/>
                <w:numId w:val="28"/>
              </w:numPr>
              <w:mirrorIndents/>
              <w:jc w:val="both"/>
              <w:rPr>
                <w:rFonts w:ascii="Times New Roman" w:hAnsi="Times New Roman" w:cs="Times New Roman"/>
                <w:lang w:val="lv-LV"/>
              </w:rPr>
            </w:pPr>
            <w:r w:rsidRPr="00202D65">
              <w:rPr>
                <w:rFonts w:ascii="Times New Roman" w:hAnsi="Times New Roman" w:cs="Times New Roman"/>
                <w:lang w:val="lv-LV"/>
              </w:rPr>
              <w:lastRenderedPageBreak/>
              <w:t>Pilnīga pakalpojuma atjaunošana pēc kritiska incidenta – līdz 48 stundām. Profilakses darbi jāplāno ar vismaz 3 darba dienu iepriekšēju paziņojumu.</w:t>
            </w:r>
          </w:p>
          <w:p w14:paraId="6AF54DD3" w14:textId="0AEA9ED6" w:rsidR="006343A2" w:rsidRPr="00202D65" w:rsidRDefault="006343A2" w:rsidP="006343A2">
            <w:pPr>
              <w:pStyle w:val="ListParagraph"/>
              <w:ind w:left="465"/>
              <w:jc w:val="both"/>
              <w:rPr>
                <w:rFonts w:ascii="Times New Roman" w:hAnsi="Times New Roman" w:cs="Times New Roman"/>
                <w:lang w:val="lv-LV"/>
              </w:rPr>
            </w:pPr>
            <w:r w:rsidRPr="00202D65">
              <w:rPr>
                <w:rFonts w:ascii="Times New Roman" w:hAnsi="Times New Roman" w:cs="Times New Roman"/>
                <w:lang w:val="lv-LV"/>
              </w:rPr>
              <w:t>Kļūdu, pieteikumu prioritāte un apstrādes:</w:t>
            </w:r>
          </w:p>
        </w:tc>
        <w:tc>
          <w:tcPr>
            <w:tcW w:w="5398" w:type="dxa"/>
          </w:tcPr>
          <w:p w14:paraId="5FB78E69" w14:textId="77777777" w:rsidR="006343A2" w:rsidRPr="00202D65" w:rsidRDefault="006343A2" w:rsidP="005E553A">
            <w:pPr>
              <w:jc w:val="both"/>
              <w:rPr>
                <w:rFonts w:ascii="Times New Roman" w:hAnsi="Times New Roman" w:cs="Times New Roman"/>
                <w:lang w:val="lv-LV"/>
              </w:rPr>
            </w:pPr>
          </w:p>
        </w:tc>
      </w:tr>
    </w:tbl>
    <w:tbl>
      <w:tblPr>
        <w:tblpPr w:leftFromText="180" w:rightFromText="180" w:vertAnchor="text" w:horzAnchor="margin" w:tblpXSpec="center" w:tblpY="339"/>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8769"/>
        <w:gridCol w:w="1580"/>
        <w:gridCol w:w="21"/>
      </w:tblGrid>
      <w:tr w:rsidR="005D4167" w:rsidRPr="00202D65" w14:paraId="05094A89" w14:textId="77777777" w:rsidTr="006343A2">
        <w:trPr>
          <w:gridAfter w:val="1"/>
          <w:trHeight w:val="555"/>
        </w:trPr>
        <w:tc>
          <w:tcPr>
            <w:tcW w:w="703"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129A0354" w14:textId="77777777" w:rsidR="005D4167" w:rsidRPr="00202D65" w:rsidRDefault="005D4167" w:rsidP="005D4167">
            <w:pPr>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Klase</w:t>
            </w:r>
          </w:p>
        </w:tc>
        <w:tc>
          <w:tcPr>
            <w:tcW w:w="8769"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97E7406" w14:textId="77777777" w:rsidR="005D4167" w:rsidRPr="00202D65" w:rsidRDefault="005D4167" w:rsidP="005D4167">
            <w:pPr>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Ietekmes raksturojums</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4335E119" w14:textId="77777777" w:rsidR="005D4167" w:rsidRPr="00202D65" w:rsidRDefault="005D4167" w:rsidP="005D4167">
            <w:pPr>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Novērtējums</w:t>
            </w:r>
          </w:p>
        </w:tc>
      </w:tr>
      <w:tr w:rsidR="005D4167" w:rsidRPr="00202D65" w14:paraId="37CA16B6" w14:textId="77777777" w:rsidTr="006343A2">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D2410" w14:textId="77777777" w:rsidR="005D4167" w:rsidRPr="00202D65" w:rsidRDefault="005D4167" w:rsidP="005D4167">
            <w:pPr>
              <w:spacing w:after="0"/>
              <w:rPr>
                <w:rFonts w:ascii="Times New Roman" w:eastAsia="Times New Roman" w:hAnsi="Times New Roman" w:cs="Times New Roman"/>
                <w:b/>
                <w:bCs/>
                <w:sz w:val="22"/>
                <w:szCs w:val="22"/>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D5FCA" w14:textId="77777777" w:rsidR="005D4167" w:rsidRPr="00202D65" w:rsidRDefault="005D4167" w:rsidP="005D4167">
            <w:pPr>
              <w:spacing w:after="0"/>
              <w:rPr>
                <w:rFonts w:ascii="Times New Roman" w:eastAsia="Times New Roman" w:hAnsi="Times New Roman" w:cs="Times New Roman"/>
                <w:b/>
                <w:bCs/>
                <w:sz w:val="22"/>
                <w:szCs w:val="22"/>
                <w:lang w:val="lv-LV"/>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6B0AA64" w14:textId="77777777" w:rsidR="005D4167" w:rsidRPr="00202D65" w:rsidRDefault="005D4167" w:rsidP="005D4167">
            <w:pPr>
              <w:spacing w:after="0"/>
              <w:rPr>
                <w:rFonts w:ascii="Times New Roman" w:eastAsia="Times New Roman" w:hAnsi="Times New Roman" w:cs="Times New Roman"/>
                <w:b/>
                <w:bCs/>
                <w:sz w:val="22"/>
                <w:szCs w:val="22"/>
                <w:lang w:val="lv-LV"/>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858848" w14:textId="77777777" w:rsidR="005D4167" w:rsidRPr="00202D65" w:rsidRDefault="005D4167" w:rsidP="005D4167">
            <w:pPr>
              <w:rPr>
                <w:rFonts w:ascii="Times New Roman" w:eastAsia="Times New Roman" w:hAnsi="Times New Roman" w:cs="Times New Roman"/>
                <w:b/>
                <w:bCs/>
                <w:sz w:val="22"/>
                <w:szCs w:val="22"/>
                <w:lang w:val="lv-LV"/>
              </w:rPr>
            </w:pPr>
          </w:p>
        </w:tc>
      </w:tr>
      <w:tr w:rsidR="005D4167" w:rsidRPr="00202D65" w14:paraId="3BA9B3DA" w14:textId="77777777" w:rsidTr="006343A2">
        <w:trPr>
          <w:trHeight w:val="300"/>
        </w:trPr>
        <w:tc>
          <w:tcPr>
            <w:tcW w:w="703" w:type="dxa"/>
            <w:tcBorders>
              <w:top w:val="single" w:sz="4" w:space="0" w:color="auto"/>
              <w:left w:val="single" w:sz="4" w:space="0" w:color="auto"/>
              <w:bottom w:val="single" w:sz="4" w:space="0" w:color="auto"/>
              <w:right w:val="single" w:sz="4" w:space="0" w:color="auto"/>
            </w:tcBorders>
            <w:vAlign w:val="center"/>
            <w:hideMark/>
          </w:tcPr>
          <w:p w14:paraId="5ED614D0"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1.</w:t>
            </w:r>
          </w:p>
        </w:tc>
        <w:tc>
          <w:tcPr>
            <w:tcW w:w="8769" w:type="dxa"/>
            <w:tcBorders>
              <w:top w:val="single" w:sz="4" w:space="0" w:color="auto"/>
              <w:left w:val="single" w:sz="4" w:space="0" w:color="auto"/>
              <w:bottom w:val="single" w:sz="4" w:space="0" w:color="auto"/>
              <w:right w:val="single" w:sz="4" w:space="0" w:color="auto"/>
            </w:tcBorders>
            <w:vAlign w:val="center"/>
            <w:hideMark/>
          </w:tcPr>
          <w:p w14:paraId="55E96174" w14:textId="77777777" w:rsidR="005D4167" w:rsidRPr="00202D65" w:rsidRDefault="005D4167" w:rsidP="005D4167">
            <w:pPr>
              <w:spacing w:after="0"/>
              <w:ind w:left="119" w:right="74"/>
              <w:contextualSpacing/>
              <w:mirrorIndents/>
              <w:jc w:val="both"/>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Kļūda neļauj pilnībā vai daļēji nodrošināt no normatīvajiem aktiem vai noslēgtajiem līgumiem izrietošās saistības, nav pieejams apvedceļš.</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54C7C93" w14:textId="77777777" w:rsidR="005D4167" w:rsidRPr="00202D65" w:rsidRDefault="005D4167" w:rsidP="005D4167">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Augsta</w:t>
            </w:r>
          </w:p>
        </w:tc>
        <w:tc>
          <w:tcPr>
            <w:tcW w:w="0" w:type="auto"/>
            <w:vAlign w:val="center"/>
            <w:hideMark/>
          </w:tcPr>
          <w:p w14:paraId="125400A7" w14:textId="77777777" w:rsidR="005D4167" w:rsidRPr="00202D65" w:rsidRDefault="005D4167" w:rsidP="005D4167">
            <w:pPr>
              <w:spacing w:after="0"/>
              <w:rPr>
                <w:rFonts w:ascii="Times New Roman" w:hAnsi="Times New Roman" w:cs="Times New Roman"/>
                <w:sz w:val="22"/>
                <w:szCs w:val="22"/>
                <w:lang w:val="lv-LV" w:eastAsia="lv-LV"/>
              </w:rPr>
            </w:pPr>
          </w:p>
        </w:tc>
      </w:tr>
      <w:tr w:rsidR="005D4167" w:rsidRPr="00202D65" w14:paraId="550EEB02" w14:textId="77777777" w:rsidTr="006343A2">
        <w:trPr>
          <w:trHeight w:val="300"/>
        </w:trPr>
        <w:tc>
          <w:tcPr>
            <w:tcW w:w="703" w:type="dxa"/>
            <w:tcBorders>
              <w:top w:val="single" w:sz="4" w:space="0" w:color="auto"/>
              <w:left w:val="single" w:sz="4" w:space="0" w:color="auto"/>
              <w:bottom w:val="single" w:sz="4" w:space="0" w:color="auto"/>
              <w:right w:val="single" w:sz="4" w:space="0" w:color="auto"/>
            </w:tcBorders>
            <w:vAlign w:val="center"/>
            <w:hideMark/>
          </w:tcPr>
          <w:p w14:paraId="786579F9"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2.</w:t>
            </w:r>
          </w:p>
        </w:tc>
        <w:tc>
          <w:tcPr>
            <w:tcW w:w="8769" w:type="dxa"/>
            <w:tcBorders>
              <w:top w:val="single" w:sz="4" w:space="0" w:color="auto"/>
              <w:left w:val="single" w:sz="4" w:space="0" w:color="auto"/>
              <w:bottom w:val="single" w:sz="4" w:space="0" w:color="auto"/>
              <w:right w:val="single" w:sz="4" w:space="0" w:color="auto"/>
            </w:tcBorders>
            <w:vAlign w:val="center"/>
            <w:hideMark/>
          </w:tcPr>
          <w:p w14:paraId="6805461B" w14:textId="77777777" w:rsidR="005D4167" w:rsidRPr="00202D65" w:rsidRDefault="005D4167" w:rsidP="005D4167">
            <w:pPr>
              <w:spacing w:after="0"/>
              <w:ind w:left="120" w:right="75"/>
              <w:contextualSpacing/>
              <w:mirrorIndents/>
              <w:jc w:val="both"/>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Kļūda rada neērtības darbā vai papildus manuālu darbu, bet ir iespējams izpildīt Pasūtītāja no normatīvajiem aktiem vai noslēgtajiem līgumiem izrietošās saistības.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D5F755E" w14:textId="77777777" w:rsidR="005D4167" w:rsidRPr="00202D65" w:rsidRDefault="005D4167" w:rsidP="005D4167">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Vidēja</w:t>
            </w:r>
          </w:p>
        </w:tc>
        <w:tc>
          <w:tcPr>
            <w:tcW w:w="0" w:type="auto"/>
            <w:vAlign w:val="center"/>
            <w:hideMark/>
          </w:tcPr>
          <w:p w14:paraId="42265EC8" w14:textId="77777777" w:rsidR="005D4167" w:rsidRPr="00202D65" w:rsidRDefault="005D4167" w:rsidP="005D4167">
            <w:pPr>
              <w:spacing w:after="0"/>
              <w:rPr>
                <w:rFonts w:ascii="Times New Roman" w:hAnsi="Times New Roman" w:cs="Times New Roman"/>
                <w:sz w:val="22"/>
                <w:szCs w:val="22"/>
                <w:lang w:val="lv-LV" w:eastAsia="lv-LV"/>
              </w:rPr>
            </w:pPr>
          </w:p>
        </w:tc>
      </w:tr>
      <w:tr w:rsidR="005D4167" w:rsidRPr="00202D65" w14:paraId="58203B6B" w14:textId="77777777" w:rsidTr="006343A2">
        <w:trPr>
          <w:trHeight w:val="300"/>
        </w:trPr>
        <w:tc>
          <w:tcPr>
            <w:tcW w:w="703" w:type="dxa"/>
            <w:tcBorders>
              <w:top w:val="single" w:sz="4" w:space="0" w:color="auto"/>
              <w:left w:val="single" w:sz="4" w:space="0" w:color="auto"/>
              <w:bottom w:val="single" w:sz="4" w:space="0" w:color="auto"/>
              <w:right w:val="single" w:sz="4" w:space="0" w:color="auto"/>
            </w:tcBorders>
            <w:vAlign w:val="center"/>
            <w:hideMark/>
          </w:tcPr>
          <w:p w14:paraId="385A8917"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3.</w:t>
            </w:r>
          </w:p>
        </w:tc>
        <w:tc>
          <w:tcPr>
            <w:tcW w:w="8769" w:type="dxa"/>
            <w:tcBorders>
              <w:top w:val="single" w:sz="4" w:space="0" w:color="auto"/>
              <w:left w:val="single" w:sz="4" w:space="0" w:color="auto"/>
              <w:bottom w:val="single" w:sz="4" w:space="0" w:color="auto"/>
              <w:right w:val="single" w:sz="4" w:space="0" w:color="auto"/>
            </w:tcBorders>
            <w:vAlign w:val="center"/>
            <w:hideMark/>
          </w:tcPr>
          <w:p w14:paraId="0449F746" w14:textId="77777777" w:rsidR="005D4167" w:rsidRPr="00202D65" w:rsidRDefault="005D4167" w:rsidP="005D4167">
            <w:pPr>
              <w:spacing w:after="0"/>
              <w:ind w:left="120" w:right="75"/>
              <w:contextualSpacing/>
              <w:mirrorIndents/>
              <w:jc w:val="both"/>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Kļūdas rezultātā ietekmētā funkcionalitāte nav būtiska un neietekmē Pasūtītāja darbu kopumā.</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49FE996" w14:textId="77777777" w:rsidR="005D4167" w:rsidRPr="00202D65" w:rsidRDefault="005D4167" w:rsidP="005D4167">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Zema</w:t>
            </w:r>
          </w:p>
        </w:tc>
        <w:tc>
          <w:tcPr>
            <w:tcW w:w="0" w:type="auto"/>
            <w:vAlign w:val="center"/>
            <w:hideMark/>
          </w:tcPr>
          <w:p w14:paraId="25D0D8F7" w14:textId="77777777" w:rsidR="005D4167" w:rsidRPr="00202D65" w:rsidRDefault="005D4167" w:rsidP="005D4167">
            <w:pPr>
              <w:spacing w:after="0"/>
              <w:rPr>
                <w:rFonts w:ascii="Times New Roman" w:hAnsi="Times New Roman" w:cs="Times New Roman"/>
                <w:sz w:val="22"/>
                <w:szCs w:val="22"/>
                <w:lang w:val="lv-LV" w:eastAsia="lv-LV"/>
              </w:rPr>
            </w:pPr>
          </w:p>
        </w:tc>
      </w:tr>
    </w:tbl>
    <w:p w14:paraId="679460D8" w14:textId="77777777" w:rsidR="005D4167" w:rsidRPr="00202D65" w:rsidRDefault="005D4167" w:rsidP="005D4167">
      <w:pPr>
        <w:mirrorIndents/>
        <w:jc w:val="both"/>
        <w:rPr>
          <w:rFonts w:ascii="Times New Roman" w:hAnsi="Times New Roman" w:cs="Times New Roman"/>
          <w:sz w:val="22"/>
          <w:szCs w:val="22"/>
          <w:lang w:val="lv-LV"/>
        </w:rPr>
      </w:pPr>
    </w:p>
    <w:p w14:paraId="42542AAA" w14:textId="77777777" w:rsidR="005D4167" w:rsidRPr="00202D65" w:rsidRDefault="005D4167" w:rsidP="005D4167">
      <w:pPr>
        <w:contextualSpacing/>
        <w:mirrorIndents/>
        <w:jc w:val="both"/>
        <w:rPr>
          <w:rFonts w:ascii="Times New Roman" w:eastAsiaTheme="minorEastAsia" w:hAnsi="Times New Roman" w:cs="Times New Roman"/>
          <w:sz w:val="22"/>
          <w:szCs w:val="22"/>
          <w:lang w:val="lv-LV"/>
        </w:rPr>
      </w:pPr>
    </w:p>
    <w:tbl>
      <w:tblPr>
        <w:tblW w:w="559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9"/>
        <w:gridCol w:w="4140"/>
        <w:gridCol w:w="1119"/>
        <w:gridCol w:w="1639"/>
        <w:gridCol w:w="1351"/>
        <w:gridCol w:w="1619"/>
      </w:tblGrid>
      <w:tr w:rsidR="00D85428" w:rsidRPr="00202D65" w14:paraId="65A08238" w14:textId="77777777" w:rsidTr="00823A4D">
        <w:trPr>
          <w:trHeight w:val="555"/>
        </w:trPr>
        <w:tc>
          <w:tcPr>
            <w:tcW w:w="538" w:type="pct"/>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1F5A0B0" w14:textId="77777777" w:rsidR="005D4167" w:rsidRPr="00202D65" w:rsidRDefault="005D4167" w:rsidP="005D4167">
            <w:pPr>
              <w:ind w:left="-142"/>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Klase</w:t>
            </w:r>
          </w:p>
        </w:tc>
        <w:tc>
          <w:tcPr>
            <w:tcW w:w="1872" w:type="pct"/>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7224D1D" w14:textId="77777777" w:rsidR="005D4167" w:rsidRPr="00202D65" w:rsidRDefault="005D4167" w:rsidP="005D4167">
            <w:pPr>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Problēmas īss raksturojums</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39F52ED2" w14:textId="77777777" w:rsidR="005D4167" w:rsidRPr="00202D65" w:rsidRDefault="005D4167" w:rsidP="005D4167">
            <w:pPr>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Prioritāte</w:t>
            </w:r>
          </w:p>
        </w:tc>
        <w:tc>
          <w:tcPr>
            <w:tcW w:w="2084" w:type="pct"/>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E120D9A" w14:textId="77777777" w:rsidR="005D4167" w:rsidRPr="00202D65" w:rsidRDefault="005D4167" w:rsidP="005D4167">
            <w:pPr>
              <w:contextualSpacing/>
              <w:mirrorIndents/>
              <w:jc w:val="center"/>
              <w:textAlignment w:val="baseline"/>
              <w:rPr>
                <w:rFonts w:ascii="Times New Roman" w:eastAsia="Times New Roman" w:hAnsi="Times New Roman" w:cs="Times New Roman"/>
                <w:b/>
                <w:bCs/>
                <w:sz w:val="22"/>
                <w:szCs w:val="22"/>
                <w:lang w:val="lv-LV"/>
              </w:rPr>
            </w:pPr>
            <w:r w:rsidRPr="00202D65">
              <w:rPr>
                <w:rFonts w:ascii="Times New Roman" w:eastAsia="Times New Roman" w:hAnsi="Times New Roman" w:cs="Times New Roman"/>
                <w:b/>
                <w:bCs/>
                <w:sz w:val="22"/>
                <w:szCs w:val="22"/>
                <w:lang w:val="lv-LV"/>
              </w:rPr>
              <w:t>Reakcijas un izpildes laiks no pieteikuma PVS</w:t>
            </w:r>
          </w:p>
        </w:tc>
      </w:tr>
      <w:tr w:rsidR="00D85428" w:rsidRPr="00202D65" w14:paraId="317AAA50" w14:textId="77777777" w:rsidTr="00823A4D">
        <w:trPr>
          <w:trHeight w:val="555"/>
        </w:trPr>
        <w:tc>
          <w:tcPr>
            <w:tcW w:w="538" w:type="pct"/>
            <w:vMerge/>
            <w:tcBorders>
              <w:top w:val="single" w:sz="4" w:space="0" w:color="auto"/>
              <w:left w:val="single" w:sz="4" w:space="0" w:color="auto"/>
              <w:bottom w:val="single" w:sz="4" w:space="0" w:color="auto"/>
              <w:right w:val="single" w:sz="4" w:space="0" w:color="auto"/>
            </w:tcBorders>
            <w:vAlign w:val="center"/>
            <w:hideMark/>
          </w:tcPr>
          <w:p w14:paraId="59B07DCD" w14:textId="77777777" w:rsidR="005D4167" w:rsidRPr="00202D65" w:rsidRDefault="005D4167" w:rsidP="005D4167">
            <w:pPr>
              <w:spacing w:after="0"/>
              <w:jc w:val="center"/>
              <w:rPr>
                <w:rFonts w:ascii="Times New Roman" w:eastAsia="Times New Roman" w:hAnsi="Times New Roman" w:cs="Times New Roman"/>
                <w:b/>
                <w:bCs/>
                <w:sz w:val="22"/>
                <w:szCs w:val="22"/>
                <w:lang w:val="lv-LV"/>
              </w:rPr>
            </w:pPr>
          </w:p>
        </w:tc>
        <w:tc>
          <w:tcPr>
            <w:tcW w:w="1872" w:type="pct"/>
            <w:vMerge/>
            <w:tcBorders>
              <w:top w:val="single" w:sz="4" w:space="0" w:color="auto"/>
              <w:left w:val="single" w:sz="4" w:space="0" w:color="auto"/>
              <w:bottom w:val="single" w:sz="4" w:space="0" w:color="auto"/>
              <w:right w:val="single" w:sz="4" w:space="0" w:color="auto"/>
            </w:tcBorders>
            <w:vAlign w:val="center"/>
            <w:hideMark/>
          </w:tcPr>
          <w:p w14:paraId="62D70B0B" w14:textId="77777777" w:rsidR="005D4167" w:rsidRPr="00202D65" w:rsidRDefault="005D4167" w:rsidP="005D4167">
            <w:pPr>
              <w:spacing w:after="0"/>
              <w:jc w:val="center"/>
              <w:rPr>
                <w:rFonts w:ascii="Times New Roman" w:eastAsia="Times New Roman" w:hAnsi="Times New Roman" w:cs="Times New Roman"/>
                <w:b/>
                <w:bCs/>
                <w:sz w:val="22"/>
                <w:szCs w:val="22"/>
                <w:lang w:val="lv-LV"/>
              </w:rPr>
            </w:pPr>
          </w:p>
        </w:tc>
        <w:tc>
          <w:tcPr>
            <w:tcW w:w="506" w:type="pct"/>
            <w:vMerge/>
            <w:tcBorders>
              <w:top w:val="single" w:sz="4" w:space="0" w:color="auto"/>
              <w:left w:val="single" w:sz="4" w:space="0" w:color="auto"/>
              <w:bottom w:val="single" w:sz="4" w:space="0" w:color="auto"/>
              <w:right w:val="single" w:sz="4" w:space="0" w:color="auto"/>
            </w:tcBorders>
            <w:vAlign w:val="center"/>
            <w:hideMark/>
          </w:tcPr>
          <w:p w14:paraId="6ECFA293" w14:textId="77777777" w:rsidR="005D4167" w:rsidRPr="00202D65" w:rsidRDefault="005D4167" w:rsidP="005D4167">
            <w:pPr>
              <w:spacing w:after="0"/>
              <w:jc w:val="center"/>
              <w:rPr>
                <w:rFonts w:ascii="Times New Roman" w:eastAsia="Times New Roman" w:hAnsi="Times New Roman" w:cs="Times New Roman"/>
                <w:b/>
                <w:bCs/>
                <w:sz w:val="22"/>
                <w:szCs w:val="22"/>
                <w:lang w:val="lv-LV"/>
              </w:rPr>
            </w:pPr>
          </w:p>
        </w:tc>
        <w:tc>
          <w:tcPr>
            <w:tcW w:w="741"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E9CCBBA"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Reakcijas laiks</w:t>
            </w:r>
          </w:p>
        </w:tc>
        <w:tc>
          <w:tcPr>
            <w:tcW w:w="611"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0406ED1"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Pagaidu risinājuma piegādes laiks</w:t>
            </w:r>
          </w:p>
        </w:tc>
        <w:tc>
          <w:tcPr>
            <w:tcW w:w="732"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E8365F"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Patstāvīga risinājuma piegādes laiks</w:t>
            </w:r>
          </w:p>
        </w:tc>
      </w:tr>
      <w:tr w:rsidR="00537B60" w:rsidRPr="00202D65" w14:paraId="13743B19" w14:textId="77777777" w:rsidTr="00823A4D">
        <w:trPr>
          <w:trHeight w:val="300"/>
        </w:trPr>
        <w:tc>
          <w:tcPr>
            <w:tcW w:w="538" w:type="pct"/>
            <w:tcBorders>
              <w:top w:val="single" w:sz="4" w:space="0" w:color="auto"/>
              <w:left w:val="single" w:sz="4" w:space="0" w:color="auto"/>
              <w:bottom w:val="single" w:sz="4" w:space="0" w:color="auto"/>
              <w:right w:val="single" w:sz="4" w:space="0" w:color="auto"/>
            </w:tcBorders>
            <w:vAlign w:val="center"/>
            <w:hideMark/>
          </w:tcPr>
          <w:p w14:paraId="49E483B2" w14:textId="77777777" w:rsidR="00537B60" w:rsidRPr="00202D65" w:rsidRDefault="00537B60" w:rsidP="00537B60">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1.</w:t>
            </w:r>
          </w:p>
        </w:tc>
        <w:tc>
          <w:tcPr>
            <w:tcW w:w="1872" w:type="pct"/>
            <w:tcBorders>
              <w:top w:val="single" w:sz="4" w:space="0" w:color="auto"/>
              <w:left w:val="single" w:sz="4" w:space="0" w:color="auto"/>
              <w:bottom w:val="single" w:sz="4" w:space="0" w:color="auto"/>
              <w:right w:val="single" w:sz="4" w:space="0" w:color="auto"/>
            </w:tcBorders>
            <w:vAlign w:val="center"/>
            <w:hideMark/>
          </w:tcPr>
          <w:p w14:paraId="5E9D2C30" w14:textId="77777777" w:rsidR="00537B60" w:rsidRPr="00202D65" w:rsidRDefault="00537B60" w:rsidP="00537B60">
            <w:pPr>
              <w:spacing w:after="0"/>
              <w:ind w:left="119" w:right="74"/>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Problēma, kas izraisa pilnīgu Sistēmu apstāšanos un/vai funkciju nepieejamību. (Ārkārtas darbi)</w:t>
            </w:r>
          </w:p>
        </w:tc>
        <w:tc>
          <w:tcPr>
            <w:tcW w:w="506" w:type="pct"/>
            <w:tcBorders>
              <w:top w:val="single" w:sz="4" w:space="0" w:color="auto"/>
              <w:left w:val="single" w:sz="4" w:space="0" w:color="auto"/>
              <w:bottom w:val="single" w:sz="4" w:space="0" w:color="auto"/>
              <w:right w:val="single" w:sz="4" w:space="0" w:color="auto"/>
            </w:tcBorders>
            <w:vAlign w:val="center"/>
            <w:hideMark/>
          </w:tcPr>
          <w:p w14:paraId="4EB51630" w14:textId="77777777" w:rsidR="00537B60" w:rsidRPr="00202D65" w:rsidRDefault="00537B60" w:rsidP="00537B60">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Kritiska</w:t>
            </w:r>
          </w:p>
        </w:tc>
        <w:tc>
          <w:tcPr>
            <w:tcW w:w="741" w:type="pct"/>
            <w:tcBorders>
              <w:top w:val="single" w:sz="4" w:space="0" w:color="auto"/>
              <w:left w:val="single" w:sz="4" w:space="0" w:color="auto"/>
              <w:bottom w:val="single" w:sz="4" w:space="0" w:color="auto"/>
              <w:right w:val="single" w:sz="4" w:space="0" w:color="auto"/>
            </w:tcBorders>
            <w:hideMark/>
          </w:tcPr>
          <w:p w14:paraId="142106BB" w14:textId="2F800D21" w:rsidR="00537B60" w:rsidRPr="00202D65" w:rsidRDefault="00537B60"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Ne ilgāk kā 4 stundas</w:t>
            </w:r>
          </w:p>
        </w:tc>
        <w:tc>
          <w:tcPr>
            <w:tcW w:w="611" w:type="pct"/>
            <w:tcBorders>
              <w:top w:val="single" w:sz="4" w:space="0" w:color="auto"/>
              <w:left w:val="single" w:sz="4" w:space="0" w:color="auto"/>
              <w:bottom w:val="single" w:sz="4" w:space="0" w:color="auto"/>
              <w:right w:val="single" w:sz="4" w:space="0" w:color="auto"/>
            </w:tcBorders>
            <w:hideMark/>
          </w:tcPr>
          <w:p w14:paraId="520BFEDC" w14:textId="11A244DD" w:rsidR="00537B60" w:rsidRPr="00202D65" w:rsidRDefault="00537B60"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Ne ilgāk kā </w:t>
            </w:r>
            <w:r w:rsidR="00766C60" w:rsidRPr="00202D65">
              <w:rPr>
                <w:rFonts w:ascii="Times New Roman" w:eastAsia="Times New Roman" w:hAnsi="Times New Roman" w:cs="Times New Roman"/>
                <w:sz w:val="22"/>
                <w:szCs w:val="22"/>
                <w:lang w:val="lv-LV"/>
              </w:rPr>
              <w:t>8</w:t>
            </w:r>
            <w:r w:rsidRPr="00202D65">
              <w:rPr>
                <w:rFonts w:ascii="Times New Roman" w:eastAsia="Times New Roman" w:hAnsi="Times New Roman" w:cs="Times New Roman"/>
                <w:sz w:val="22"/>
                <w:szCs w:val="22"/>
                <w:lang w:val="lv-LV"/>
              </w:rPr>
              <w:t xml:space="preserve"> stundas</w:t>
            </w:r>
          </w:p>
        </w:tc>
        <w:tc>
          <w:tcPr>
            <w:tcW w:w="732" w:type="pct"/>
            <w:tcBorders>
              <w:top w:val="single" w:sz="4" w:space="0" w:color="auto"/>
              <w:left w:val="single" w:sz="4" w:space="0" w:color="auto"/>
              <w:bottom w:val="single" w:sz="4" w:space="0" w:color="auto"/>
              <w:right w:val="single" w:sz="4" w:space="0" w:color="auto"/>
            </w:tcBorders>
            <w:hideMark/>
          </w:tcPr>
          <w:p w14:paraId="313D3057" w14:textId="6CF571BD" w:rsidR="00537B60" w:rsidRPr="00202D65" w:rsidRDefault="00537B60"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Ne ilgāk kā 4</w:t>
            </w:r>
            <w:r w:rsidR="00766C60" w:rsidRPr="00202D65">
              <w:rPr>
                <w:rFonts w:ascii="Times New Roman" w:eastAsia="Times New Roman" w:hAnsi="Times New Roman" w:cs="Times New Roman"/>
                <w:sz w:val="22"/>
                <w:szCs w:val="22"/>
                <w:lang w:val="lv-LV"/>
              </w:rPr>
              <w:t>8</w:t>
            </w:r>
            <w:r w:rsidRPr="00202D65">
              <w:rPr>
                <w:rFonts w:ascii="Times New Roman" w:eastAsia="Times New Roman" w:hAnsi="Times New Roman" w:cs="Times New Roman"/>
                <w:sz w:val="22"/>
                <w:szCs w:val="22"/>
                <w:lang w:val="lv-LV"/>
              </w:rPr>
              <w:t xml:space="preserve"> stundas</w:t>
            </w:r>
          </w:p>
        </w:tc>
      </w:tr>
      <w:tr w:rsidR="00262385" w:rsidRPr="00202D65" w14:paraId="0BA0FBF5" w14:textId="77777777" w:rsidTr="00823A4D">
        <w:trPr>
          <w:trHeight w:val="300"/>
        </w:trPr>
        <w:tc>
          <w:tcPr>
            <w:tcW w:w="538" w:type="pct"/>
            <w:tcBorders>
              <w:top w:val="single" w:sz="4" w:space="0" w:color="auto"/>
              <w:left w:val="single" w:sz="4" w:space="0" w:color="auto"/>
              <w:bottom w:val="single" w:sz="4" w:space="0" w:color="auto"/>
              <w:right w:val="single" w:sz="4" w:space="0" w:color="auto"/>
            </w:tcBorders>
            <w:vAlign w:val="center"/>
            <w:hideMark/>
          </w:tcPr>
          <w:p w14:paraId="6D0BD81D" w14:textId="77777777" w:rsidR="00262385" w:rsidRPr="00202D65" w:rsidRDefault="00262385" w:rsidP="00262385">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2.</w:t>
            </w:r>
          </w:p>
        </w:tc>
        <w:tc>
          <w:tcPr>
            <w:tcW w:w="1872" w:type="pct"/>
            <w:tcBorders>
              <w:top w:val="single" w:sz="4" w:space="0" w:color="auto"/>
              <w:left w:val="single" w:sz="4" w:space="0" w:color="auto"/>
              <w:bottom w:val="single" w:sz="4" w:space="0" w:color="auto"/>
              <w:right w:val="single" w:sz="4" w:space="0" w:color="auto"/>
            </w:tcBorders>
            <w:vAlign w:val="center"/>
            <w:hideMark/>
          </w:tcPr>
          <w:p w14:paraId="7A6ECCEA" w14:textId="77777777" w:rsidR="00262385" w:rsidRPr="00202D65" w:rsidRDefault="00262385" w:rsidP="00262385">
            <w:pPr>
              <w:spacing w:after="0"/>
              <w:ind w:left="120" w:right="75"/>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Problēma, ko izraisījusi Sistēmu programmatūras kļūda, vai nekorekta darbība un kas rada ievērojamus funkcionalitātes zudumus un nav zināms problēmas apiešanas risinājums, bet ir iespējams darbu turpināt ierobežotā režīmā. (Ārkārtas darbi)</w:t>
            </w:r>
          </w:p>
        </w:tc>
        <w:tc>
          <w:tcPr>
            <w:tcW w:w="506" w:type="pct"/>
            <w:tcBorders>
              <w:top w:val="single" w:sz="4" w:space="0" w:color="auto"/>
              <w:left w:val="single" w:sz="4" w:space="0" w:color="auto"/>
              <w:bottom w:val="single" w:sz="4" w:space="0" w:color="auto"/>
              <w:right w:val="single" w:sz="4" w:space="0" w:color="auto"/>
            </w:tcBorders>
            <w:vAlign w:val="center"/>
            <w:hideMark/>
          </w:tcPr>
          <w:p w14:paraId="07B81AEE" w14:textId="77777777" w:rsidR="00262385" w:rsidRPr="00202D65" w:rsidRDefault="00262385" w:rsidP="00262385">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Steidzama</w:t>
            </w:r>
          </w:p>
        </w:tc>
        <w:tc>
          <w:tcPr>
            <w:tcW w:w="741" w:type="pct"/>
            <w:tcBorders>
              <w:top w:val="single" w:sz="4" w:space="0" w:color="auto"/>
              <w:left w:val="single" w:sz="4" w:space="0" w:color="auto"/>
              <w:bottom w:val="single" w:sz="4" w:space="0" w:color="auto"/>
              <w:right w:val="single" w:sz="4" w:space="0" w:color="auto"/>
            </w:tcBorders>
            <w:hideMark/>
          </w:tcPr>
          <w:p w14:paraId="3CEDE1EC" w14:textId="4191AEE8" w:rsidR="00262385" w:rsidRPr="00202D65" w:rsidRDefault="00262385"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Ne ilgāk kā 8 stundas</w:t>
            </w:r>
          </w:p>
        </w:tc>
        <w:tc>
          <w:tcPr>
            <w:tcW w:w="611" w:type="pct"/>
            <w:tcBorders>
              <w:top w:val="single" w:sz="4" w:space="0" w:color="auto"/>
              <w:left w:val="single" w:sz="4" w:space="0" w:color="auto"/>
              <w:bottom w:val="single" w:sz="4" w:space="0" w:color="auto"/>
              <w:right w:val="single" w:sz="4" w:space="0" w:color="auto"/>
            </w:tcBorders>
            <w:hideMark/>
          </w:tcPr>
          <w:p w14:paraId="0D00DCD3" w14:textId="6B5A70DC" w:rsidR="00262385" w:rsidRPr="00202D65" w:rsidRDefault="00262385"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Ne ilgāk kā </w:t>
            </w:r>
            <w:r w:rsidR="00766C60" w:rsidRPr="00202D65">
              <w:rPr>
                <w:rFonts w:ascii="Times New Roman" w:eastAsia="Times New Roman" w:hAnsi="Times New Roman" w:cs="Times New Roman"/>
                <w:sz w:val="22"/>
                <w:szCs w:val="22"/>
                <w:lang w:val="lv-LV"/>
              </w:rPr>
              <w:t>12</w:t>
            </w:r>
            <w:r w:rsidRPr="00202D65">
              <w:rPr>
                <w:rFonts w:ascii="Times New Roman" w:eastAsia="Times New Roman" w:hAnsi="Times New Roman" w:cs="Times New Roman"/>
                <w:sz w:val="22"/>
                <w:szCs w:val="22"/>
                <w:lang w:val="lv-LV"/>
              </w:rPr>
              <w:t xml:space="preserve"> stundas</w:t>
            </w:r>
          </w:p>
        </w:tc>
        <w:tc>
          <w:tcPr>
            <w:tcW w:w="732" w:type="pct"/>
            <w:tcBorders>
              <w:top w:val="single" w:sz="4" w:space="0" w:color="auto"/>
              <w:left w:val="single" w:sz="4" w:space="0" w:color="auto"/>
              <w:bottom w:val="single" w:sz="4" w:space="0" w:color="auto"/>
              <w:right w:val="single" w:sz="4" w:space="0" w:color="auto"/>
            </w:tcBorders>
            <w:hideMark/>
          </w:tcPr>
          <w:p w14:paraId="75244611" w14:textId="07A8A7AE" w:rsidR="00262385" w:rsidRPr="00202D65" w:rsidRDefault="00262385"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Ne ilgāk kā </w:t>
            </w:r>
            <w:r w:rsidR="00766C60" w:rsidRPr="00202D65">
              <w:rPr>
                <w:rFonts w:ascii="Times New Roman" w:eastAsia="Times New Roman" w:hAnsi="Times New Roman" w:cs="Times New Roman"/>
                <w:sz w:val="22"/>
                <w:szCs w:val="22"/>
                <w:lang w:val="lv-LV"/>
              </w:rPr>
              <w:t>4</w:t>
            </w:r>
            <w:r w:rsidRPr="00202D65">
              <w:rPr>
                <w:rFonts w:ascii="Times New Roman" w:eastAsia="Times New Roman" w:hAnsi="Times New Roman" w:cs="Times New Roman"/>
                <w:sz w:val="22"/>
                <w:szCs w:val="22"/>
                <w:lang w:val="lv-LV"/>
              </w:rPr>
              <w:t>8 stundas</w:t>
            </w:r>
          </w:p>
        </w:tc>
      </w:tr>
      <w:tr w:rsidR="00262385" w:rsidRPr="00202D65" w14:paraId="60A4200E" w14:textId="77777777" w:rsidTr="00823A4D">
        <w:trPr>
          <w:trHeight w:val="300"/>
        </w:trPr>
        <w:tc>
          <w:tcPr>
            <w:tcW w:w="538" w:type="pct"/>
            <w:tcBorders>
              <w:top w:val="single" w:sz="4" w:space="0" w:color="auto"/>
              <w:left w:val="single" w:sz="4" w:space="0" w:color="auto"/>
              <w:bottom w:val="single" w:sz="4" w:space="0" w:color="auto"/>
              <w:right w:val="single" w:sz="4" w:space="0" w:color="auto"/>
            </w:tcBorders>
            <w:vAlign w:val="center"/>
            <w:hideMark/>
          </w:tcPr>
          <w:p w14:paraId="39EE8A32" w14:textId="77777777" w:rsidR="00262385" w:rsidRPr="00202D65" w:rsidRDefault="00262385" w:rsidP="00262385">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3.</w:t>
            </w:r>
          </w:p>
        </w:tc>
        <w:tc>
          <w:tcPr>
            <w:tcW w:w="1872" w:type="pct"/>
            <w:tcBorders>
              <w:top w:val="single" w:sz="4" w:space="0" w:color="auto"/>
              <w:left w:val="single" w:sz="4" w:space="0" w:color="auto"/>
              <w:bottom w:val="single" w:sz="4" w:space="0" w:color="auto"/>
              <w:right w:val="single" w:sz="4" w:space="0" w:color="auto"/>
            </w:tcBorders>
            <w:vAlign w:val="center"/>
            <w:hideMark/>
          </w:tcPr>
          <w:p w14:paraId="0F386FBE" w14:textId="77777777" w:rsidR="00262385" w:rsidRPr="00202D65" w:rsidRDefault="00262385" w:rsidP="00262385">
            <w:pPr>
              <w:spacing w:after="0"/>
              <w:ind w:left="120" w:right="75"/>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Problēma, kas izraisa minimālus iespēju un/vai funkciju zudumus, ietekme uz Sistēmu ir mazsvarīga vai sagādā neērtības. (Plānveida darbi)</w:t>
            </w:r>
          </w:p>
        </w:tc>
        <w:tc>
          <w:tcPr>
            <w:tcW w:w="506" w:type="pct"/>
            <w:tcBorders>
              <w:top w:val="single" w:sz="4" w:space="0" w:color="auto"/>
              <w:left w:val="single" w:sz="4" w:space="0" w:color="auto"/>
              <w:bottom w:val="single" w:sz="4" w:space="0" w:color="auto"/>
              <w:right w:val="single" w:sz="4" w:space="0" w:color="auto"/>
            </w:tcBorders>
            <w:vAlign w:val="center"/>
            <w:hideMark/>
          </w:tcPr>
          <w:p w14:paraId="03237BC2" w14:textId="77777777" w:rsidR="00262385" w:rsidRPr="00202D65" w:rsidRDefault="00262385" w:rsidP="00262385">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Vidēja</w:t>
            </w:r>
          </w:p>
        </w:tc>
        <w:tc>
          <w:tcPr>
            <w:tcW w:w="741" w:type="pct"/>
            <w:tcBorders>
              <w:top w:val="single" w:sz="4" w:space="0" w:color="auto"/>
              <w:left w:val="single" w:sz="4" w:space="0" w:color="auto"/>
              <w:bottom w:val="single" w:sz="4" w:space="0" w:color="auto"/>
              <w:right w:val="single" w:sz="4" w:space="0" w:color="auto"/>
            </w:tcBorders>
            <w:hideMark/>
          </w:tcPr>
          <w:p w14:paraId="034F69A4" w14:textId="2CAE0CE7" w:rsidR="00262385" w:rsidRPr="00202D65" w:rsidRDefault="00262385"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Ne ilgāk kā </w:t>
            </w:r>
            <w:r w:rsidR="00766C60" w:rsidRPr="00202D65">
              <w:rPr>
                <w:rFonts w:ascii="Times New Roman" w:eastAsia="Times New Roman" w:hAnsi="Times New Roman" w:cs="Times New Roman"/>
                <w:sz w:val="22"/>
                <w:szCs w:val="22"/>
                <w:lang w:val="lv-LV"/>
              </w:rPr>
              <w:t>24</w:t>
            </w:r>
            <w:r w:rsidRPr="00202D65">
              <w:rPr>
                <w:rFonts w:ascii="Times New Roman" w:eastAsia="Times New Roman" w:hAnsi="Times New Roman" w:cs="Times New Roman"/>
                <w:sz w:val="22"/>
                <w:szCs w:val="22"/>
                <w:lang w:val="lv-LV"/>
              </w:rPr>
              <w:t xml:space="preserve"> stundas</w:t>
            </w:r>
          </w:p>
        </w:tc>
        <w:tc>
          <w:tcPr>
            <w:tcW w:w="611" w:type="pct"/>
            <w:tcBorders>
              <w:top w:val="single" w:sz="4" w:space="0" w:color="auto"/>
              <w:left w:val="single" w:sz="4" w:space="0" w:color="auto"/>
              <w:bottom w:val="single" w:sz="4" w:space="0" w:color="auto"/>
              <w:right w:val="single" w:sz="4" w:space="0" w:color="auto"/>
            </w:tcBorders>
            <w:hideMark/>
          </w:tcPr>
          <w:p w14:paraId="189479D9" w14:textId="5077FA11" w:rsidR="00262385" w:rsidRPr="00202D65" w:rsidRDefault="00690062"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Ne ilgāk kā </w:t>
            </w:r>
            <w:r w:rsidR="00262385" w:rsidRPr="00202D65">
              <w:rPr>
                <w:rFonts w:ascii="Times New Roman" w:eastAsia="Times New Roman" w:hAnsi="Times New Roman" w:cs="Times New Roman"/>
                <w:sz w:val="22"/>
                <w:szCs w:val="22"/>
                <w:lang w:val="lv-LV"/>
              </w:rPr>
              <w:t>48 stundas</w:t>
            </w:r>
          </w:p>
        </w:tc>
        <w:tc>
          <w:tcPr>
            <w:tcW w:w="732" w:type="pct"/>
            <w:tcBorders>
              <w:top w:val="single" w:sz="4" w:space="0" w:color="auto"/>
              <w:left w:val="single" w:sz="4" w:space="0" w:color="auto"/>
              <w:bottom w:val="single" w:sz="4" w:space="0" w:color="auto"/>
              <w:right w:val="single" w:sz="4" w:space="0" w:color="auto"/>
            </w:tcBorders>
            <w:hideMark/>
          </w:tcPr>
          <w:p w14:paraId="131325F7" w14:textId="6013F467" w:rsidR="00262385" w:rsidRPr="00202D65" w:rsidRDefault="00262385" w:rsidP="004A4AD4">
            <w:pPr>
              <w:spacing w:after="0"/>
              <w:ind w:left="30" w:hanging="30"/>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Ne ilgāk kā </w:t>
            </w:r>
            <w:r w:rsidR="004A4AD4" w:rsidRPr="00202D65">
              <w:rPr>
                <w:rFonts w:ascii="Times New Roman" w:eastAsia="Times New Roman" w:hAnsi="Times New Roman" w:cs="Times New Roman"/>
                <w:sz w:val="22"/>
                <w:szCs w:val="22"/>
                <w:lang w:val="lv-LV"/>
              </w:rPr>
              <w:t>3</w:t>
            </w:r>
            <w:r w:rsidRPr="00202D65">
              <w:rPr>
                <w:rFonts w:ascii="Times New Roman" w:eastAsia="Times New Roman" w:hAnsi="Times New Roman" w:cs="Times New Roman"/>
                <w:sz w:val="22"/>
                <w:szCs w:val="22"/>
                <w:lang w:val="lv-LV"/>
              </w:rPr>
              <w:t xml:space="preserve"> darba dienas</w:t>
            </w:r>
          </w:p>
        </w:tc>
      </w:tr>
      <w:tr w:rsidR="00D85428" w:rsidRPr="00202D65" w14:paraId="52AC6118" w14:textId="77777777" w:rsidTr="00823A4D">
        <w:trPr>
          <w:trHeight w:val="300"/>
        </w:trPr>
        <w:tc>
          <w:tcPr>
            <w:tcW w:w="538" w:type="pct"/>
            <w:tcBorders>
              <w:top w:val="single" w:sz="4" w:space="0" w:color="auto"/>
              <w:left w:val="single" w:sz="4" w:space="0" w:color="auto"/>
              <w:bottom w:val="single" w:sz="4" w:space="0" w:color="auto"/>
              <w:right w:val="single" w:sz="4" w:space="0" w:color="auto"/>
            </w:tcBorders>
            <w:vAlign w:val="center"/>
            <w:hideMark/>
          </w:tcPr>
          <w:p w14:paraId="136EB0FE"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4.</w:t>
            </w:r>
          </w:p>
        </w:tc>
        <w:tc>
          <w:tcPr>
            <w:tcW w:w="1872" w:type="pct"/>
            <w:tcBorders>
              <w:top w:val="single" w:sz="4" w:space="0" w:color="auto"/>
              <w:left w:val="single" w:sz="4" w:space="0" w:color="auto"/>
              <w:bottom w:val="single" w:sz="4" w:space="0" w:color="auto"/>
              <w:right w:val="single" w:sz="4" w:space="0" w:color="auto"/>
            </w:tcBorders>
            <w:vAlign w:val="center"/>
            <w:hideMark/>
          </w:tcPr>
          <w:p w14:paraId="1888C3DD" w14:textId="77777777" w:rsidR="005D4167" w:rsidRPr="00202D65" w:rsidRDefault="005D4167" w:rsidP="005D4167">
            <w:pPr>
              <w:spacing w:after="0"/>
              <w:ind w:left="120" w:right="75"/>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Problēma, kas neizraisa iespējamus zudumus un ir uzskatāma par Sistēmu programmatūras kļūdu, neprecizitāti vai nekorektu darbību, kas rada nelielu ietekmi uz darbu Sistēmās.</w:t>
            </w:r>
          </w:p>
          <w:p w14:paraId="51CEA29E" w14:textId="77777777" w:rsidR="005D4167" w:rsidRPr="00202D65" w:rsidRDefault="005D4167" w:rsidP="005D4167">
            <w:pPr>
              <w:spacing w:after="0"/>
              <w:ind w:left="120" w:right="75"/>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(Plānveida darbi)</w:t>
            </w:r>
          </w:p>
        </w:tc>
        <w:tc>
          <w:tcPr>
            <w:tcW w:w="506" w:type="pct"/>
            <w:tcBorders>
              <w:top w:val="single" w:sz="4" w:space="0" w:color="auto"/>
              <w:left w:val="single" w:sz="4" w:space="0" w:color="auto"/>
              <w:bottom w:val="single" w:sz="4" w:space="0" w:color="auto"/>
              <w:right w:val="single" w:sz="4" w:space="0" w:color="auto"/>
            </w:tcBorders>
            <w:vAlign w:val="center"/>
            <w:hideMark/>
          </w:tcPr>
          <w:p w14:paraId="7F415D1D"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Zema</w:t>
            </w:r>
          </w:p>
        </w:tc>
        <w:tc>
          <w:tcPr>
            <w:tcW w:w="741" w:type="pct"/>
            <w:tcBorders>
              <w:top w:val="single" w:sz="4" w:space="0" w:color="auto"/>
              <w:left w:val="single" w:sz="4" w:space="0" w:color="auto"/>
              <w:bottom w:val="single" w:sz="4" w:space="0" w:color="auto"/>
              <w:right w:val="single" w:sz="4" w:space="0" w:color="auto"/>
            </w:tcBorders>
            <w:vAlign w:val="center"/>
            <w:hideMark/>
          </w:tcPr>
          <w:p w14:paraId="099E19F3"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Ne ilgāk kā 2 darba dienas</w:t>
            </w:r>
          </w:p>
        </w:tc>
        <w:tc>
          <w:tcPr>
            <w:tcW w:w="611" w:type="pct"/>
            <w:tcBorders>
              <w:top w:val="single" w:sz="4" w:space="0" w:color="auto"/>
              <w:left w:val="single" w:sz="4" w:space="0" w:color="auto"/>
              <w:bottom w:val="single" w:sz="4" w:space="0" w:color="auto"/>
              <w:right w:val="single" w:sz="4" w:space="0" w:color="auto"/>
            </w:tcBorders>
            <w:vAlign w:val="center"/>
            <w:hideMark/>
          </w:tcPr>
          <w:p w14:paraId="11562EDC"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w:t>
            </w:r>
          </w:p>
        </w:tc>
        <w:tc>
          <w:tcPr>
            <w:tcW w:w="732" w:type="pct"/>
            <w:tcBorders>
              <w:top w:val="single" w:sz="4" w:space="0" w:color="auto"/>
              <w:left w:val="single" w:sz="4" w:space="0" w:color="auto"/>
              <w:bottom w:val="single" w:sz="4" w:space="0" w:color="auto"/>
              <w:right w:val="single" w:sz="4" w:space="0" w:color="auto"/>
            </w:tcBorders>
            <w:vAlign w:val="center"/>
            <w:hideMark/>
          </w:tcPr>
          <w:p w14:paraId="32506E83"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Ne ilgāk kā 3 darba dienas</w:t>
            </w:r>
          </w:p>
        </w:tc>
      </w:tr>
      <w:tr w:rsidR="00D85428" w:rsidRPr="00202D65" w14:paraId="4CC844E5" w14:textId="77777777" w:rsidTr="00823A4D">
        <w:trPr>
          <w:trHeight w:val="300"/>
        </w:trPr>
        <w:tc>
          <w:tcPr>
            <w:tcW w:w="538" w:type="pct"/>
            <w:tcBorders>
              <w:top w:val="single" w:sz="4" w:space="0" w:color="auto"/>
              <w:left w:val="single" w:sz="4" w:space="0" w:color="auto"/>
              <w:bottom w:val="single" w:sz="4" w:space="0" w:color="auto"/>
              <w:right w:val="single" w:sz="4" w:space="0" w:color="auto"/>
            </w:tcBorders>
            <w:vAlign w:val="center"/>
            <w:hideMark/>
          </w:tcPr>
          <w:p w14:paraId="3A15B6D4"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5.</w:t>
            </w:r>
          </w:p>
        </w:tc>
        <w:tc>
          <w:tcPr>
            <w:tcW w:w="1872" w:type="pct"/>
            <w:tcBorders>
              <w:top w:val="single" w:sz="4" w:space="0" w:color="auto"/>
              <w:left w:val="single" w:sz="4" w:space="0" w:color="auto"/>
              <w:bottom w:val="single" w:sz="4" w:space="0" w:color="auto"/>
              <w:right w:val="single" w:sz="4" w:space="0" w:color="auto"/>
            </w:tcBorders>
            <w:vAlign w:val="center"/>
            <w:hideMark/>
          </w:tcPr>
          <w:p w14:paraId="6E13A613" w14:textId="77777777" w:rsidR="005D4167" w:rsidRPr="00202D65" w:rsidRDefault="005D4167" w:rsidP="005D4167">
            <w:pPr>
              <w:spacing w:after="0"/>
              <w:ind w:left="120" w:right="75"/>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 xml:space="preserve">Situācija, kad Pasūtītājam ir nepieciešams saņemt atbalstu noteiktu jautājumu risināšanai, vai papildu informācijas iegūšanai par Sistēmām un tās </w:t>
            </w:r>
            <w:r w:rsidRPr="00202D65">
              <w:rPr>
                <w:rFonts w:ascii="Times New Roman" w:eastAsia="Times New Roman" w:hAnsi="Times New Roman" w:cs="Times New Roman"/>
                <w:sz w:val="22"/>
                <w:szCs w:val="22"/>
                <w:lang w:val="lv-LV"/>
              </w:rPr>
              <w:lastRenderedPageBreak/>
              <w:t>funkcionālajām iespējām, tajā skaitā apmācību veikšanai darbam ar Sistēmām un provizorisko izmaiņu novērtējumu.</w:t>
            </w:r>
          </w:p>
        </w:tc>
        <w:tc>
          <w:tcPr>
            <w:tcW w:w="506" w:type="pct"/>
            <w:tcBorders>
              <w:top w:val="single" w:sz="4" w:space="0" w:color="auto"/>
              <w:left w:val="single" w:sz="4" w:space="0" w:color="auto"/>
              <w:bottom w:val="single" w:sz="4" w:space="0" w:color="auto"/>
              <w:right w:val="single" w:sz="4" w:space="0" w:color="auto"/>
            </w:tcBorders>
            <w:vAlign w:val="center"/>
            <w:hideMark/>
          </w:tcPr>
          <w:p w14:paraId="02D7168D"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lastRenderedPageBreak/>
              <w:t>Zema</w:t>
            </w:r>
          </w:p>
        </w:tc>
        <w:tc>
          <w:tcPr>
            <w:tcW w:w="741" w:type="pct"/>
            <w:tcBorders>
              <w:top w:val="single" w:sz="4" w:space="0" w:color="auto"/>
              <w:left w:val="single" w:sz="4" w:space="0" w:color="auto"/>
              <w:bottom w:val="single" w:sz="4" w:space="0" w:color="auto"/>
              <w:right w:val="single" w:sz="4" w:space="0" w:color="auto"/>
            </w:tcBorders>
            <w:vAlign w:val="center"/>
            <w:hideMark/>
          </w:tcPr>
          <w:p w14:paraId="1088C537"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Ne ilgāk kā 3 darba dienas</w:t>
            </w:r>
          </w:p>
        </w:tc>
        <w:tc>
          <w:tcPr>
            <w:tcW w:w="611" w:type="pct"/>
            <w:tcBorders>
              <w:top w:val="single" w:sz="4" w:space="0" w:color="auto"/>
              <w:left w:val="single" w:sz="4" w:space="0" w:color="auto"/>
              <w:bottom w:val="single" w:sz="4" w:space="0" w:color="auto"/>
              <w:right w:val="single" w:sz="4" w:space="0" w:color="auto"/>
            </w:tcBorders>
            <w:vAlign w:val="center"/>
            <w:hideMark/>
          </w:tcPr>
          <w:p w14:paraId="6A0285FA"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w:t>
            </w:r>
          </w:p>
        </w:tc>
        <w:tc>
          <w:tcPr>
            <w:tcW w:w="732" w:type="pct"/>
            <w:tcBorders>
              <w:top w:val="single" w:sz="4" w:space="0" w:color="auto"/>
              <w:left w:val="single" w:sz="4" w:space="0" w:color="auto"/>
              <w:bottom w:val="single" w:sz="4" w:space="0" w:color="auto"/>
              <w:right w:val="single" w:sz="4" w:space="0" w:color="auto"/>
            </w:tcBorders>
            <w:vAlign w:val="center"/>
            <w:hideMark/>
          </w:tcPr>
          <w:p w14:paraId="7DDAC519"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w:t>
            </w:r>
          </w:p>
        </w:tc>
      </w:tr>
      <w:tr w:rsidR="00D85428" w:rsidRPr="00202D65" w14:paraId="366B69BD" w14:textId="77777777" w:rsidTr="00823A4D">
        <w:trPr>
          <w:trHeight w:val="300"/>
        </w:trPr>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3A07E5ED" w14:textId="77777777" w:rsidR="005D4167" w:rsidRPr="00202D65" w:rsidRDefault="005D4167" w:rsidP="005D4167">
            <w:pPr>
              <w:contextualSpacing/>
              <w:mirrorIndents/>
              <w:jc w:val="center"/>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b/>
                <w:bCs/>
                <w:sz w:val="22"/>
                <w:szCs w:val="22"/>
                <w:lang w:val="lv-LV"/>
              </w:rPr>
              <w:t>6.</w:t>
            </w:r>
          </w:p>
        </w:tc>
        <w:tc>
          <w:tcPr>
            <w:tcW w:w="1872" w:type="pct"/>
            <w:vMerge w:val="restart"/>
            <w:tcBorders>
              <w:top w:val="single" w:sz="4" w:space="0" w:color="auto"/>
              <w:left w:val="single" w:sz="4" w:space="0" w:color="auto"/>
              <w:bottom w:val="single" w:sz="4" w:space="0" w:color="auto"/>
              <w:right w:val="single" w:sz="4" w:space="0" w:color="auto"/>
            </w:tcBorders>
            <w:vAlign w:val="center"/>
            <w:hideMark/>
          </w:tcPr>
          <w:p w14:paraId="5C0C7BAE" w14:textId="77777777" w:rsidR="005D4167" w:rsidRPr="00202D65" w:rsidRDefault="005D4167" w:rsidP="005D4167">
            <w:pPr>
              <w:spacing w:after="0"/>
              <w:ind w:left="120" w:right="75"/>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Pieprasījums veikt izmaiņas, vai papildināt Sistēmu funkcionalitāti, dokumentāciju vai veikt citus papildu darbus, kas ir ārpus līguma apjoma vai atšķiras no iepriekš aprakstītajām kategorijām.</w:t>
            </w:r>
          </w:p>
        </w:tc>
        <w:tc>
          <w:tcPr>
            <w:tcW w:w="506" w:type="pct"/>
            <w:tcBorders>
              <w:top w:val="single" w:sz="4" w:space="0" w:color="auto"/>
              <w:left w:val="single" w:sz="4" w:space="0" w:color="auto"/>
              <w:bottom w:val="single" w:sz="4" w:space="0" w:color="auto"/>
              <w:right w:val="single" w:sz="4" w:space="0" w:color="auto"/>
            </w:tcBorders>
            <w:vAlign w:val="center"/>
            <w:hideMark/>
          </w:tcPr>
          <w:p w14:paraId="65F1A018"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lang w:val="lv-LV"/>
              </w:rPr>
            </w:pPr>
            <w:r w:rsidRPr="00202D65">
              <w:rPr>
                <w:rFonts w:ascii="Times New Roman" w:eastAsia="Times New Roman" w:hAnsi="Times New Roman" w:cs="Times New Roman"/>
                <w:sz w:val="22"/>
                <w:szCs w:val="22"/>
                <w:lang w:val="lv-LV"/>
              </w:rPr>
              <w:t>Zema</w:t>
            </w:r>
          </w:p>
        </w:tc>
        <w:tc>
          <w:tcPr>
            <w:tcW w:w="741" w:type="pct"/>
            <w:tcBorders>
              <w:top w:val="single" w:sz="4" w:space="0" w:color="auto"/>
              <w:left w:val="single" w:sz="4" w:space="0" w:color="auto"/>
              <w:bottom w:val="single" w:sz="4" w:space="0" w:color="auto"/>
              <w:right w:val="single" w:sz="4" w:space="0" w:color="auto"/>
            </w:tcBorders>
            <w:vAlign w:val="center"/>
            <w:hideMark/>
          </w:tcPr>
          <w:p w14:paraId="0197A96A"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shd w:val="clear" w:color="auto" w:fill="FFFF00"/>
                <w:lang w:val="lv-LV"/>
              </w:rPr>
            </w:pPr>
            <w:r w:rsidRPr="00202D65">
              <w:rPr>
                <w:rFonts w:ascii="Times New Roman" w:eastAsia="Times New Roman" w:hAnsi="Times New Roman" w:cs="Times New Roman"/>
                <w:sz w:val="22"/>
                <w:szCs w:val="22"/>
                <w:lang w:val="lv-LV"/>
              </w:rPr>
              <w:t>Ne ilgāk kā 5 darba dienas*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24B022E"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shd w:val="clear" w:color="auto" w:fill="FFFF00"/>
                <w:lang w:val="lv-LV"/>
              </w:rPr>
            </w:pPr>
            <w:r w:rsidRPr="00202D65">
              <w:rPr>
                <w:rFonts w:ascii="Times New Roman" w:eastAsia="Times New Roman" w:hAnsi="Times New Roman" w:cs="Times New Roman"/>
                <w:sz w:val="22"/>
                <w:szCs w:val="22"/>
                <w:lang w:val="lv-LV"/>
              </w:rPr>
              <w:t>-</w:t>
            </w:r>
          </w:p>
        </w:tc>
        <w:tc>
          <w:tcPr>
            <w:tcW w:w="732" w:type="pct"/>
            <w:tcBorders>
              <w:top w:val="single" w:sz="4" w:space="0" w:color="auto"/>
              <w:left w:val="single" w:sz="4" w:space="0" w:color="auto"/>
              <w:bottom w:val="single" w:sz="4" w:space="0" w:color="auto"/>
              <w:right w:val="single" w:sz="4" w:space="0" w:color="auto"/>
            </w:tcBorders>
            <w:vAlign w:val="center"/>
            <w:hideMark/>
          </w:tcPr>
          <w:p w14:paraId="029F5ACF"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shd w:val="clear" w:color="auto" w:fill="FFFF00"/>
                <w:lang w:val="lv-LV"/>
              </w:rPr>
            </w:pPr>
            <w:r w:rsidRPr="00202D65">
              <w:rPr>
                <w:rFonts w:ascii="Times New Roman" w:eastAsia="Times New Roman" w:hAnsi="Times New Roman" w:cs="Times New Roman"/>
                <w:sz w:val="22"/>
                <w:szCs w:val="22"/>
                <w:lang w:val="lv-LV"/>
              </w:rPr>
              <w:t>-</w:t>
            </w:r>
          </w:p>
        </w:tc>
      </w:tr>
      <w:tr w:rsidR="005D4167" w:rsidRPr="00202D65" w14:paraId="5E854476" w14:textId="77777777" w:rsidTr="00823A4D">
        <w:trPr>
          <w:trHeight w:val="300"/>
        </w:trPr>
        <w:tc>
          <w:tcPr>
            <w:tcW w:w="538" w:type="pct"/>
            <w:vMerge/>
            <w:tcBorders>
              <w:top w:val="single" w:sz="4" w:space="0" w:color="auto"/>
              <w:left w:val="single" w:sz="4" w:space="0" w:color="auto"/>
              <w:bottom w:val="single" w:sz="4" w:space="0" w:color="auto"/>
              <w:right w:val="single" w:sz="4" w:space="0" w:color="auto"/>
            </w:tcBorders>
            <w:vAlign w:val="center"/>
            <w:hideMark/>
          </w:tcPr>
          <w:p w14:paraId="51C45223" w14:textId="77777777" w:rsidR="005D4167" w:rsidRPr="00202D65" w:rsidRDefault="005D4167" w:rsidP="005D4167">
            <w:pPr>
              <w:spacing w:after="0"/>
              <w:jc w:val="center"/>
              <w:rPr>
                <w:rFonts w:ascii="Times New Roman" w:eastAsia="Times New Roman" w:hAnsi="Times New Roman" w:cs="Times New Roman"/>
                <w:sz w:val="22"/>
                <w:szCs w:val="22"/>
                <w:lang w:val="lv-LV"/>
              </w:rPr>
            </w:pPr>
          </w:p>
        </w:tc>
        <w:tc>
          <w:tcPr>
            <w:tcW w:w="1872" w:type="pct"/>
            <w:vMerge/>
            <w:tcBorders>
              <w:top w:val="single" w:sz="4" w:space="0" w:color="auto"/>
              <w:left w:val="single" w:sz="4" w:space="0" w:color="auto"/>
              <w:bottom w:val="single" w:sz="4" w:space="0" w:color="auto"/>
              <w:right w:val="single" w:sz="4" w:space="0" w:color="auto"/>
            </w:tcBorders>
            <w:vAlign w:val="center"/>
            <w:hideMark/>
          </w:tcPr>
          <w:p w14:paraId="738FF309" w14:textId="77777777" w:rsidR="005D4167" w:rsidRPr="00202D65" w:rsidRDefault="005D4167" w:rsidP="005D4167">
            <w:pPr>
              <w:spacing w:after="0"/>
              <w:rPr>
                <w:rFonts w:ascii="Times New Roman" w:eastAsia="Times New Roman" w:hAnsi="Times New Roman" w:cs="Times New Roman"/>
                <w:sz w:val="22"/>
                <w:szCs w:val="22"/>
                <w:lang w:val="lv-LV"/>
              </w:rPr>
            </w:pPr>
          </w:p>
        </w:tc>
        <w:tc>
          <w:tcPr>
            <w:tcW w:w="2590" w:type="pct"/>
            <w:gridSpan w:val="4"/>
            <w:tcBorders>
              <w:top w:val="single" w:sz="4" w:space="0" w:color="auto"/>
              <w:left w:val="single" w:sz="4" w:space="0" w:color="auto"/>
              <w:bottom w:val="single" w:sz="4" w:space="0" w:color="auto"/>
              <w:right w:val="single" w:sz="4" w:space="0" w:color="auto"/>
            </w:tcBorders>
            <w:vAlign w:val="center"/>
            <w:hideMark/>
          </w:tcPr>
          <w:p w14:paraId="746B96CE" w14:textId="77777777" w:rsidR="005D4167" w:rsidRPr="00202D65" w:rsidRDefault="005D4167" w:rsidP="005D4167">
            <w:pPr>
              <w:spacing w:after="0"/>
              <w:ind w:left="30" w:hanging="30"/>
              <w:contextualSpacing/>
              <w:mirrorIndents/>
              <w:textAlignment w:val="baseline"/>
              <w:rPr>
                <w:rFonts w:ascii="Times New Roman" w:eastAsia="Times New Roman" w:hAnsi="Times New Roman" w:cs="Times New Roman"/>
                <w:sz w:val="22"/>
                <w:szCs w:val="22"/>
                <w:shd w:val="clear" w:color="auto" w:fill="FFFF00"/>
                <w:lang w:val="lv-LV"/>
              </w:rPr>
            </w:pPr>
            <w:r w:rsidRPr="00202D65">
              <w:rPr>
                <w:rFonts w:ascii="Times New Roman" w:eastAsia="Times New Roman" w:hAnsi="Times New Roman" w:cs="Times New Roman"/>
                <w:sz w:val="22"/>
                <w:szCs w:val="22"/>
                <w:lang w:val="lv-LV"/>
              </w:rPr>
              <w:t>* Šajā laikā Izpildītājs sagatavo piedāvājumu, kas satur risinājuma aprakstu un darbietilpības novērtējumu. Ja piedāvājuma sagatavošanai Izpildītājs ir pieprasījis Pasūtītājam papildu informāciju, darba dienu skaitīšana tiek apturēta uz laiku, līdz Pasūtītājs ir iesniedzis Izpildītājam pieprasīto informāciju.</w:t>
            </w:r>
          </w:p>
        </w:tc>
      </w:tr>
    </w:tbl>
    <w:p w14:paraId="39A044CD" w14:textId="77777777" w:rsidR="005D4167" w:rsidRPr="00202D65" w:rsidRDefault="005D4167" w:rsidP="005D4167">
      <w:pPr>
        <w:contextualSpacing/>
        <w:mirrorIndents/>
        <w:jc w:val="both"/>
        <w:rPr>
          <w:rFonts w:ascii="Times New Roman" w:eastAsiaTheme="minorEastAsia" w:hAnsi="Times New Roman" w:cs="Times New Roman"/>
          <w:sz w:val="22"/>
          <w:szCs w:val="22"/>
          <w:lang w:val="lv-LV"/>
        </w:rPr>
      </w:pPr>
    </w:p>
    <w:tbl>
      <w:tblPr>
        <w:tblStyle w:val="TableGrid"/>
        <w:tblW w:w="10485" w:type="dxa"/>
        <w:tblLook w:val="04A0" w:firstRow="1" w:lastRow="0" w:firstColumn="1" w:lastColumn="0" w:noHBand="0" w:noVBand="1"/>
      </w:tblPr>
      <w:tblGrid>
        <w:gridCol w:w="4945"/>
        <w:gridCol w:w="5540"/>
      </w:tblGrid>
      <w:tr w:rsidR="00B472F0" w:rsidRPr="00202D65" w14:paraId="40CD53E2" w14:textId="77777777" w:rsidTr="00686275">
        <w:tc>
          <w:tcPr>
            <w:tcW w:w="4945" w:type="dxa"/>
            <w:shd w:val="clear" w:color="auto" w:fill="DAE9F7" w:themeFill="text2" w:themeFillTint="1A"/>
          </w:tcPr>
          <w:p w14:paraId="64BEEABE" w14:textId="0610A94C" w:rsidR="00B472F0" w:rsidRPr="00202D65" w:rsidRDefault="00B472F0" w:rsidP="00B472F0">
            <w:pPr>
              <w:tabs>
                <w:tab w:val="left" w:pos="426"/>
              </w:tabs>
              <w:ind w:left="142"/>
              <w:jc w:val="both"/>
              <w:rPr>
                <w:rFonts w:ascii="Times New Roman" w:hAnsi="Times New Roman" w:cs="Times New Roman"/>
                <w:lang w:val="lv-LV"/>
              </w:rPr>
            </w:pPr>
            <w:r w:rsidRPr="00202D65">
              <w:rPr>
                <w:rFonts w:ascii="Times New Roman" w:hAnsi="Times New Roman" w:cs="Times New Roman"/>
                <w:b/>
                <w:bCs/>
                <w:lang w:val="lv-LV"/>
              </w:rPr>
              <w:t>Tehniskās specifikācijas prasības</w:t>
            </w:r>
          </w:p>
        </w:tc>
        <w:tc>
          <w:tcPr>
            <w:tcW w:w="5540" w:type="dxa"/>
            <w:shd w:val="clear" w:color="auto" w:fill="DAE9F7" w:themeFill="text2" w:themeFillTint="1A"/>
          </w:tcPr>
          <w:p w14:paraId="0B406773" w14:textId="483B75CA" w:rsidR="00B472F0" w:rsidRPr="00202D65" w:rsidRDefault="00B472F0" w:rsidP="00B472F0">
            <w:pPr>
              <w:jc w:val="both"/>
              <w:rPr>
                <w:rFonts w:ascii="Times New Roman" w:hAnsi="Times New Roman" w:cs="Times New Roman"/>
                <w:lang w:val="lv-LV"/>
              </w:rPr>
            </w:pPr>
            <w:r w:rsidRPr="00202D65">
              <w:rPr>
                <w:rFonts w:ascii="Times New Roman" w:hAnsi="Times New Roman" w:cs="Times New Roman"/>
                <w:b/>
                <w:bCs/>
                <w:lang w:val="lv-LV"/>
              </w:rPr>
              <w:t>Tehniskais piedāvājums (vai priekšlikumi, iebildumi vai precizējumi vai cits tehniskais risinājums)</w:t>
            </w:r>
          </w:p>
        </w:tc>
      </w:tr>
      <w:tr w:rsidR="00B472F0" w:rsidRPr="00202D65" w14:paraId="78FA0821" w14:textId="77777777" w:rsidTr="00686275">
        <w:tc>
          <w:tcPr>
            <w:tcW w:w="4945" w:type="dxa"/>
          </w:tcPr>
          <w:p w14:paraId="28DEA261" w14:textId="0C0FAA38" w:rsidR="00B472F0" w:rsidRPr="00202D65" w:rsidRDefault="00B472F0" w:rsidP="00B472F0">
            <w:pPr>
              <w:pStyle w:val="ListParagraph"/>
              <w:numPr>
                <w:ilvl w:val="0"/>
                <w:numId w:val="20"/>
              </w:numPr>
              <w:ind w:left="316" w:hanging="316"/>
              <w:rPr>
                <w:rFonts w:ascii="Times New Roman" w:hAnsi="Times New Roman" w:cs="Times New Roman"/>
                <w:b/>
                <w:bCs/>
                <w:lang w:val="lv-LV"/>
              </w:rPr>
            </w:pPr>
            <w:proofErr w:type="spellStart"/>
            <w:r w:rsidRPr="00202D65">
              <w:rPr>
                <w:rFonts w:ascii="Times New Roman" w:hAnsi="Times New Roman" w:cs="Times New Roman"/>
                <w:b/>
                <w:bCs/>
                <w:lang w:val="lv-LV"/>
              </w:rPr>
              <w:t>Kiberdrošības</w:t>
            </w:r>
            <w:proofErr w:type="spellEnd"/>
            <w:r w:rsidRPr="00202D65">
              <w:rPr>
                <w:rFonts w:ascii="Times New Roman" w:hAnsi="Times New Roman" w:cs="Times New Roman"/>
                <w:b/>
                <w:bCs/>
                <w:lang w:val="lv-LV"/>
              </w:rPr>
              <w:t xml:space="preserve"> un datu aizsardzības prasības</w:t>
            </w:r>
          </w:p>
          <w:p w14:paraId="00081B97"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Pretendentam jāievēro Fizisko personu datu apstrādes likuma un Vispārīgā datu aizsardzības regula (VDAR) prasības, kā arī jāapstrādā personas dati atbilstoši šīm prasībām.</w:t>
            </w:r>
          </w:p>
          <w:p w14:paraId="521713BF"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 xml:space="preserve">Ņemot vērā, ka Pasūtītājs ir būtisko pakalpojumu sniedzējs, kuram ir saistoši Ministru kabineta 2025. gada 25. jūnija noteikumi Nr. 397 “Minimālās </w:t>
            </w:r>
            <w:proofErr w:type="spellStart"/>
            <w:r w:rsidRPr="00202D65">
              <w:rPr>
                <w:rFonts w:ascii="Times New Roman" w:hAnsi="Times New Roman" w:cs="Times New Roman"/>
                <w:lang w:val="lv-LV"/>
              </w:rPr>
              <w:t>kiberdrošības</w:t>
            </w:r>
            <w:proofErr w:type="spellEnd"/>
            <w:r w:rsidRPr="00202D65">
              <w:rPr>
                <w:rFonts w:ascii="Times New Roman" w:hAnsi="Times New Roman" w:cs="Times New Roman"/>
                <w:lang w:val="lv-LV"/>
              </w:rPr>
              <w:t xml:space="preserve"> prasības” (turpmāk – Noteikumi), Pretendentam un viņa sadarbības partneriem jāievēro uz C kategorijas informācijas sistēmām attiecināmās Noteikumu prasības.</w:t>
            </w:r>
          </w:p>
          <w:p w14:paraId="5A5D6073"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Visi komponenti jāinstalē tikai Pasūtītāja norādītajā infrastruktūrā.</w:t>
            </w:r>
          </w:p>
          <w:p w14:paraId="4B4A0FFE"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Aizliegta datu glabāšana trešo pušu mākonī, ja vien Pasūtītājs to nav rakstiski apstiprinājis.</w:t>
            </w:r>
          </w:p>
          <w:p w14:paraId="7354528B"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Izpildītājam jānodrošina, ka visi servisi, API un datubāzes pieejamas tikai no Pasūtītāja iekšējā tīkla.</w:t>
            </w:r>
          </w:p>
          <w:p w14:paraId="5FEF25A2" w14:textId="77777777" w:rsidR="00B472F0" w:rsidRPr="00202D65" w:rsidRDefault="00B472F0" w:rsidP="00B472F0">
            <w:pPr>
              <w:jc w:val="both"/>
              <w:rPr>
                <w:rFonts w:ascii="Times New Roman" w:hAnsi="Times New Roman" w:cs="Times New Roman"/>
                <w:lang w:val="lv-LV"/>
              </w:rPr>
            </w:pPr>
          </w:p>
        </w:tc>
        <w:tc>
          <w:tcPr>
            <w:tcW w:w="5540" w:type="dxa"/>
          </w:tcPr>
          <w:p w14:paraId="7483A266" w14:textId="77777777" w:rsidR="00B472F0" w:rsidRPr="00202D65" w:rsidRDefault="00B472F0" w:rsidP="00B472F0">
            <w:pPr>
              <w:jc w:val="both"/>
              <w:rPr>
                <w:rFonts w:ascii="Times New Roman" w:hAnsi="Times New Roman" w:cs="Times New Roman"/>
                <w:lang w:val="lv-LV"/>
              </w:rPr>
            </w:pPr>
          </w:p>
        </w:tc>
      </w:tr>
      <w:tr w:rsidR="00B472F0" w:rsidRPr="00202D65" w14:paraId="15F99CBF" w14:textId="77777777" w:rsidTr="00686275">
        <w:tc>
          <w:tcPr>
            <w:tcW w:w="4945" w:type="dxa"/>
          </w:tcPr>
          <w:p w14:paraId="7C1D3E53" w14:textId="77777777" w:rsidR="00B472F0" w:rsidRPr="00202D65" w:rsidRDefault="00B472F0" w:rsidP="00B472F0">
            <w:pPr>
              <w:pStyle w:val="ListParagraph"/>
              <w:numPr>
                <w:ilvl w:val="0"/>
                <w:numId w:val="20"/>
              </w:numPr>
              <w:ind w:left="174" w:hanging="174"/>
              <w:mirrorIndents/>
              <w:jc w:val="both"/>
              <w:rPr>
                <w:rFonts w:ascii="Times New Roman" w:hAnsi="Times New Roman" w:cs="Times New Roman"/>
                <w:b/>
                <w:bCs/>
                <w:lang w:val="lv-LV"/>
              </w:rPr>
            </w:pPr>
            <w:r w:rsidRPr="00202D65">
              <w:rPr>
                <w:rFonts w:ascii="Times New Roman" w:hAnsi="Times New Roman" w:cs="Times New Roman"/>
                <w:b/>
                <w:bCs/>
                <w:lang w:val="lv-LV"/>
              </w:rPr>
              <w:t>Testēšanas prasības</w:t>
            </w:r>
          </w:p>
          <w:p w14:paraId="08ECF72F"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Pieņemšanas testēšana notiek Pasūtītāja vidē.</w:t>
            </w:r>
          </w:p>
          <w:p w14:paraId="05D37176"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Izpildītājam jānodrošina:</w:t>
            </w:r>
          </w:p>
          <w:p w14:paraId="1BB475DD" w14:textId="77777777" w:rsidR="00B472F0" w:rsidRPr="00202D65" w:rsidRDefault="00B472F0" w:rsidP="00B472F0">
            <w:pPr>
              <w:pStyle w:val="ListParagraph"/>
              <w:numPr>
                <w:ilvl w:val="2"/>
                <w:numId w:val="20"/>
              </w:numPr>
              <w:mirrorIndents/>
              <w:jc w:val="both"/>
              <w:rPr>
                <w:rFonts w:ascii="Times New Roman" w:hAnsi="Times New Roman" w:cs="Times New Roman"/>
                <w:lang w:val="lv-LV"/>
              </w:rPr>
            </w:pPr>
            <w:r w:rsidRPr="00202D65">
              <w:rPr>
                <w:rFonts w:ascii="Times New Roman" w:hAnsi="Times New Roman" w:cs="Times New Roman"/>
                <w:lang w:val="lv-LV"/>
              </w:rPr>
              <w:t>integrācijas testi,</w:t>
            </w:r>
          </w:p>
          <w:p w14:paraId="751A6963" w14:textId="77777777" w:rsidR="00B472F0" w:rsidRPr="00202D65" w:rsidRDefault="00B472F0" w:rsidP="00B472F0">
            <w:pPr>
              <w:pStyle w:val="ListParagraph"/>
              <w:numPr>
                <w:ilvl w:val="2"/>
                <w:numId w:val="20"/>
              </w:numPr>
              <w:mirrorIndents/>
              <w:jc w:val="both"/>
              <w:rPr>
                <w:rFonts w:ascii="Times New Roman" w:hAnsi="Times New Roman" w:cs="Times New Roman"/>
                <w:lang w:val="lv-LV"/>
              </w:rPr>
            </w:pPr>
            <w:r w:rsidRPr="00202D65">
              <w:rPr>
                <w:rFonts w:ascii="Times New Roman" w:hAnsi="Times New Roman" w:cs="Times New Roman"/>
                <w:lang w:val="lv-LV"/>
              </w:rPr>
              <w:t>slodzes testi (500+ vienlaicīgas konferences),</w:t>
            </w:r>
          </w:p>
          <w:p w14:paraId="1149ED75" w14:textId="77777777" w:rsidR="00B472F0" w:rsidRPr="00202D65" w:rsidRDefault="00B472F0" w:rsidP="00B472F0">
            <w:pPr>
              <w:pStyle w:val="ListParagraph"/>
              <w:numPr>
                <w:ilvl w:val="2"/>
                <w:numId w:val="20"/>
              </w:numPr>
              <w:mirrorIndents/>
              <w:jc w:val="both"/>
              <w:rPr>
                <w:rFonts w:ascii="Times New Roman" w:hAnsi="Times New Roman" w:cs="Times New Roman"/>
                <w:lang w:val="lv-LV"/>
              </w:rPr>
            </w:pPr>
            <w:r w:rsidRPr="00202D65">
              <w:rPr>
                <w:rFonts w:ascii="Times New Roman" w:hAnsi="Times New Roman" w:cs="Times New Roman"/>
                <w:lang w:val="lv-LV"/>
              </w:rPr>
              <w:t xml:space="preserve">drošības testi (OWASP top-10 </w:t>
            </w:r>
            <w:proofErr w:type="spellStart"/>
            <w:r w:rsidRPr="00202D65">
              <w:rPr>
                <w:rFonts w:ascii="Times New Roman" w:hAnsi="Times New Roman" w:cs="Times New Roman"/>
                <w:lang w:val="lv-LV"/>
              </w:rPr>
              <w:t>skrīnings</w:t>
            </w:r>
            <w:proofErr w:type="spellEnd"/>
            <w:r w:rsidRPr="00202D65">
              <w:rPr>
                <w:rFonts w:ascii="Times New Roman" w:hAnsi="Times New Roman" w:cs="Times New Roman"/>
                <w:lang w:val="lv-LV"/>
              </w:rPr>
              <w:t>).</w:t>
            </w:r>
          </w:p>
          <w:p w14:paraId="5FA15E54" w14:textId="77777777" w:rsidR="00B472F0" w:rsidRPr="00202D65" w:rsidRDefault="00B472F0" w:rsidP="00B472F0">
            <w:pPr>
              <w:pStyle w:val="ListParagraph"/>
              <w:ind w:left="607"/>
              <w:rPr>
                <w:rFonts w:ascii="Times New Roman" w:hAnsi="Times New Roman" w:cs="Times New Roman"/>
                <w:b/>
                <w:bCs/>
                <w:lang w:val="lv-LV"/>
              </w:rPr>
            </w:pPr>
          </w:p>
        </w:tc>
        <w:tc>
          <w:tcPr>
            <w:tcW w:w="5540" w:type="dxa"/>
          </w:tcPr>
          <w:p w14:paraId="4CACA318" w14:textId="77777777" w:rsidR="00B472F0" w:rsidRPr="00202D65" w:rsidRDefault="00B472F0" w:rsidP="00B472F0">
            <w:pPr>
              <w:jc w:val="both"/>
              <w:rPr>
                <w:rFonts w:ascii="Times New Roman" w:hAnsi="Times New Roman" w:cs="Times New Roman"/>
                <w:lang w:val="lv-LV"/>
              </w:rPr>
            </w:pPr>
          </w:p>
        </w:tc>
      </w:tr>
      <w:tr w:rsidR="00D365B9" w:rsidRPr="00202D65" w14:paraId="1F090855" w14:textId="77777777" w:rsidTr="00686275">
        <w:tc>
          <w:tcPr>
            <w:tcW w:w="4945" w:type="dxa"/>
          </w:tcPr>
          <w:p w14:paraId="0E63520C" w14:textId="3BA18507" w:rsidR="00941ADD" w:rsidRPr="00202D65" w:rsidRDefault="00941ADD" w:rsidP="00941ADD">
            <w:pPr>
              <w:pStyle w:val="ListParagraph"/>
              <w:numPr>
                <w:ilvl w:val="0"/>
                <w:numId w:val="20"/>
              </w:numPr>
              <w:mirrorIndents/>
              <w:jc w:val="both"/>
              <w:rPr>
                <w:rFonts w:ascii="Times New Roman" w:hAnsi="Times New Roman" w:cs="Times New Roman"/>
                <w:b/>
                <w:bCs/>
                <w:lang w:val="lv-LV"/>
              </w:rPr>
            </w:pPr>
            <w:r w:rsidRPr="00202D65">
              <w:rPr>
                <w:rFonts w:ascii="Times New Roman" w:hAnsi="Times New Roman" w:cs="Times New Roman"/>
                <w:b/>
                <w:bCs/>
                <w:lang w:val="lv-LV"/>
              </w:rPr>
              <w:t>Uzturēšanas pakalpojumi ietver:</w:t>
            </w:r>
          </w:p>
          <w:p w14:paraId="61E4DE87" w14:textId="73ADFF34" w:rsidR="00941ADD" w:rsidRPr="00202D65" w:rsidRDefault="00941ADD" w:rsidP="00941ADD">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Pilnu sistēmas darbspējas uzturēšanu, nodrošinot nepārtrauktu un stabilu funkcionalitāti;</w:t>
            </w:r>
          </w:p>
          <w:p w14:paraId="57D14A1B" w14:textId="1291D59B" w:rsidR="00941ADD" w:rsidRPr="00202D65" w:rsidRDefault="00941ADD" w:rsidP="00941ADD">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Kļūdu un incidentu novēršanu, kas ietekmē sistēmas darbību vai pieejamību;</w:t>
            </w:r>
          </w:p>
          <w:p w14:paraId="2121C71F" w14:textId="7701BCDC" w:rsidR="00941ADD" w:rsidRPr="00202D65" w:rsidRDefault="00941ADD" w:rsidP="00941ADD">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lastRenderedPageBreak/>
              <w:t>Drošības atjauninājumu veikšanu, lai nodrošinātu sistēmas aizsardzību pret ievainojamībām;</w:t>
            </w:r>
          </w:p>
          <w:p w14:paraId="74C1C41B" w14:textId="6DDB2F0E" w:rsidR="00941ADD" w:rsidRPr="00202D65" w:rsidRDefault="00941ADD" w:rsidP="00941ADD">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Sistēmas versiju atjaunināšanu;</w:t>
            </w:r>
          </w:p>
          <w:p w14:paraId="4A99F02D" w14:textId="66475E3B" w:rsidR="00941ADD" w:rsidRPr="00202D65" w:rsidRDefault="00941ADD" w:rsidP="00941ADD">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API darbības nodrošināšanu, tostarp savienojamības un stabilitātes uzturēšanu;</w:t>
            </w:r>
          </w:p>
          <w:p w14:paraId="5F1D08A4" w14:textId="0E9FD767" w:rsidR="001B4799" w:rsidRPr="00202D65" w:rsidRDefault="00941ADD" w:rsidP="00941ADD">
            <w:pPr>
              <w:pStyle w:val="ListParagraph"/>
              <w:numPr>
                <w:ilvl w:val="1"/>
                <w:numId w:val="20"/>
              </w:numPr>
              <w:mirrorIndents/>
              <w:jc w:val="both"/>
              <w:rPr>
                <w:rFonts w:ascii="Times New Roman" w:hAnsi="Times New Roman" w:cs="Times New Roman"/>
                <w:b/>
                <w:bCs/>
                <w:lang w:val="lv-LV"/>
              </w:rPr>
            </w:pPr>
            <w:r w:rsidRPr="00202D65">
              <w:rPr>
                <w:rFonts w:ascii="Times New Roman" w:hAnsi="Times New Roman" w:cs="Times New Roman"/>
                <w:lang w:val="lv-LV"/>
              </w:rPr>
              <w:t>Konfigurācijas pielāgošanu, ja tas nepieciešams sistēmas stabilitātes un optimālas darbības uzturēšanai.</w:t>
            </w:r>
          </w:p>
        </w:tc>
        <w:tc>
          <w:tcPr>
            <w:tcW w:w="5540" w:type="dxa"/>
          </w:tcPr>
          <w:p w14:paraId="77E17316" w14:textId="77777777" w:rsidR="00D365B9" w:rsidRPr="00202D65" w:rsidRDefault="00D365B9" w:rsidP="00B472F0">
            <w:pPr>
              <w:jc w:val="both"/>
              <w:rPr>
                <w:rFonts w:ascii="Times New Roman" w:hAnsi="Times New Roman" w:cs="Times New Roman"/>
                <w:lang w:val="lv-LV"/>
              </w:rPr>
            </w:pPr>
          </w:p>
        </w:tc>
      </w:tr>
      <w:tr w:rsidR="00F15654" w:rsidRPr="00202D65" w14:paraId="768C4A9E" w14:textId="77777777" w:rsidTr="00686275">
        <w:tc>
          <w:tcPr>
            <w:tcW w:w="4945" w:type="dxa"/>
          </w:tcPr>
          <w:p w14:paraId="44C37C72" w14:textId="50706492" w:rsidR="00F15654" w:rsidRPr="00202D65" w:rsidRDefault="00F15654" w:rsidP="00B472F0">
            <w:pPr>
              <w:pStyle w:val="ListParagraph"/>
              <w:numPr>
                <w:ilvl w:val="0"/>
                <w:numId w:val="20"/>
              </w:numPr>
              <w:ind w:left="174" w:hanging="174"/>
              <w:mirrorIndents/>
              <w:jc w:val="both"/>
              <w:rPr>
                <w:rFonts w:ascii="Times New Roman" w:hAnsi="Times New Roman" w:cs="Times New Roman"/>
                <w:b/>
                <w:bCs/>
                <w:lang w:val="lv-LV"/>
              </w:rPr>
            </w:pPr>
            <w:r w:rsidRPr="00202D65">
              <w:rPr>
                <w:rFonts w:ascii="Times New Roman" w:hAnsi="Times New Roman" w:cs="Times New Roman"/>
                <w:b/>
                <w:bCs/>
                <w:lang w:val="lv-LV"/>
              </w:rPr>
              <w:t>Izmaiņu pieprasījumi</w:t>
            </w:r>
            <w:r w:rsidR="007F1F61" w:rsidRPr="00202D65">
              <w:rPr>
                <w:rFonts w:ascii="Times New Roman" w:hAnsi="Times New Roman" w:cs="Times New Roman"/>
                <w:b/>
                <w:bCs/>
                <w:lang w:val="lv-LV"/>
              </w:rPr>
              <w:t xml:space="preserve"> ietver</w:t>
            </w:r>
            <w:r w:rsidR="00D01AFE" w:rsidRPr="00202D65">
              <w:rPr>
                <w:rFonts w:ascii="Times New Roman" w:hAnsi="Times New Roman" w:cs="Times New Roman"/>
                <w:b/>
                <w:bCs/>
                <w:lang w:val="lv-LV"/>
              </w:rPr>
              <w:t xml:space="preserve">: </w:t>
            </w:r>
          </w:p>
          <w:p w14:paraId="1DAA6DBC" w14:textId="2340EC68" w:rsidR="00D01AFE" w:rsidRPr="00202D65" w:rsidRDefault="00D01AFE" w:rsidP="00D01AFE">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Jebkurš Pasūtītāja pieprasījums papildināt sistēmas funkcionalitāti, pievienojot jaunas iespējas vai procesus;</w:t>
            </w:r>
          </w:p>
          <w:p w14:paraId="7F317E60" w14:textId="577F859D" w:rsidR="00D01AFE" w:rsidRPr="00202D65" w:rsidRDefault="00D01AFE" w:rsidP="00D01AFE">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Jebkura izmaiņa esošajā funkcionalitātē, kas pārsniedz ikdienas uzturēšanas un kļūdu labojumu ietvaru;</w:t>
            </w:r>
          </w:p>
          <w:p w14:paraId="6F460E0C" w14:textId="71B36782" w:rsidR="00D01AFE" w:rsidRPr="00202D65" w:rsidRDefault="00D01AFE" w:rsidP="00D01AFE">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Integrāciju vai API modificēšana vai papildināšana, tostarp jaunu datu apmaiņas mehānismu izveide;</w:t>
            </w:r>
          </w:p>
          <w:p w14:paraId="26E2C583" w14:textId="597D626E" w:rsidR="00D01AFE" w:rsidRPr="00202D65" w:rsidRDefault="00D01AFE" w:rsidP="00D01AFE">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 xml:space="preserve">Lietotāja </w:t>
            </w:r>
            <w:proofErr w:type="spellStart"/>
            <w:r w:rsidRPr="00202D65">
              <w:rPr>
                <w:rFonts w:ascii="Times New Roman" w:hAnsi="Times New Roman" w:cs="Times New Roman"/>
                <w:lang w:val="lv-LV"/>
              </w:rPr>
              <w:t>saskarnes</w:t>
            </w:r>
            <w:proofErr w:type="spellEnd"/>
            <w:r w:rsidRPr="00202D65">
              <w:rPr>
                <w:rFonts w:ascii="Times New Roman" w:hAnsi="Times New Roman" w:cs="Times New Roman"/>
                <w:lang w:val="lv-LV"/>
              </w:rPr>
              <w:t xml:space="preserve"> izmaiņas, kas maina elementu uzbūvi, izvietojumu, pieejamību vai lietošanas scenārijus;</w:t>
            </w:r>
          </w:p>
          <w:p w14:paraId="33345177" w14:textId="39EB2ABA" w:rsidR="00D01AFE" w:rsidRPr="00202D65" w:rsidRDefault="00D01AFE" w:rsidP="00D01AFE">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Programmiskās loģikas izmaiņas, kas ietekmē sistēmas uzvedību vai datu apstrādes kārtību.</w:t>
            </w:r>
          </w:p>
          <w:p w14:paraId="467CEB4C" w14:textId="4695CB18" w:rsidR="00D01AFE" w:rsidRPr="00202D65" w:rsidRDefault="00D01AFE" w:rsidP="00D01AFE">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Jebkura prasība, kas nav skaidri noteikta tehniskajā specifikācijā, tātad nav paredzēta sākotnējā sistēmas funkcionālajā aprakstā;</w:t>
            </w:r>
          </w:p>
          <w:p w14:paraId="573832AB" w14:textId="415B98DA" w:rsidR="00F15654" w:rsidRPr="00202D65" w:rsidRDefault="00D01AFE" w:rsidP="00D01AFE">
            <w:pPr>
              <w:pStyle w:val="ListParagraph"/>
              <w:numPr>
                <w:ilvl w:val="1"/>
                <w:numId w:val="20"/>
              </w:numPr>
              <w:mirrorIndents/>
              <w:jc w:val="both"/>
              <w:rPr>
                <w:rFonts w:ascii="Times New Roman" w:hAnsi="Times New Roman" w:cs="Times New Roman"/>
                <w:b/>
                <w:bCs/>
                <w:lang w:val="lv-LV"/>
              </w:rPr>
            </w:pPr>
            <w:r w:rsidRPr="00202D65">
              <w:rPr>
                <w:rFonts w:ascii="Times New Roman" w:hAnsi="Times New Roman" w:cs="Times New Roman"/>
                <w:lang w:val="lv-LV"/>
              </w:rPr>
              <w:t xml:space="preserve">Darbības, kas neietilpst kļūdu labojumos vai uzturēšanas pakalpojumu ietvaros, un tādēļ tiek klasificētas kā atsevišķi </w:t>
            </w:r>
            <w:proofErr w:type="spellStart"/>
            <w:r w:rsidRPr="00202D65">
              <w:rPr>
                <w:rFonts w:ascii="Times New Roman" w:hAnsi="Times New Roman" w:cs="Times New Roman"/>
                <w:lang w:val="lv-LV"/>
              </w:rPr>
              <w:t>pasūtāmas</w:t>
            </w:r>
            <w:proofErr w:type="spellEnd"/>
            <w:r w:rsidRPr="00202D65">
              <w:rPr>
                <w:rFonts w:ascii="Times New Roman" w:hAnsi="Times New Roman" w:cs="Times New Roman"/>
                <w:lang w:val="lv-LV"/>
              </w:rPr>
              <w:t xml:space="preserve"> izmaiņas.</w:t>
            </w:r>
          </w:p>
        </w:tc>
        <w:tc>
          <w:tcPr>
            <w:tcW w:w="5540" w:type="dxa"/>
          </w:tcPr>
          <w:p w14:paraId="21FCB3D9" w14:textId="77777777" w:rsidR="00F15654" w:rsidRPr="00202D65" w:rsidRDefault="00F15654" w:rsidP="00B472F0">
            <w:pPr>
              <w:jc w:val="both"/>
              <w:rPr>
                <w:rFonts w:ascii="Times New Roman" w:hAnsi="Times New Roman" w:cs="Times New Roman"/>
                <w:lang w:val="lv-LV"/>
              </w:rPr>
            </w:pPr>
          </w:p>
        </w:tc>
      </w:tr>
      <w:tr w:rsidR="00B472F0" w:rsidRPr="00202D65" w14:paraId="3FE64164" w14:textId="77777777" w:rsidTr="00686275">
        <w:tc>
          <w:tcPr>
            <w:tcW w:w="4945" w:type="dxa"/>
          </w:tcPr>
          <w:p w14:paraId="2D2BAE32" w14:textId="77777777" w:rsidR="00B472F0" w:rsidRPr="00202D65" w:rsidRDefault="00B472F0" w:rsidP="00B472F0">
            <w:pPr>
              <w:pStyle w:val="ListParagraph"/>
              <w:numPr>
                <w:ilvl w:val="0"/>
                <w:numId w:val="20"/>
              </w:numPr>
              <w:ind w:hanging="607"/>
              <w:mirrorIndents/>
              <w:jc w:val="both"/>
              <w:rPr>
                <w:rFonts w:ascii="Times New Roman" w:hAnsi="Times New Roman" w:cs="Times New Roman"/>
                <w:b/>
                <w:bCs/>
                <w:lang w:val="lv-LV"/>
              </w:rPr>
            </w:pPr>
            <w:r w:rsidRPr="00202D65">
              <w:rPr>
                <w:rFonts w:ascii="Times New Roman" w:hAnsi="Times New Roman" w:cs="Times New Roman"/>
                <w:b/>
                <w:bCs/>
                <w:lang w:val="lv-LV"/>
              </w:rPr>
              <w:t>Dokumentācija</w:t>
            </w:r>
          </w:p>
          <w:p w14:paraId="7FC6793F"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Izpildītājam jānodrošina tehniskā dokumentācija:</w:t>
            </w:r>
          </w:p>
          <w:p w14:paraId="7C2651DB" w14:textId="77777777" w:rsidR="00B472F0" w:rsidRPr="00202D65" w:rsidRDefault="00B472F0" w:rsidP="00B472F0">
            <w:pPr>
              <w:pStyle w:val="ListParagraph"/>
              <w:numPr>
                <w:ilvl w:val="2"/>
                <w:numId w:val="20"/>
              </w:numPr>
              <w:mirrorIndents/>
              <w:jc w:val="both"/>
              <w:rPr>
                <w:rFonts w:ascii="Times New Roman" w:hAnsi="Times New Roman" w:cs="Times New Roman"/>
                <w:lang w:val="lv-LV"/>
              </w:rPr>
            </w:pPr>
            <w:r w:rsidRPr="00202D65">
              <w:rPr>
                <w:rFonts w:ascii="Times New Roman" w:hAnsi="Times New Roman" w:cs="Times New Roman"/>
                <w:lang w:val="lv-LV"/>
              </w:rPr>
              <w:t>instalācijas apraksts,</w:t>
            </w:r>
          </w:p>
          <w:p w14:paraId="651F3505" w14:textId="77777777" w:rsidR="00B472F0" w:rsidRPr="00202D65" w:rsidRDefault="00B472F0" w:rsidP="00B472F0">
            <w:pPr>
              <w:pStyle w:val="ListParagraph"/>
              <w:numPr>
                <w:ilvl w:val="2"/>
                <w:numId w:val="20"/>
              </w:numPr>
              <w:mirrorIndents/>
              <w:jc w:val="both"/>
              <w:rPr>
                <w:rFonts w:ascii="Times New Roman" w:hAnsi="Times New Roman" w:cs="Times New Roman"/>
                <w:lang w:val="lv-LV"/>
              </w:rPr>
            </w:pPr>
            <w:r w:rsidRPr="00202D65">
              <w:rPr>
                <w:rFonts w:ascii="Times New Roman" w:hAnsi="Times New Roman" w:cs="Times New Roman"/>
                <w:lang w:val="lv-LV"/>
              </w:rPr>
              <w:t>administrēšanas rokasgrāmata,</w:t>
            </w:r>
          </w:p>
          <w:p w14:paraId="7941E165" w14:textId="77777777" w:rsidR="00B472F0" w:rsidRPr="00202D65" w:rsidRDefault="00B472F0" w:rsidP="00B472F0">
            <w:pPr>
              <w:pStyle w:val="ListParagraph"/>
              <w:numPr>
                <w:ilvl w:val="2"/>
                <w:numId w:val="20"/>
              </w:numPr>
              <w:mirrorIndents/>
              <w:jc w:val="both"/>
              <w:rPr>
                <w:rFonts w:ascii="Times New Roman" w:hAnsi="Times New Roman" w:cs="Times New Roman"/>
                <w:lang w:val="lv-LV"/>
              </w:rPr>
            </w:pPr>
            <w:r w:rsidRPr="00202D65">
              <w:rPr>
                <w:rFonts w:ascii="Times New Roman" w:hAnsi="Times New Roman" w:cs="Times New Roman"/>
                <w:lang w:val="lv-LV"/>
              </w:rPr>
              <w:t>API specifikācija (</w:t>
            </w:r>
            <w:proofErr w:type="spellStart"/>
            <w:r w:rsidRPr="00202D65">
              <w:rPr>
                <w:rFonts w:ascii="Times New Roman" w:hAnsi="Times New Roman" w:cs="Times New Roman"/>
                <w:lang w:val="lv-LV"/>
              </w:rPr>
              <w:t>OpenAPI</w:t>
            </w:r>
            <w:proofErr w:type="spellEnd"/>
            <w:r w:rsidRPr="00202D65">
              <w:rPr>
                <w:rFonts w:ascii="Times New Roman" w:hAnsi="Times New Roman" w:cs="Times New Roman"/>
                <w:lang w:val="lv-LV"/>
              </w:rPr>
              <w:t>/</w:t>
            </w:r>
            <w:proofErr w:type="spellStart"/>
            <w:r w:rsidRPr="00202D65">
              <w:rPr>
                <w:rFonts w:ascii="Times New Roman" w:hAnsi="Times New Roman" w:cs="Times New Roman"/>
                <w:lang w:val="lv-LV"/>
              </w:rPr>
              <w:t>Swagger</w:t>
            </w:r>
            <w:proofErr w:type="spellEnd"/>
            <w:r w:rsidRPr="00202D65">
              <w:rPr>
                <w:rFonts w:ascii="Times New Roman" w:hAnsi="Times New Roman" w:cs="Times New Roman"/>
                <w:lang w:val="lv-LV"/>
              </w:rPr>
              <w:t>).</w:t>
            </w:r>
          </w:p>
          <w:p w14:paraId="1168B0B9" w14:textId="0648AD44" w:rsidR="00B472F0" w:rsidRPr="00202D65" w:rsidRDefault="00B472F0" w:rsidP="00B472F0">
            <w:pPr>
              <w:pStyle w:val="ListParagraph"/>
              <w:ind w:left="607"/>
              <w:rPr>
                <w:rFonts w:ascii="Times New Roman" w:hAnsi="Times New Roman" w:cs="Times New Roman"/>
                <w:b/>
                <w:bCs/>
                <w:lang w:val="lv-LV"/>
              </w:rPr>
            </w:pPr>
          </w:p>
        </w:tc>
        <w:tc>
          <w:tcPr>
            <w:tcW w:w="5540" w:type="dxa"/>
          </w:tcPr>
          <w:p w14:paraId="78506958" w14:textId="77777777" w:rsidR="00B472F0" w:rsidRPr="00202D65" w:rsidRDefault="00B472F0" w:rsidP="00B472F0">
            <w:pPr>
              <w:jc w:val="both"/>
              <w:rPr>
                <w:rFonts w:ascii="Times New Roman" w:hAnsi="Times New Roman" w:cs="Times New Roman"/>
                <w:lang w:val="lv-LV"/>
              </w:rPr>
            </w:pPr>
          </w:p>
        </w:tc>
      </w:tr>
      <w:tr w:rsidR="00B472F0" w:rsidRPr="00202D65" w14:paraId="75C5CA96" w14:textId="77777777" w:rsidTr="00686275">
        <w:tc>
          <w:tcPr>
            <w:tcW w:w="4945" w:type="dxa"/>
          </w:tcPr>
          <w:p w14:paraId="47311CBD" w14:textId="0D1BE310" w:rsidR="00B472F0" w:rsidRPr="00202D65" w:rsidRDefault="00B472F0" w:rsidP="00B472F0">
            <w:pPr>
              <w:pStyle w:val="ListParagraph"/>
              <w:numPr>
                <w:ilvl w:val="0"/>
                <w:numId w:val="20"/>
              </w:numPr>
              <w:ind w:left="457" w:hanging="457"/>
              <w:mirrorIndents/>
              <w:jc w:val="both"/>
              <w:rPr>
                <w:rFonts w:ascii="Times New Roman" w:hAnsi="Times New Roman" w:cs="Times New Roman"/>
                <w:b/>
                <w:bCs/>
                <w:lang w:val="lv-LV"/>
              </w:rPr>
            </w:pPr>
            <w:r w:rsidRPr="00202D65">
              <w:rPr>
                <w:rFonts w:ascii="Times New Roman" w:hAnsi="Times New Roman" w:cs="Times New Roman"/>
                <w:b/>
                <w:bCs/>
                <w:lang w:val="lv-LV"/>
              </w:rPr>
              <w:t>Nodrošinājuma prasības</w:t>
            </w:r>
          </w:p>
          <w:p w14:paraId="42284D8F" w14:textId="77777777" w:rsidR="00B472F0" w:rsidRPr="00202D65" w:rsidRDefault="00B472F0" w:rsidP="00B472F0">
            <w:pPr>
              <w:pStyle w:val="ListParagraph"/>
              <w:numPr>
                <w:ilvl w:val="1"/>
                <w:numId w:val="20"/>
              </w:numPr>
              <w:mirrorIndents/>
              <w:jc w:val="both"/>
              <w:rPr>
                <w:rFonts w:ascii="Times New Roman" w:hAnsi="Times New Roman" w:cs="Times New Roman"/>
                <w:lang w:val="lv-LV"/>
              </w:rPr>
            </w:pPr>
            <w:r w:rsidRPr="00202D65">
              <w:rPr>
                <w:rFonts w:ascii="Times New Roman" w:hAnsi="Times New Roman" w:cs="Times New Roman"/>
                <w:lang w:val="lv-LV"/>
              </w:rPr>
              <w:t xml:space="preserve">Izpildītājam jānodrošina 99.5% pieejamība mēnesī. </w:t>
            </w:r>
          </w:p>
          <w:p w14:paraId="530EF9F8" w14:textId="1F344B0E" w:rsidR="00B472F0" w:rsidRPr="00202D65" w:rsidRDefault="00B472F0" w:rsidP="00B472F0">
            <w:pPr>
              <w:rPr>
                <w:rFonts w:ascii="Times New Roman" w:hAnsi="Times New Roman" w:cs="Times New Roman"/>
                <w:b/>
                <w:bCs/>
                <w:lang w:val="lv-LV"/>
              </w:rPr>
            </w:pPr>
          </w:p>
        </w:tc>
        <w:tc>
          <w:tcPr>
            <w:tcW w:w="5540" w:type="dxa"/>
          </w:tcPr>
          <w:p w14:paraId="00988227" w14:textId="77777777" w:rsidR="00B472F0" w:rsidRPr="00202D65" w:rsidRDefault="00B472F0" w:rsidP="00B472F0">
            <w:pPr>
              <w:jc w:val="both"/>
              <w:rPr>
                <w:rFonts w:ascii="Times New Roman" w:hAnsi="Times New Roman" w:cs="Times New Roman"/>
                <w:lang w:val="lv-LV"/>
              </w:rPr>
            </w:pPr>
          </w:p>
        </w:tc>
      </w:tr>
    </w:tbl>
    <w:p w14:paraId="38DD8611" w14:textId="77777777" w:rsidR="00C4681E" w:rsidRPr="00202D65" w:rsidRDefault="00C4681E" w:rsidP="00C4681E">
      <w:pPr>
        <w:jc w:val="center"/>
        <w:rPr>
          <w:rFonts w:ascii="Times New Roman" w:hAnsi="Times New Roman" w:cs="Times New Roman"/>
          <w:b/>
          <w:sz w:val="22"/>
          <w:szCs w:val="22"/>
          <w:lang w:val="lv-LV"/>
        </w:rPr>
      </w:pPr>
      <w:r w:rsidRPr="00202D65">
        <w:rPr>
          <w:rFonts w:ascii="Times New Roman" w:hAnsi="Times New Roman" w:cs="Times New Roman"/>
          <w:b/>
          <w:sz w:val="22"/>
          <w:szCs w:val="22"/>
          <w:lang w:val="lv-LV"/>
        </w:rPr>
        <w:t xml:space="preserve">APLIECINĀJUMS </w:t>
      </w:r>
      <w:r w:rsidRPr="00202D65">
        <w:rPr>
          <w:rFonts w:ascii="Times New Roman" w:hAnsi="Times New Roman" w:cs="Times New Roman"/>
          <w:b/>
          <w:sz w:val="22"/>
          <w:szCs w:val="22"/>
          <w:vertAlign w:val="superscript"/>
        </w:rPr>
        <w:footnoteReference w:id="1"/>
      </w:r>
      <w:r w:rsidRPr="00202D65">
        <w:rPr>
          <w:rFonts w:ascii="Times New Roman" w:hAnsi="Times New Roman" w:cs="Times New Roman"/>
          <w:b/>
          <w:sz w:val="22"/>
          <w:szCs w:val="22"/>
          <w:lang w:val="lv-LV"/>
        </w:rPr>
        <w:t xml:space="preserve"> </w:t>
      </w:r>
    </w:p>
    <w:p w14:paraId="256D0123" w14:textId="3892BDB7" w:rsidR="00C4681E" w:rsidRPr="00202D65" w:rsidRDefault="00C4681E" w:rsidP="008C7F2D">
      <w:pPr>
        <w:spacing w:after="0"/>
        <w:jc w:val="center"/>
        <w:rPr>
          <w:rFonts w:ascii="Times New Roman" w:hAnsi="Times New Roman" w:cs="Times New Roman"/>
          <w:b/>
          <w:bCs/>
          <w:sz w:val="22"/>
          <w:szCs w:val="22"/>
          <w:lang w:val="lv-LV"/>
        </w:rPr>
      </w:pPr>
      <w:r w:rsidRPr="00202D65">
        <w:rPr>
          <w:rFonts w:ascii="Times New Roman" w:hAnsi="Times New Roman" w:cs="Times New Roman"/>
          <w:b/>
          <w:bCs/>
          <w:sz w:val="22"/>
          <w:szCs w:val="22"/>
          <w:lang w:val="lv-LV"/>
        </w:rPr>
        <w:t>“</w:t>
      </w:r>
      <w:r w:rsidR="008C7F2D" w:rsidRPr="00202D65">
        <w:rPr>
          <w:rFonts w:ascii="Times New Roman" w:hAnsi="Times New Roman" w:cs="Times New Roman"/>
          <w:b/>
          <w:bCs/>
          <w:sz w:val="22"/>
          <w:szCs w:val="22"/>
          <w:lang w:val="lv-LV"/>
        </w:rPr>
        <w:t>SIA “Rīgas satiksme” īpašumā esošās privātās mobilo sakaru sistēmas aizstāšana ar jaunu mobilo sakaru sistēmu</w:t>
      </w:r>
      <w:r w:rsidRPr="00202D65">
        <w:rPr>
          <w:rFonts w:ascii="Times New Roman" w:hAnsi="Times New Roman" w:cs="Times New Roman"/>
          <w:b/>
          <w:bCs/>
          <w:sz w:val="22"/>
          <w:szCs w:val="22"/>
          <w:lang w:val="lv-LV"/>
        </w:rPr>
        <w:t>”</w:t>
      </w:r>
    </w:p>
    <w:p w14:paraId="34236DE3" w14:textId="77777777" w:rsidR="008C7F2D" w:rsidRPr="00202D65" w:rsidRDefault="008C7F2D" w:rsidP="008C7F2D">
      <w:pPr>
        <w:spacing w:after="0"/>
        <w:jc w:val="center"/>
        <w:rPr>
          <w:rFonts w:ascii="Times New Roman" w:hAnsi="Times New Roman" w:cs="Times New Roman"/>
          <w:b/>
          <w:bCs/>
          <w:sz w:val="22"/>
          <w:szCs w:val="22"/>
          <w:lang w:val="lv-LV"/>
        </w:rPr>
      </w:pPr>
    </w:p>
    <w:p w14:paraId="61D14FB7" w14:textId="77777777" w:rsidR="00C4681E" w:rsidRPr="00202D65" w:rsidRDefault="00C4681E" w:rsidP="00C4681E">
      <w:pPr>
        <w:ind w:firstLine="720"/>
        <w:jc w:val="both"/>
        <w:rPr>
          <w:rFonts w:ascii="Times New Roman" w:hAnsi="Times New Roman" w:cs="Times New Roman"/>
          <w:sz w:val="22"/>
          <w:szCs w:val="22"/>
          <w:lang w:val="lv-LV"/>
        </w:rPr>
      </w:pPr>
      <w:r w:rsidRPr="00202D65">
        <w:rPr>
          <w:rFonts w:ascii="Times New Roman" w:hAnsi="Times New Roman" w:cs="Times New Roman"/>
          <w:sz w:val="22"/>
          <w:szCs w:val="22"/>
          <w:lang w:val="lv-LV"/>
        </w:rPr>
        <w:lastRenderedPageBreak/>
        <w:t xml:space="preserve">Uz iepirkuma priekšmetu ir attiecināmas 2024. gada 20. jūnija Nacionālā </w:t>
      </w:r>
      <w:proofErr w:type="spellStart"/>
      <w:r w:rsidRPr="00202D65">
        <w:rPr>
          <w:rFonts w:ascii="Times New Roman" w:hAnsi="Times New Roman" w:cs="Times New Roman"/>
          <w:sz w:val="22"/>
          <w:szCs w:val="22"/>
          <w:lang w:val="lv-LV"/>
        </w:rPr>
        <w:t>kiberdrošība</w:t>
      </w:r>
      <w:proofErr w:type="spellEnd"/>
      <w:r w:rsidRPr="00202D65">
        <w:rPr>
          <w:rFonts w:ascii="Times New Roman" w:hAnsi="Times New Roman" w:cs="Times New Roman"/>
          <w:sz w:val="22"/>
          <w:szCs w:val="22"/>
          <w:lang w:val="lv-LV"/>
        </w:rPr>
        <w:t xml:space="preserve"> likuma un 2025. gada 25. jūnija Ministru kabineta noteikumu Nr. 397 „Minimālās </w:t>
      </w:r>
      <w:proofErr w:type="spellStart"/>
      <w:r w:rsidRPr="00202D65">
        <w:rPr>
          <w:rFonts w:ascii="Times New Roman" w:hAnsi="Times New Roman" w:cs="Times New Roman"/>
          <w:sz w:val="22"/>
          <w:szCs w:val="22"/>
          <w:lang w:val="lv-LV"/>
        </w:rPr>
        <w:t>kiberdrošības</w:t>
      </w:r>
      <w:proofErr w:type="spellEnd"/>
      <w:r w:rsidRPr="00202D65">
        <w:rPr>
          <w:rFonts w:ascii="Times New Roman" w:hAnsi="Times New Roman" w:cs="Times New Roman"/>
          <w:sz w:val="22"/>
          <w:szCs w:val="22"/>
          <w:lang w:val="lv-LV"/>
        </w:rPr>
        <w:t xml:space="preserve"> prasības” prasības. Pasūtītājs ir būtisko pakalpojumu sniedzējs šo normatīvo aktu izpratnē.</w:t>
      </w:r>
    </w:p>
    <w:p w14:paraId="35EBFB91" w14:textId="77777777" w:rsidR="00C4681E" w:rsidRPr="00202D65" w:rsidRDefault="00C4681E" w:rsidP="00C4681E">
      <w:pPr>
        <w:ind w:firstLine="720"/>
        <w:jc w:val="both"/>
        <w:rPr>
          <w:rFonts w:ascii="Times New Roman" w:hAnsi="Times New Roman" w:cs="Times New Roman"/>
          <w:b/>
          <w:bCs/>
          <w:sz w:val="22"/>
          <w:szCs w:val="22"/>
        </w:rPr>
      </w:pPr>
      <w:r w:rsidRPr="00202D65">
        <w:rPr>
          <w:rFonts w:ascii="Times New Roman" w:hAnsi="Times New Roman" w:cs="Times New Roman"/>
          <w:sz w:val="22"/>
          <w:szCs w:val="22"/>
          <w:lang w:val="lv-LV"/>
        </w:rPr>
        <w:t>__________________</w:t>
      </w:r>
      <w:r w:rsidRPr="00202D65">
        <w:rPr>
          <w:rFonts w:ascii="Times New Roman" w:eastAsia="Arial Unicode MS" w:hAnsi="Times New Roman" w:cs="Times New Roman"/>
          <w:sz w:val="22"/>
          <w:szCs w:val="22"/>
          <w:lang w:val="af-ZA"/>
        </w:rPr>
        <w:t xml:space="preserve"> </w:t>
      </w:r>
      <w:r w:rsidRPr="00202D65">
        <w:rPr>
          <w:rFonts w:ascii="Times New Roman" w:eastAsia="Arial Unicode MS" w:hAnsi="Times New Roman" w:cs="Times New Roman"/>
          <w:i/>
          <w:sz w:val="22"/>
          <w:szCs w:val="22"/>
          <w:lang w:val="af-ZA"/>
        </w:rPr>
        <w:t>(Pretendenta nosaukums, reģ.Nr.)</w:t>
      </w:r>
      <w:r w:rsidRPr="00202D65">
        <w:rPr>
          <w:rFonts w:ascii="Times New Roman" w:eastAsia="Arial Unicode MS" w:hAnsi="Times New Roman" w:cs="Times New Roman"/>
          <w:sz w:val="22"/>
          <w:szCs w:val="22"/>
          <w:lang w:val="af-ZA"/>
        </w:rPr>
        <w:t xml:space="preserve"> (turpmāk – Pretendents), </w:t>
      </w:r>
      <w:r w:rsidRPr="00202D65">
        <w:rPr>
          <w:rFonts w:ascii="Times New Roman" w:eastAsia="Arial Unicode MS" w:hAnsi="Times New Roman" w:cs="Times New Roman"/>
          <w:b/>
          <w:bCs/>
          <w:sz w:val="22"/>
          <w:szCs w:val="22"/>
          <w:lang w:val="af-ZA"/>
        </w:rPr>
        <w:t>apliecina, ka:</w:t>
      </w:r>
    </w:p>
    <w:p w14:paraId="391ECC95" w14:textId="77777777" w:rsidR="00C4681E" w:rsidRPr="00202D65" w:rsidRDefault="00C4681E" w:rsidP="00C4681E">
      <w:pPr>
        <w:numPr>
          <w:ilvl w:val="0"/>
          <w:numId w:val="26"/>
        </w:numPr>
        <w:spacing w:after="0" w:line="276" w:lineRule="auto"/>
        <w:contextualSpacing/>
        <w:jc w:val="both"/>
        <w:rPr>
          <w:rFonts w:ascii="Times New Roman" w:eastAsia="Arial Unicode MS" w:hAnsi="Times New Roman" w:cs="Times New Roman"/>
          <w:sz w:val="22"/>
          <w:szCs w:val="22"/>
          <w:lang w:val="af-ZA"/>
          <w14:ligatures w14:val="none"/>
        </w:rPr>
      </w:pPr>
      <w:r w:rsidRPr="00202D65">
        <w:rPr>
          <w:rFonts w:ascii="Times New Roman" w:hAnsi="Times New Roman" w:cs="Times New Roman"/>
          <w:sz w:val="22"/>
          <w:szCs w:val="22"/>
          <w14:ligatures w14:val="none"/>
        </w:rPr>
        <w:t xml:space="preserve">Pretendents nav </w:t>
      </w:r>
      <w:proofErr w:type="spellStart"/>
      <w:r w:rsidRPr="00202D65">
        <w:rPr>
          <w:rFonts w:ascii="Times New Roman" w:hAnsi="Times New Roman" w:cs="Times New Roman"/>
          <w:sz w:val="22"/>
          <w:szCs w:val="22"/>
          <w14:ligatures w14:val="none"/>
        </w:rPr>
        <w:t>juridiska</w:t>
      </w:r>
      <w:proofErr w:type="spellEnd"/>
      <w:r w:rsidRPr="00202D65">
        <w:rPr>
          <w:rFonts w:ascii="Times New Roman" w:hAnsi="Times New Roman" w:cs="Times New Roman"/>
          <w:sz w:val="22"/>
          <w:szCs w:val="22"/>
          <w14:ligatures w14:val="none"/>
        </w:rPr>
        <w:t xml:space="preserve"> persona, kas </w:t>
      </w:r>
      <w:proofErr w:type="spellStart"/>
      <w:r w:rsidRPr="00202D65">
        <w:rPr>
          <w:rFonts w:ascii="Times New Roman" w:hAnsi="Times New Roman" w:cs="Times New Roman"/>
          <w:sz w:val="22"/>
          <w:szCs w:val="22"/>
          <w14:ligatures w14:val="none"/>
        </w:rPr>
        <w:t>reģistrēta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Krievijas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Federācijā</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Baltkrievijas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Republikā</w:t>
      </w:r>
      <w:proofErr w:type="spellEnd"/>
      <w:r w:rsidRPr="00202D65">
        <w:rPr>
          <w:rFonts w:ascii="Times New Roman" w:hAnsi="Times New Roman" w:cs="Times New Roman"/>
          <w:sz w:val="22"/>
          <w:szCs w:val="22"/>
          <w14:ligatures w14:val="none"/>
        </w:rPr>
        <w:t xml:space="preserve"> vai </w:t>
      </w:r>
      <w:proofErr w:type="spellStart"/>
      <w:r w:rsidRPr="00202D65">
        <w:rPr>
          <w:rFonts w:ascii="Times New Roman" w:hAnsi="Times New Roman" w:cs="Times New Roman"/>
          <w:sz w:val="22"/>
          <w:szCs w:val="22"/>
          <w14:ligatures w14:val="none"/>
        </w:rPr>
        <w:t>valstī</w:t>
      </w:r>
      <w:proofErr w:type="spellEnd"/>
      <w:r w:rsidRPr="00202D65">
        <w:rPr>
          <w:rFonts w:ascii="Times New Roman" w:hAnsi="Times New Roman" w:cs="Times New Roman"/>
          <w:sz w:val="22"/>
          <w:szCs w:val="22"/>
          <w14:ligatures w14:val="none"/>
        </w:rPr>
        <w:t xml:space="preserve">, kuru </w:t>
      </w:r>
      <w:proofErr w:type="spellStart"/>
      <w:r w:rsidRPr="00202D65">
        <w:rPr>
          <w:rFonts w:ascii="Times New Roman" w:hAnsi="Times New Roman" w:cs="Times New Roman"/>
          <w:sz w:val="22"/>
          <w:szCs w:val="22"/>
          <w14:ligatures w14:val="none"/>
        </w:rPr>
        <w:t>Eiropas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Parlaments</w:t>
      </w:r>
      <w:proofErr w:type="spellEnd"/>
      <w:r w:rsidRPr="00202D65">
        <w:rPr>
          <w:rFonts w:ascii="Times New Roman" w:hAnsi="Times New Roman" w:cs="Times New Roman"/>
          <w:sz w:val="22"/>
          <w:szCs w:val="22"/>
          <w14:ligatures w14:val="none"/>
        </w:rPr>
        <w:t xml:space="preserve"> vai Latvijas </w:t>
      </w:r>
      <w:proofErr w:type="spellStart"/>
      <w:r w:rsidRPr="00202D65">
        <w:rPr>
          <w:rFonts w:ascii="Times New Roman" w:hAnsi="Times New Roman" w:cs="Times New Roman"/>
          <w:sz w:val="22"/>
          <w:szCs w:val="22"/>
          <w14:ligatures w14:val="none"/>
        </w:rPr>
        <w:t>Republikas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Saeima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ir</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atzinusi</w:t>
      </w:r>
      <w:proofErr w:type="spellEnd"/>
      <w:r w:rsidRPr="00202D65">
        <w:rPr>
          <w:rFonts w:ascii="Times New Roman" w:hAnsi="Times New Roman" w:cs="Times New Roman"/>
          <w:sz w:val="22"/>
          <w:szCs w:val="22"/>
          <w14:ligatures w14:val="none"/>
        </w:rPr>
        <w:t xml:space="preserve"> par </w:t>
      </w:r>
      <w:proofErr w:type="spellStart"/>
      <w:r w:rsidRPr="00202D65">
        <w:rPr>
          <w:rFonts w:ascii="Times New Roman" w:hAnsi="Times New Roman" w:cs="Times New Roman"/>
          <w:sz w:val="22"/>
          <w:szCs w:val="22"/>
          <w14:ligatures w14:val="none"/>
        </w:rPr>
        <w:t>terorismu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atbalstošu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valsti</w:t>
      </w:r>
      <w:proofErr w:type="spellEnd"/>
      <w:r w:rsidRPr="00202D65">
        <w:rPr>
          <w:rFonts w:ascii="Times New Roman" w:hAnsi="Times New Roman" w:cs="Times New Roman"/>
          <w:sz w:val="22"/>
          <w:szCs w:val="22"/>
          <w14:ligatures w14:val="none"/>
        </w:rPr>
        <w:t>;</w:t>
      </w:r>
    </w:p>
    <w:p w14:paraId="6D9B40F9" w14:textId="77777777" w:rsidR="00C4681E" w:rsidRPr="00202D65" w:rsidRDefault="00C4681E" w:rsidP="00C4681E">
      <w:pPr>
        <w:numPr>
          <w:ilvl w:val="0"/>
          <w:numId w:val="26"/>
        </w:numPr>
        <w:spacing w:after="0" w:line="276" w:lineRule="auto"/>
        <w:contextualSpacing/>
        <w:jc w:val="both"/>
        <w:rPr>
          <w:rFonts w:ascii="Times New Roman" w:eastAsia="Times New Roman" w:hAnsi="Times New Roman" w:cs="Times New Roman"/>
          <w:sz w:val="22"/>
          <w:szCs w:val="22"/>
          <w:lang w:val="af-ZA"/>
          <w14:ligatures w14:val="none"/>
        </w:rPr>
      </w:pPr>
      <w:r w:rsidRPr="00202D65">
        <w:rPr>
          <w:rFonts w:ascii="Times New Roman" w:hAnsi="Times New Roman" w:cs="Times New Roman"/>
          <w:sz w:val="22"/>
          <w:szCs w:val="22"/>
          <w:lang w:val="af-ZA"/>
          <w14:ligatures w14:val="none"/>
        </w:rPr>
        <w:t>Pretendents, tā dalībnieks, kapitāla daļu īpašnieks vai patiesais labuma guvējs (ja saskaņā ar Noziedzīgi iegūtu līdzekļu legalizācijas un terorisma un proliferācijas finansēšanas novēršanas likumu patieso labuma guvēju ir iespējams noskaidrot) nav šī apliecinājuma a) punktā minētās valsts pilsonis;</w:t>
      </w:r>
    </w:p>
    <w:p w14:paraId="78189048" w14:textId="77777777" w:rsidR="00C4681E" w:rsidRPr="00202D65" w:rsidRDefault="00C4681E" w:rsidP="00C4681E">
      <w:pPr>
        <w:numPr>
          <w:ilvl w:val="0"/>
          <w:numId w:val="26"/>
        </w:numPr>
        <w:spacing w:after="0" w:line="276" w:lineRule="auto"/>
        <w:contextualSpacing/>
        <w:jc w:val="both"/>
        <w:rPr>
          <w:rFonts w:ascii="Times New Roman" w:eastAsia="Times New Roman" w:hAnsi="Times New Roman" w:cs="Times New Roman"/>
          <w:sz w:val="22"/>
          <w:szCs w:val="22"/>
          <w:lang w:val="af-ZA"/>
          <w14:ligatures w14:val="none"/>
        </w:rPr>
      </w:pPr>
      <w:r w:rsidRPr="00202D65">
        <w:rPr>
          <w:rFonts w:ascii="Times New Roman" w:hAnsi="Times New Roman" w:cs="Times New Roman"/>
          <w:sz w:val="22"/>
          <w:szCs w:val="22"/>
          <w:lang w:val="af-ZA"/>
          <w14:ligatures w14:val="none"/>
        </w:rPr>
        <w:t>Pretendenta valdes un padomes  sastāvā nav šī apliecinājuma a) punktā minētās valsts pilsoņu;</w:t>
      </w:r>
    </w:p>
    <w:p w14:paraId="616415DC" w14:textId="77777777" w:rsidR="00C4681E" w:rsidRPr="00202D65" w:rsidRDefault="00C4681E" w:rsidP="00C4681E">
      <w:pPr>
        <w:numPr>
          <w:ilvl w:val="0"/>
          <w:numId w:val="26"/>
        </w:numPr>
        <w:spacing w:after="0" w:line="240" w:lineRule="auto"/>
        <w:contextualSpacing/>
        <w:jc w:val="both"/>
        <w:rPr>
          <w:rFonts w:ascii="Times New Roman" w:hAnsi="Times New Roman" w:cs="Times New Roman"/>
          <w:sz w:val="22"/>
          <w:szCs w:val="22"/>
          <w:lang w:val="af-ZA"/>
          <w14:ligatures w14:val="none"/>
        </w:rPr>
      </w:pPr>
      <w:r w:rsidRPr="00202D65">
        <w:rPr>
          <w:rFonts w:ascii="Times New Roman" w:hAnsi="Times New Roman" w:cs="Times New Roman"/>
          <w:sz w:val="22"/>
          <w:szCs w:val="22"/>
          <w:lang w:val="af-ZA"/>
          <w14:ligatures w14:val="none"/>
        </w:rPr>
        <w:t>līgumslēgšanas tiesību iegūšanas gadījumā pakalpojuma nodrošināšanā Pretendents neiesaistīs šī apliecinājuma a) punktā minētās valsts pilsoni;</w:t>
      </w:r>
    </w:p>
    <w:p w14:paraId="57A794ED" w14:textId="77777777" w:rsidR="00C4681E" w:rsidRPr="00202D65" w:rsidRDefault="00C4681E" w:rsidP="00C4681E">
      <w:pPr>
        <w:numPr>
          <w:ilvl w:val="0"/>
          <w:numId w:val="26"/>
        </w:numPr>
        <w:spacing w:after="0" w:line="240" w:lineRule="auto"/>
        <w:contextualSpacing/>
        <w:jc w:val="both"/>
        <w:rPr>
          <w:rFonts w:ascii="Times New Roman" w:hAnsi="Times New Roman" w:cs="Times New Roman"/>
          <w:sz w:val="22"/>
          <w:szCs w:val="22"/>
          <w:lang w:val="af-ZA"/>
          <w14:ligatures w14:val="none"/>
        </w:rPr>
      </w:pPr>
      <w:r w:rsidRPr="00202D65">
        <w:rPr>
          <w:rFonts w:ascii="Times New Roman" w:hAnsi="Times New Roman" w:cs="Times New Roman"/>
          <w:sz w:val="22"/>
          <w:szCs w:val="22"/>
          <w:lang w:val="af-ZA"/>
          <w14:ligatures w14:val="none"/>
        </w:rPr>
        <w:t>Pakalpojuma nodrošināšanai izmantoto programmatūru vai iekārtu ražotājs juridiska persona nav reģistrēta šī apliecinājuma a) punktā minētājā valstī vai fiziska persona nav  šī apliecinājuma a) punktā minētās valsts pilsonis.</w:t>
      </w:r>
    </w:p>
    <w:p w14:paraId="1F94A139" w14:textId="77777777" w:rsidR="00B472F0" w:rsidRPr="00202D65" w:rsidRDefault="00B472F0" w:rsidP="00B472F0">
      <w:pPr>
        <w:spacing w:after="0" w:line="240" w:lineRule="auto"/>
        <w:ind w:left="1069"/>
        <w:contextualSpacing/>
        <w:jc w:val="both"/>
        <w:rPr>
          <w:rFonts w:ascii="Times New Roman" w:hAnsi="Times New Roman" w:cs="Times New Roman"/>
          <w:sz w:val="22"/>
          <w:szCs w:val="22"/>
          <w:lang w:val="af-ZA"/>
          <w14:ligatures w14:val="none"/>
        </w:rPr>
      </w:pPr>
    </w:p>
    <w:p w14:paraId="5309398A" w14:textId="77777777" w:rsidR="00C4681E" w:rsidRPr="00202D65" w:rsidRDefault="00C4681E" w:rsidP="00C4681E">
      <w:pPr>
        <w:spacing w:line="240" w:lineRule="auto"/>
        <w:ind w:left="709"/>
        <w:jc w:val="both"/>
        <w:rPr>
          <w:rFonts w:ascii="Times New Roman" w:hAnsi="Times New Roman" w:cs="Times New Roman"/>
          <w:b/>
          <w:bCs/>
          <w:sz w:val="22"/>
          <w:szCs w:val="22"/>
        </w:rPr>
      </w:pPr>
      <w:r w:rsidRPr="00202D65">
        <w:rPr>
          <w:rFonts w:ascii="Times New Roman" w:hAnsi="Times New Roman" w:cs="Times New Roman"/>
          <w:b/>
          <w:bCs/>
          <w:sz w:val="22"/>
          <w:szCs w:val="22"/>
        </w:rPr>
        <w:t xml:space="preserve">Pretendents </w:t>
      </w:r>
      <w:proofErr w:type="spellStart"/>
      <w:r w:rsidRPr="00202D65">
        <w:rPr>
          <w:rFonts w:ascii="Times New Roman" w:hAnsi="Times New Roman" w:cs="Times New Roman"/>
          <w:b/>
          <w:bCs/>
          <w:sz w:val="22"/>
          <w:szCs w:val="22"/>
        </w:rPr>
        <w:t>ir</w:t>
      </w:r>
      <w:proofErr w:type="spellEnd"/>
      <w:r w:rsidRPr="00202D65">
        <w:rPr>
          <w:rFonts w:ascii="Times New Roman" w:hAnsi="Times New Roman" w:cs="Times New Roman"/>
          <w:b/>
          <w:bCs/>
          <w:sz w:val="22"/>
          <w:szCs w:val="22"/>
        </w:rPr>
        <w:t xml:space="preserve"> </w:t>
      </w:r>
      <w:proofErr w:type="spellStart"/>
      <w:r w:rsidRPr="00202D65">
        <w:rPr>
          <w:rFonts w:ascii="Times New Roman" w:hAnsi="Times New Roman" w:cs="Times New Roman"/>
          <w:b/>
          <w:bCs/>
          <w:sz w:val="22"/>
          <w:szCs w:val="22"/>
        </w:rPr>
        <w:t>informēts</w:t>
      </w:r>
      <w:proofErr w:type="spellEnd"/>
      <w:r w:rsidRPr="00202D65">
        <w:rPr>
          <w:rFonts w:ascii="Times New Roman" w:hAnsi="Times New Roman" w:cs="Times New Roman"/>
          <w:b/>
          <w:bCs/>
          <w:sz w:val="22"/>
          <w:szCs w:val="22"/>
        </w:rPr>
        <w:t>, ka:</w:t>
      </w:r>
    </w:p>
    <w:p w14:paraId="23F13D20" w14:textId="77777777" w:rsidR="00C4681E" w:rsidRPr="00202D65" w:rsidRDefault="00C4681E" w:rsidP="00C4681E">
      <w:pPr>
        <w:numPr>
          <w:ilvl w:val="0"/>
          <w:numId w:val="26"/>
        </w:numPr>
        <w:spacing w:line="259" w:lineRule="auto"/>
        <w:contextualSpacing/>
        <w:jc w:val="both"/>
        <w:rPr>
          <w:rFonts w:ascii="Times New Roman" w:hAnsi="Times New Roman" w:cs="Times New Roman"/>
          <w:sz w:val="22"/>
          <w:szCs w:val="22"/>
          <w14:ligatures w14:val="none"/>
        </w:rPr>
      </w:pPr>
      <w:proofErr w:type="spellStart"/>
      <w:r w:rsidRPr="00202D65">
        <w:rPr>
          <w:rFonts w:ascii="Times New Roman" w:hAnsi="Times New Roman" w:cs="Times New Roman"/>
          <w:sz w:val="22"/>
          <w:szCs w:val="22"/>
          <w14:ligatures w14:val="none"/>
        </w:rPr>
        <w:t>Pasūtītājam</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vērtējot</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piedāvājumu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ar</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mērķi</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apzināt</w:t>
      </w:r>
      <w:proofErr w:type="spellEnd"/>
      <w:r w:rsidRPr="00202D65">
        <w:rPr>
          <w:rFonts w:ascii="Times New Roman" w:hAnsi="Times New Roman" w:cs="Times New Roman"/>
          <w:sz w:val="22"/>
          <w:szCs w:val="22"/>
          <w14:ligatures w14:val="none"/>
        </w:rPr>
        <w:t xml:space="preserve"> un </w:t>
      </w:r>
      <w:proofErr w:type="spellStart"/>
      <w:r w:rsidRPr="00202D65">
        <w:rPr>
          <w:rFonts w:ascii="Times New Roman" w:hAnsi="Times New Roman" w:cs="Times New Roman"/>
          <w:sz w:val="22"/>
          <w:szCs w:val="22"/>
          <w14:ligatures w14:val="none"/>
        </w:rPr>
        <w:t>novērtēt</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ar</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līguma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izpildi</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saistītos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riskus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ir</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tiesības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pieprasīt</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paskaidrojumu</w:t>
      </w:r>
      <w:proofErr w:type="spellEnd"/>
      <w:r w:rsidRPr="00202D65">
        <w:rPr>
          <w:rFonts w:ascii="Times New Roman" w:hAnsi="Times New Roman" w:cs="Times New Roman"/>
          <w:sz w:val="22"/>
          <w:szCs w:val="22"/>
          <w14:ligatures w14:val="none"/>
        </w:rPr>
        <w:t xml:space="preserve"> par </w:t>
      </w:r>
      <w:proofErr w:type="spellStart"/>
      <w:r w:rsidRPr="00202D65">
        <w:rPr>
          <w:rFonts w:ascii="Times New Roman" w:hAnsi="Times New Roman" w:cs="Times New Roman"/>
          <w:sz w:val="22"/>
          <w:szCs w:val="22"/>
          <w14:ligatures w14:val="none"/>
        </w:rPr>
        <w:t>Pretendenta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piegādes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ķēdi</w:t>
      </w:r>
      <w:proofErr w:type="spellEnd"/>
      <w:r w:rsidRPr="00202D65">
        <w:rPr>
          <w:rFonts w:ascii="Times New Roman" w:hAnsi="Times New Roman" w:cs="Times New Roman"/>
          <w:sz w:val="22"/>
          <w:szCs w:val="22"/>
          <w14:ligatures w14:val="none"/>
        </w:rPr>
        <w:t>;</w:t>
      </w:r>
    </w:p>
    <w:p w14:paraId="78C2ADDE" w14:textId="77777777" w:rsidR="00C4681E" w:rsidRPr="00202D65" w:rsidRDefault="00C4681E" w:rsidP="00C4681E">
      <w:pPr>
        <w:numPr>
          <w:ilvl w:val="0"/>
          <w:numId w:val="26"/>
        </w:numPr>
        <w:spacing w:line="259" w:lineRule="auto"/>
        <w:contextualSpacing/>
        <w:jc w:val="both"/>
        <w:rPr>
          <w:rFonts w:ascii="Times New Roman" w:hAnsi="Times New Roman" w:cs="Times New Roman"/>
          <w:sz w:val="22"/>
          <w:szCs w:val="22"/>
          <w14:ligatures w14:val="none"/>
        </w:rPr>
      </w:pPr>
      <w:r w:rsidRPr="00202D65">
        <w:rPr>
          <w:rFonts w:ascii="Times New Roman" w:hAnsi="Times New Roman" w:cs="Times New Roman"/>
          <w:sz w:val="22"/>
          <w:szCs w:val="22"/>
          <w14:ligatures w14:val="none"/>
        </w:rPr>
        <w:t xml:space="preserve">ne </w:t>
      </w:r>
      <w:proofErr w:type="spellStart"/>
      <w:r w:rsidRPr="00202D65">
        <w:rPr>
          <w:rFonts w:ascii="Times New Roman" w:hAnsi="Times New Roman" w:cs="Times New Roman"/>
          <w:sz w:val="22"/>
          <w:szCs w:val="22"/>
          <w14:ligatures w14:val="none"/>
        </w:rPr>
        <w:t>vēlāk</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kā</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līdz</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līguma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noslēgšanai</w:t>
      </w:r>
      <w:proofErr w:type="spellEnd"/>
      <w:r w:rsidRPr="00202D65">
        <w:rPr>
          <w:rFonts w:ascii="Times New Roman" w:hAnsi="Times New Roman" w:cs="Times New Roman"/>
          <w:sz w:val="22"/>
          <w:szCs w:val="22"/>
          <w14:ligatures w14:val="none"/>
        </w:rPr>
        <w:t xml:space="preserve"> par </w:t>
      </w:r>
      <w:proofErr w:type="spellStart"/>
      <w:r w:rsidRPr="00202D65">
        <w:rPr>
          <w:rFonts w:ascii="Times New Roman" w:hAnsi="Times New Roman" w:cs="Times New Roman"/>
          <w:sz w:val="22"/>
          <w:szCs w:val="22"/>
          <w14:ligatures w14:val="none"/>
        </w:rPr>
        <w:t>informācijas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sistēmas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izstrādi</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esošās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informācijas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sistēmas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izmaiņām</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informācijas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sistēmas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uzturēšanu</w:t>
      </w:r>
      <w:proofErr w:type="spellEnd"/>
      <w:r w:rsidRPr="00202D65">
        <w:rPr>
          <w:rFonts w:ascii="Times New Roman" w:hAnsi="Times New Roman" w:cs="Times New Roman"/>
          <w:sz w:val="22"/>
          <w:szCs w:val="22"/>
          <w14:ligatures w14:val="none"/>
        </w:rPr>
        <w:t xml:space="preserve"> vai  </w:t>
      </w:r>
      <w:proofErr w:type="spellStart"/>
      <w:r w:rsidRPr="00202D65">
        <w:rPr>
          <w:rFonts w:ascii="Times New Roman" w:hAnsi="Times New Roman" w:cs="Times New Roman"/>
          <w:sz w:val="22"/>
          <w:szCs w:val="22"/>
          <w14:ligatures w14:val="none"/>
        </w:rPr>
        <w:t>informācijas</w:t>
      </w:r>
      <w:proofErr w:type="spellEnd"/>
      <w:r w:rsidRPr="00202D65">
        <w:rPr>
          <w:rFonts w:ascii="Times New Roman" w:hAnsi="Times New Roman" w:cs="Times New Roman"/>
          <w:sz w:val="22"/>
          <w:szCs w:val="22"/>
          <w14:ligatures w14:val="none"/>
        </w:rPr>
        <w:t xml:space="preserve"> un </w:t>
      </w:r>
      <w:proofErr w:type="spellStart"/>
      <w:r w:rsidRPr="00202D65">
        <w:rPr>
          <w:rFonts w:ascii="Times New Roman" w:hAnsi="Times New Roman" w:cs="Times New Roman"/>
          <w:sz w:val="22"/>
          <w:szCs w:val="22"/>
          <w14:ligatures w14:val="none"/>
        </w:rPr>
        <w:t>komunikācijas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tehnoloģiju</w:t>
      </w:r>
      <w:proofErr w:type="spellEnd"/>
      <w:r w:rsidRPr="00202D65">
        <w:rPr>
          <w:rFonts w:ascii="Times New Roman" w:hAnsi="Times New Roman" w:cs="Times New Roman"/>
          <w:sz w:val="22"/>
          <w:szCs w:val="22"/>
          <w14:ligatures w14:val="none"/>
        </w:rPr>
        <w:t xml:space="preserve"> (IKT) </w:t>
      </w:r>
      <w:proofErr w:type="spellStart"/>
      <w:r w:rsidRPr="00202D65">
        <w:rPr>
          <w:rFonts w:ascii="Times New Roman" w:hAnsi="Times New Roman" w:cs="Times New Roman"/>
          <w:sz w:val="22"/>
          <w:szCs w:val="22"/>
          <w14:ligatures w14:val="none"/>
        </w:rPr>
        <w:t>resursu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apkopi</w:t>
      </w:r>
      <w:proofErr w:type="spellEnd"/>
      <w:r w:rsidRPr="00202D65">
        <w:rPr>
          <w:rFonts w:ascii="Times New Roman" w:hAnsi="Times New Roman" w:cs="Times New Roman"/>
          <w:sz w:val="22"/>
          <w:szCs w:val="22"/>
          <w14:ligatures w14:val="none"/>
        </w:rPr>
        <w:t xml:space="preserve">, Pretendents </w:t>
      </w:r>
      <w:proofErr w:type="spellStart"/>
      <w:r w:rsidRPr="00202D65">
        <w:rPr>
          <w:rFonts w:ascii="Times New Roman" w:hAnsi="Times New Roman" w:cs="Times New Roman"/>
          <w:sz w:val="22"/>
          <w:szCs w:val="22"/>
          <w14:ligatures w14:val="none"/>
        </w:rPr>
        <w:t>iesniedz</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Pasūtītājam</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līguma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izpildē</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iesaistīto</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fizisko</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personu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sarakstu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ar</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skaidrojumu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attiecīgās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fiziskās</w:t>
      </w:r>
      <w:proofErr w:type="spellEnd"/>
      <w:r w:rsidRPr="00202D65">
        <w:rPr>
          <w:rFonts w:ascii="Times New Roman" w:hAnsi="Times New Roman" w:cs="Times New Roman"/>
          <w:sz w:val="22"/>
          <w:szCs w:val="22"/>
          <w14:ligatures w14:val="none"/>
        </w:rPr>
        <w:t xml:space="preserve"> personas </w:t>
      </w:r>
      <w:proofErr w:type="spellStart"/>
      <w:r w:rsidRPr="00202D65">
        <w:rPr>
          <w:rFonts w:ascii="Times New Roman" w:hAnsi="Times New Roman" w:cs="Times New Roman"/>
          <w:sz w:val="22"/>
          <w:szCs w:val="22"/>
          <w14:ligatures w14:val="none"/>
        </w:rPr>
        <w:t>iesaistei</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līguma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izpildē</w:t>
      </w:r>
      <w:proofErr w:type="spellEnd"/>
      <w:r w:rsidRPr="00202D65">
        <w:rPr>
          <w:rFonts w:ascii="Times New Roman" w:hAnsi="Times New Roman" w:cs="Times New Roman"/>
          <w:sz w:val="22"/>
          <w:szCs w:val="22"/>
          <w14:ligatures w14:val="none"/>
        </w:rPr>
        <w:t xml:space="preserve">. Pretendents </w:t>
      </w:r>
      <w:proofErr w:type="spellStart"/>
      <w:r w:rsidRPr="00202D65">
        <w:rPr>
          <w:rFonts w:ascii="Times New Roman" w:hAnsi="Times New Roman" w:cs="Times New Roman"/>
          <w:sz w:val="22"/>
          <w:szCs w:val="22"/>
          <w14:ligatures w14:val="none"/>
        </w:rPr>
        <w:t>informē</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Pasūtītāju</w:t>
      </w:r>
      <w:proofErr w:type="spellEnd"/>
      <w:r w:rsidRPr="00202D65">
        <w:rPr>
          <w:rFonts w:ascii="Times New Roman" w:hAnsi="Times New Roman" w:cs="Times New Roman"/>
          <w:sz w:val="22"/>
          <w:szCs w:val="22"/>
          <w14:ligatures w14:val="none"/>
        </w:rPr>
        <w:t xml:space="preserve"> par </w:t>
      </w:r>
      <w:proofErr w:type="spellStart"/>
      <w:r w:rsidRPr="00202D65">
        <w:rPr>
          <w:rFonts w:ascii="Times New Roman" w:hAnsi="Times New Roman" w:cs="Times New Roman"/>
          <w:sz w:val="22"/>
          <w:szCs w:val="22"/>
          <w14:ligatures w14:val="none"/>
        </w:rPr>
        <w:t>līguma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izpildē</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iesaistīto</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fizisko</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personu</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izmaiņām</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līguma</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izpildes</w:t>
      </w:r>
      <w:proofErr w:type="spellEnd"/>
      <w:r w:rsidRPr="00202D65">
        <w:rPr>
          <w:rFonts w:ascii="Times New Roman" w:hAnsi="Times New Roman" w:cs="Times New Roman"/>
          <w:sz w:val="22"/>
          <w:szCs w:val="22"/>
          <w14:ligatures w14:val="none"/>
        </w:rPr>
        <w:t xml:space="preserve"> </w:t>
      </w:r>
      <w:proofErr w:type="spellStart"/>
      <w:r w:rsidRPr="00202D65">
        <w:rPr>
          <w:rFonts w:ascii="Times New Roman" w:hAnsi="Times New Roman" w:cs="Times New Roman"/>
          <w:sz w:val="22"/>
          <w:szCs w:val="22"/>
          <w14:ligatures w14:val="none"/>
        </w:rPr>
        <w:t>laikā</w:t>
      </w:r>
      <w:proofErr w:type="spellEnd"/>
      <w:r w:rsidRPr="00202D65">
        <w:rPr>
          <w:rFonts w:ascii="Times New Roman" w:hAnsi="Times New Roman" w:cs="Times New Roman"/>
          <w:sz w:val="22"/>
          <w:szCs w:val="22"/>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4681E" w:rsidRPr="00202D65" w14:paraId="755994F1" w14:textId="77777777" w:rsidTr="00367F5B">
        <w:tc>
          <w:tcPr>
            <w:tcW w:w="5000" w:type="pct"/>
            <w:tcBorders>
              <w:top w:val="nil"/>
              <w:left w:val="nil"/>
              <w:right w:val="nil"/>
            </w:tcBorders>
          </w:tcPr>
          <w:p w14:paraId="5F951528" w14:textId="77777777" w:rsidR="00C4681E" w:rsidRPr="00202D65" w:rsidRDefault="00C4681E" w:rsidP="00367F5B">
            <w:pPr>
              <w:jc w:val="center"/>
              <w:rPr>
                <w:rFonts w:ascii="Times New Roman" w:hAnsi="Times New Roman" w:cs="Times New Roman"/>
                <w:sz w:val="22"/>
                <w:szCs w:val="22"/>
              </w:rPr>
            </w:pPr>
          </w:p>
        </w:tc>
      </w:tr>
      <w:tr w:rsidR="00C4681E" w:rsidRPr="00202D65" w14:paraId="75C93360" w14:textId="77777777" w:rsidTr="00367F5B">
        <w:tc>
          <w:tcPr>
            <w:tcW w:w="5000" w:type="pct"/>
            <w:tcBorders>
              <w:left w:val="nil"/>
              <w:bottom w:val="nil"/>
              <w:right w:val="nil"/>
            </w:tcBorders>
          </w:tcPr>
          <w:p w14:paraId="08B3D398" w14:textId="77777777" w:rsidR="00C4681E" w:rsidRPr="00202D65" w:rsidRDefault="00C4681E" w:rsidP="00367F5B">
            <w:pPr>
              <w:jc w:val="center"/>
              <w:rPr>
                <w:rFonts w:ascii="Times New Roman" w:hAnsi="Times New Roman" w:cs="Times New Roman"/>
                <w:i/>
                <w:sz w:val="22"/>
                <w:szCs w:val="22"/>
              </w:rPr>
            </w:pPr>
            <w:proofErr w:type="spellStart"/>
            <w:r w:rsidRPr="00202D65">
              <w:rPr>
                <w:rFonts w:ascii="Times New Roman" w:hAnsi="Times New Roman" w:cs="Times New Roman"/>
                <w:i/>
                <w:sz w:val="22"/>
                <w:szCs w:val="22"/>
              </w:rPr>
              <w:t>Pretendenta</w:t>
            </w:r>
            <w:proofErr w:type="spellEnd"/>
            <w:r w:rsidRPr="00202D65">
              <w:rPr>
                <w:rFonts w:ascii="Times New Roman" w:hAnsi="Times New Roman" w:cs="Times New Roman"/>
                <w:i/>
                <w:sz w:val="22"/>
                <w:szCs w:val="22"/>
              </w:rPr>
              <w:t xml:space="preserve"> </w:t>
            </w:r>
            <w:proofErr w:type="spellStart"/>
            <w:r w:rsidRPr="00202D65">
              <w:rPr>
                <w:rFonts w:ascii="Times New Roman" w:hAnsi="Times New Roman" w:cs="Times New Roman"/>
                <w:i/>
                <w:sz w:val="22"/>
                <w:szCs w:val="22"/>
              </w:rPr>
              <w:t>likumiskā</w:t>
            </w:r>
            <w:proofErr w:type="spellEnd"/>
            <w:r w:rsidRPr="00202D65">
              <w:rPr>
                <w:rFonts w:ascii="Times New Roman" w:hAnsi="Times New Roman" w:cs="Times New Roman"/>
                <w:i/>
                <w:sz w:val="22"/>
                <w:szCs w:val="22"/>
              </w:rPr>
              <w:t xml:space="preserve"> vai </w:t>
            </w:r>
            <w:proofErr w:type="spellStart"/>
            <w:r w:rsidRPr="00202D65">
              <w:rPr>
                <w:rFonts w:ascii="Times New Roman" w:hAnsi="Times New Roman" w:cs="Times New Roman"/>
                <w:i/>
                <w:sz w:val="22"/>
                <w:szCs w:val="22"/>
              </w:rPr>
              <w:t>pilnvarotā</w:t>
            </w:r>
            <w:proofErr w:type="spellEnd"/>
            <w:r w:rsidRPr="00202D65">
              <w:rPr>
                <w:rFonts w:ascii="Times New Roman" w:hAnsi="Times New Roman" w:cs="Times New Roman"/>
                <w:i/>
                <w:sz w:val="22"/>
                <w:szCs w:val="22"/>
              </w:rPr>
              <w:t xml:space="preserve"> </w:t>
            </w:r>
            <w:proofErr w:type="spellStart"/>
            <w:r w:rsidRPr="00202D65">
              <w:rPr>
                <w:rFonts w:ascii="Times New Roman" w:hAnsi="Times New Roman" w:cs="Times New Roman"/>
                <w:i/>
                <w:sz w:val="22"/>
                <w:szCs w:val="22"/>
              </w:rPr>
              <w:t>pārstāvja</w:t>
            </w:r>
            <w:proofErr w:type="spellEnd"/>
            <w:r w:rsidRPr="00202D65">
              <w:rPr>
                <w:rFonts w:ascii="Times New Roman" w:hAnsi="Times New Roman" w:cs="Times New Roman"/>
                <w:i/>
                <w:sz w:val="22"/>
                <w:szCs w:val="22"/>
              </w:rPr>
              <w:t xml:space="preserve"> </w:t>
            </w:r>
            <w:proofErr w:type="spellStart"/>
            <w:r w:rsidRPr="00202D65">
              <w:rPr>
                <w:rFonts w:ascii="Times New Roman" w:hAnsi="Times New Roman" w:cs="Times New Roman"/>
                <w:i/>
                <w:sz w:val="22"/>
                <w:szCs w:val="22"/>
              </w:rPr>
              <w:t>amats</w:t>
            </w:r>
            <w:proofErr w:type="spellEnd"/>
            <w:r w:rsidRPr="00202D65">
              <w:rPr>
                <w:rFonts w:ascii="Times New Roman" w:hAnsi="Times New Roman" w:cs="Times New Roman"/>
                <w:i/>
                <w:sz w:val="22"/>
                <w:szCs w:val="22"/>
              </w:rPr>
              <w:t xml:space="preserve">, </w:t>
            </w:r>
            <w:proofErr w:type="spellStart"/>
            <w:r w:rsidRPr="00202D65">
              <w:rPr>
                <w:rFonts w:ascii="Times New Roman" w:hAnsi="Times New Roman" w:cs="Times New Roman"/>
                <w:i/>
                <w:sz w:val="22"/>
                <w:szCs w:val="22"/>
              </w:rPr>
              <w:t>vārds</w:t>
            </w:r>
            <w:proofErr w:type="spellEnd"/>
            <w:r w:rsidRPr="00202D65">
              <w:rPr>
                <w:rFonts w:ascii="Times New Roman" w:hAnsi="Times New Roman" w:cs="Times New Roman"/>
                <w:i/>
                <w:sz w:val="22"/>
                <w:szCs w:val="22"/>
              </w:rPr>
              <w:t xml:space="preserve">, </w:t>
            </w:r>
            <w:proofErr w:type="spellStart"/>
            <w:r w:rsidRPr="00202D65">
              <w:rPr>
                <w:rFonts w:ascii="Times New Roman" w:hAnsi="Times New Roman" w:cs="Times New Roman"/>
                <w:i/>
                <w:sz w:val="22"/>
                <w:szCs w:val="22"/>
              </w:rPr>
              <w:t>uzvārds</w:t>
            </w:r>
            <w:proofErr w:type="spellEnd"/>
            <w:r w:rsidRPr="00202D65">
              <w:rPr>
                <w:rFonts w:ascii="Times New Roman" w:hAnsi="Times New Roman" w:cs="Times New Roman"/>
                <w:i/>
                <w:sz w:val="22"/>
                <w:szCs w:val="22"/>
              </w:rPr>
              <w:t xml:space="preserve">, datums* un </w:t>
            </w:r>
            <w:proofErr w:type="spellStart"/>
            <w:r w:rsidRPr="00202D65">
              <w:rPr>
                <w:rFonts w:ascii="Times New Roman" w:hAnsi="Times New Roman" w:cs="Times New Roman"/>
                <w:i/>
                <w:sz w:val="22"/>
                <w:szCs w:val="22"/>
              </w:rPr>
              <w:t>paraksts</w:t>
            </w:r>
            <w:proofErr w:type="spellEnd"/>
            <w:r w:rsidRPr="00202D65">
              <w:rPr>
                <w:rFonts w:ascii="Times New Roman" w:hAnsi="Times New Roman" w:cs="Times New Roman"/>
                <w:i/>
                <w:sz w:val="22"/>
                <w:szCs w:val="22"/>
              </w:rPr>
              <w:t>*</w:t>
            </w:r>
          </w:p>
        </w:tc>
      </w:tr>
    </w:tbl>
    <w:p w14:paraId="42C4DCD1" w14:textId="77777777" w:rsidR="00C4681E" w:rsidRPr="00202D65" w:rsidRDefault="00C4681E" w:rsidP="00C4681E">
      <w:pPr>
        <w:rPr>
          <w:rFonts w:ascii="Times New Roman" w:hAnsi="Times New Roman" w:cs="Times New Roman"/>
          <w:i/>
          <w:iCs/>
          <w:sz w:val="22"/>
          <w:szCs w:val="22"/>
        </w:rPr>
      </w:pPr>
      <w:r w:rsidRPr="00202D65">
        <w:rPr>
          <w:rFonts w:ascii="Times New Roman" w:hAnsi="Times New Roman" w:cs="Times New Roman"/>
          <w:i/>
          <w:iCs/>
          <w:sz w:val="22"/>
          <w:szCs w:val="22"/>
        </w:rPr>
        <w:t>*</w:t>
      </w:r>
      <w:proofErr w:type="spellStart"/>
      <w:r w:rsidRPr="00202D65">
        <w:rPr>
          <w:rFonts w:ascii="Times New Roman" w:hAnsi="Times New Roman" w:cs="Times New Roman"/>
          <w:i/>
          <w:iCs/>
          <w:sz w:val="22"/>
          <w:szCs w:val="22"/>
        </w:rPr>
        <w:t>Rekvizītus</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paraksts</w:t>
      </w:r>
      <w:proofErr w:type="spellEnd"/>
      <w:r w:rsidRPr="00202D65">
        <w:rPr>
          <w:rFonts w:ascii="Times New Roman" w:hAnsi="Times New Roman" w:cs="Times New Roman"/>
          <w:i/>
          <w:iCs/>
          <w:sz w:val="22"/>
          <w:szCs w:val="22"/>
        </w:rPr>
        <w:t xml:space="preserve">” un “datums” </w:t>
      </w:r>
      <w:proofErr w:type="spellStart"/>
      <w:r w:rsidRPr="00202D65">
        <w:rPr>
          <w:rFonts w:ascii="Times New Roman" w:hAnsi="Times New Roman" w:cs="Times New Roman"/>
          <w:i/>
          <w:iCs/>
          <w:sz w:val="22"/>
          <w:szCs w:val="22"/>
        </w:rPr>
        <w:t>neaizpilda</w:t>
      </w:r>
      <w:proofErr w:type="spellEnd"/>
      <w:r w:rsidRPr="00202D65">
        <w:rPr>
          <w:rFonts w:ascii="Times New Roman" w:hAnsi="Times New Roman" w:cs="Times New Roman"/>
          <w:i/>
          <w:iCs/>
          <w:sz w:val="22"/>
          <w:szCs w:val="22"/>
        </w:rPr>
        <w:t xml:space="preserve">, ja </w:t>
      </w:r>
      <w:proofErr w:type="spellStart"/>
      <w:r w:rsidRPr="00202D65">
        <w:rPr>
          <w:rFonts w:ascii="Times New Roman" w:hAnsi="Times New Roman" w:cs="Times New Roman"/>
          <w:i/>
          <w:iCs/>
          <w:sz w:val="22"/>
          <w:szCs w:val="22"/>
        </w:rPr>
        <w:t>dokuments</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parakstīts</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elektroniski</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ar</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drošu</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elektronisko</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parakstu</w:t>
      </w:r>
      <w:proofErr w:type="spellEnd"/>
      <w:r w:rsidRPr="00202D65">
        <w:rPr>
          <w:rFonts w:ascii="Times New Roman" w:hAnsi="Times New Roman" w:cs="Times New Roman"/>
          <w:i/>
          <w:iCs/>
          <w:sz w:val="22"/>
          <w:szCs w:val="22"/>
        </w:rPr>
        <w:t xml:space="preserve"> un </w:t>
      </w:r>
      <w:proofErr w:type="spellStart"/>
      <w:r w:rsidRPr="00202D65">
        <w:rPr>
          <w:rFonts w:ascii="Times New Roman" w:hAnsi="Times New Roman" w:cs="Times New Roman"/>
          <w:i/>
          <w:iCs/>
          <w:sz w:val="22"/>
          <w:szCs w:val="22"/>
        </w:rPr>
        <w:t>satur</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laika</w:t>
      </w:r>
      <w:proofErr w:type="spellEnd"/>
      <w:r w:rsidRPr="00202D65">
        <w:rPr>
          <w:rFonts w:ascii="Times New Roman" w:hAnsi="Times New Roman" w:cs="Times New Roman"/>
          <w:i/>
          <w:iCs/>
          <w:sz w:val="22"/>
          <w:szCs w:val="22"/>
        </w:rPr>
        <w:t xml:space="preserve"> </w:t>
      </w:r>
      <w:proofErr w:type="spellStart"/>
      <w:r w:rsidRPr="00202D65">
        <w:rPr>
          <w:rFonts w:ascii="Times New Roman" w:hAnsi="Times New Roman" w:cs="Times New Roman"/>
          <w:i/>
          <w:iCs/>
          <w:sz w:val="22"/>
          <w:szCs w:val="22"/>
        </w:rPr>
        <w:t>zīmogu</w:t>
      </w:r>
      <w:proofErr w:type="spellEnd"/>
    </w:p>
    <w:p w14:paraId="155809FB" w14:textId="77777777" w:rsidR="00C4681E" w:rsidRPr="00202D65" w:rsidRDefault="00C4681E" w:rsidP="00C4681E">
      <w:pPr>
        <w:jc w:val="center"/>
        <w:rPr>
          <w:rFonts w:ascii="Times New Roman" w:hAnsi="Times New Roman" w:cs="Times New Roman"/>
          <w:b/>
          <w:bCs/>
          <w:sz w:val="22"/>
          <w:szCs w:val="22"/>
        </w:rPr>
      </w:pPr>
    </w:p>
    <w:p w14:paraId="6D83A3AB" w14:textId="77777777" w:rsidR="00C4681E" w:rsidRPr="00202D65" w:rsidRDefault="00C4681E" w:rsidP="00C4681E">
      <w:pPr>
        <w:jc w:val="center"/>
        <w:rPr>
          <w:rFonts w:ascii="Times New Roman" w:hAnsi="Times New Roman" w:cs="Times New Roman"/>
          <w:b/>
          <w:bCs/>
          <w:sz w:val="22"/>
          <w:szCs w:val="22"/>
        </w:rPr>
      </w:pPr>
    </w:p>
    <w:p w14:paraId="6E2ACDE1" w14:textId="77777777" w:rsidR="00C4681E" w:rsidRPr="00202D65" w:rsidRDefault="00C4681E" w:rsidP="00C4681E">
      <w:pPr>
        <w:ind w:hanging="851"/>
        <w:rPr>
          <w:rFonts w:ascii="Times New Roman" w:hAnsi="Times New Roman" w:cs="Times New Roman"/>
          <w:sz w:val="22"/>
          <w:szCs w:val="22"/>
        </w:rPr>
      </w:pPr>
    </w:p>
    <w:p w14:paraId="7B292D31" w14:textId="77777777" w:rsidR="00C4681E" w:rsidRPr="00202D65" w:rsidRDefault="00C4681E" w:rsidP="00C4681E">
      <w:pPr>
        <w:spacing w:after="0" w:line="240" w:lineRule="auto"/>
        <w:rPr>
          <w:rFonts w:ascii="Times New Roman" w:hAnsi="Times New Roman" w:cs="Times New Roman"/>
          <w:sz w:val="22"/>
          <w:szCs w:val="22"/>
        </w:rPr>
      </w:pPr>
    </w:p>
    <w:sectPr w:rsidR="00C4681E" w:rsidRPr="00202D65" w:rsidSect="000D78DA">
      <w:headerReference w:type="even" r:id="rId7"/>
      <w:headerReference w:type="default" r:id="rId8"/>
      <w:footerReference w:type="even" r:id="rId9"/>
      <w:footerReference w:type="default" r:id="rId10"/>
      <w:headerReference w:type="first" r:id="rId11"/>
      <w:footerReference w:type="first" r:id="rId12"/>
      <w:pgSz w:w="12240" w:h="15840"/>
      <w:pgMar w:top="851"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3F57" w14:textId="77777777" w:rsidR="0039497D" w:rsidRDefault="0039497D" w:rsidP="00C4681E">
      <w:pPr>
        <w:spacing w:after="0" w:line="240" w:lineRule="auto"/>
      </w:pPr>
      <w:r>
        <w:separator/>
      </w:r>
    </w:p>
  </w:endnote>
  <w:endnote w:type="continuationSeparator" w:id="0">
    <w:p w14:paraId="0010E6BC" w14:textId="77777777" w:rsidR="0039497D" w:rsidRDefault="0039497D" w:rsidP="00C4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0D86" w14:textId="77777777" w:rsidR="000D78DA" w:rsidRDefault="000D7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A20" w14:textId="77777777" w:rsidR="000D78DA" w:rsidRDefault="000D7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736A" w14:textId="77777777" w:rsidR="000D78DA" w:rsidRDefault="000D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9C90" w14:textId="77777777" w:rsidR="0039497D" w:rsidRDefault="0039497D" w:rsidP="00C4681E">
      <w:pPr>
        <w:spacing w:after="0" w:line="240" w:lineRule="auto"/>
      </w:pPr>
      <w:r>
        <w:separator/>
      </w:r>
    </w:p>
  </w:footnote>
  <w:footnote w:type="continuationSeparator" w:id="0">
    <w:p w14:paraId="6E66293B" w14:textId="77777777" w:rsidR="0039497D" w:rsidRDefault="0039497D" w:rsidP="00C4681E">
      <w:pPr>
        <w:spacing w:after="0" w:line="240" w:lineRule="auto"/>
      </w:pPr>
      <w:r>
        <w:continuationSeparator/>
      </w:r>
    </w:p>
  </w:footnote>
  <w:footnote w:id="1">
    <w:p w14:paraId="75B7A5C3" w14:textId="77777777" w:rsidR="00C4681E" w:rsidRPr="00217491" w:rsidRDefault="00C4681E" w:rsidP="00C4681E">
      <w:pPr>
        <w:pStyle w:val="FootnoteText"/>
        <w:rPr>
          <w:rFonts w:ascii="Times New Roman" w:hAnsi="Times New Roman" w:cs="Times New Roman"/>
          <w:sz w:val="18"/>
          <w:szCs w:val="18"/>
        </w:rPr>
      </w:pPr>
      <w:r w:rsidRPr="00217491">
        <w:rPr>
          <w:rStyle w:val="FootnoteReference"/>
          <w:rFonts w:ascii="Times New Roman" w:hAnsi="Times New Roman" w:cs="Times New Roman"/>
          <w:sz w:val="18"/>
          <w:szCs w:val="18"/>
        </w:rPr>
        <w:footnoteRef/>
      </w:r>
      <w:r w:rsidRPr="00217491">
        <w:rPr>
          <w:rFonts w:ascii="Times New Roman" w:hAnsi="Times New Roman" w:cs="Times New Roman"/>
          <w:sz w:val="18"/>
          <w:szCs w:val="18"/>
        </w:rPr>
        <w:t xml:space="preserve"> Apliecinājums tiek prasīts saskaņā ar  20.06.2024. Nacionālās kiberdrošības likuma un 25.06.2025. Ministru kabinēta noteikumu “Minimālās kiberdrošības prasības” prasībām attiecībā uz “B” un “C”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F0D3" w14:textId="77777777" w:rsidR="000D78DA" w:rsidRDefault="000D7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7497" w14:textId="20BBA74B" w:rsidR="000D78DA" w:rsidRPr="000D78DA" w:rsidRDefault="000D78DA">
    <w:pPr>
      <w:pStyle w:val="Header"/>
      <w:rPr>
        <w:rFonts w:ascii="Times New Roman" w:hAnsi="Times New Roman" w:cs="Times New Roman"/>
        <w:i/>
        <w:iCs/>
        <w:sz w:val="20"/>
        <w:szCs w:val="20"/>
      </w:rPr>
    </w:pPr>
    <w:proofErr w:type="spellStart"/>
    <w:r w:rsidRPr="000D78DA">
      <w:rPr>
        <w:rFonts w:ascii="Times New Roman" w:hAnsi="Times New Roman" w:cs="Times New Roman"/>
        <w:i/>
        <w:iCs/>
        <w:sz w:val="20"/>
        <w:szCs w:val="20"/>
      </w:rPr>
      <w:t>Tehniskā</w:t>
    </w:r>
    <w:proofErr w:type="spellEnd"/>
    <w:r w:rsidRPr="000D78DA">
      <w:rPr>
        <w:rFonts w:ascii="Times New Roman" w:hAnsi="Times New Roman" w:cs="Times New Roman"/>
        <w:i/>
        <w:iCs/>
        <w:sz w:val="20"/>
        <w:szCs w:val="20"/>
      </w:rPr>
      <w:t xml:space="preserve"> </w:t>
    </w:r>
    <w:proofErr w:type="spellStart"/>
    <w:r w:rsidRPr="000D78DA">
      <w:rPr>
        <w:rFonts w:ascii="Times New Roman" w:hAnsi="Times New Roman" w:cs="Times New Roman"/>
        <w:i/>
        <w:iCs/>
        <w:sz w:val="20"/>
        <w:szCs w:val="20"/>
      </w:rPr>
      <w:t>specifikācija</w:t>
    </w:r>
    <w:proofErr w:type="spellEnd"/>
    <w:r w:rsidRPr="000D78DA">
      <w:rPr>
        <w:rFonts w:ascii="Times New Roman" w:hAnsi="Times New Roman" w:cs="Times New Roman"/>
        <w:i/>
        <w:iCs/>
        <w:sz w:val="20"/>
        <w:szCs w:val="20"/>
      </w:rPr>
      <w:t xml:space="preserve"> </w:t>
    </w:r>
    <w:proofErr w:type="spellStart"/>
    <w:r w:rsidRPr="000D78DA">
      <w:rPr>
        <w:rFonts w:ascii="Times New Roman" w:hAnsi="Times New Roman" w:cs="Times New Roman"/>
        <w:i/>
        <w:iCs/>
        <w:sz w:val="20"/>
        <w:szCs w:val="20"/>
      </w:rPr>
      <w:t>sagatavota</w:t>
    </w:r>
    <w:proofErr w:type="spellEnd"/>
    <w:r w:rsidRPr="000D78DA">
      <w:rPr>
        <w:rFonts w:ascii="Times New Roman" w:hAnsi="Times New Roman" w:cs="Times New Roman"/>
        <w:i/>
        <w:iCs/>
        <w:sz w:val="20"/>
        <w:szCs w:val="20"/>
      </w:rPr>
      <w:t xml:space="preserve"> 05.02.2026.</w:t>
    </w:r>
  </w:p>
  <w:p w14:paraId="210DEB19" w14:textId="77777777" w:rsidR="000D78DA" w:rsidRDefault="000D7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F9D4" w14:textId="77777777" w:rsidR="000D78DA" w:rsidRDefault="000D7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838"/>
    <w:multiLevelType w:val="multilevel"/>
    <w:tmpl w:val="C310F8CC"/>
    <w:lvl w:ilvl="0">
      <w:start w:val="8"/>
      <w:numFmt w:val="decimal"/>
      <w:lvlText w:val="%1."/>
      <w:lvlJc w:val="left"/>
      <w:pPr>
        <w:ind w:left="607" w:hanging="465"/>
      </w:pPr>
      <w:rPr>
        <w:rFonts w:hint="default"/>
      </w:rPr>
    </w:lvl>
    <w:lvl w:ilvl="1">
      <w:start w:val="1"/>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3229E"/>
    <w:multiLevelType w:val="multilevel"/>
    <w:tmpl w:val="5FA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1796"/>
    <w:multiLevelType w:val="multilevel"/>
    <w:tmpl w:val="302A063A"/>
    <w:lvl w:ilvl="0">
      <w:start w:val="1"/>
      <w:numFmt w:val="decimal"/>
      <w:lvlText w:val="%1."/>
      <w:lvlJc w:val="left"/>
      <w:pPr>
        <w:ind w:left="1008" w:hanging="1008"/>
      </w:pPr>
      <w:rPr>
        <w:rFonts w:hint="default"/>
      </w:rPr>
    </w:lvl>
    <w:lvl w:ilvl="1">
      <w:start w:val="1"/>
      <w:numFmt w:val="decimal"/>
      <w:lvlText w:val="%1.%2."/>
      <w:lvlJc w:val="left"/>
      <w:pPr>
        <w:ind w:left="1434" w:hanging="1008"/>
      </w:pPr>
      <w:rPr>
        <w:rFonts w:hint="default"/>
      </w:rPr>
    </w:lvl>
    <w:lvl w:ilvl="2">
      <w:start w:val="1"/>
      <w:numFmt w:val="decimal"/>
      <w:lvlText w:val="%1.%2.%3."/>
      <w:lvlJc w:val="left"/>
      <w:pPr>
        <w:ind w:left="1860" w:hanging="1008"/>
      </w:pPr>
      <w:rPr>
        <w:rFonts w:hint="default"/>
      </w:rPr>
    </w:lvl>
    <w:lvl w:ilvl="3">
      <w:start w:val="1"/>
      <w:numFmt w:val="decimal"/>
      <w:lvlText w:val="%1.%2.%3.%4."/>
      <w:lvlJc w:val="left"/>
      <w:pPr>
        <w:ind w:left="2286" w:hanging="1008"/>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F8D4A79"/>
    <w:multiLevelType w:val="multilevel"/>
    <w:tmpl w:val="B85C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56573"/>
    <w:multiLevelType w:val="multilevel"/>
    <w:tmpl w:val="8056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36480"/>
    <w:multiLevelType w:val="hybridMultilevel"/>
    <w:tmpl w:val="FAE85F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2C5EA2"/>
    <w:multiLevelType w:val="multilevel"/>
    <w:tmpl w:val="B85C3480"/>
    <w:lvl w:ilvl="0">
      <w:start w:val="7"/>
      <w:numFmt w:val="decimal"/>
      <w:lvlText w:val="%1."/>
      <w:lvlJc w:val="left"/>
      <w:pPr>
        <w:ind w:left="108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44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800" w:hanging="108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160" w:hanging="1440"/>
      </w:pPr>
      <w:rPr>
        <w:rFonts w:hint="default"/>
        <w:sz w:val="20"/>
      </w:rPr>
    </w:lvl>
    <w:lvl w:ilvl="8">
      <w:start w:val="1"/>
      <w:numFmt w:val="decimal"/>
      <w:lvlText w:val="%1.%2.%3.%4.%5.%6.%7.%8.%9."/>
      <w:lvlJc w:val="left"/>
      <w:pPr>
        <w:ind w:left="2520" w:hanging="1800"/>
      </w:pPr>
      <w:rPr>
        <w:rFonts w:hint="default"/>
        <w:sz w:val="20"/>
      </w:rPr>
    </w:lvl>
  </w:abstractNum>
  <w:abstractNum w:abstractNumId="7" w15:restartNumberingAfterBreak="0">
    <w:nsid w:val="158004A9"/>
    <w:multiLevelType w:val="multilevel"/>
    <w:tmpl w:val="3202F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7260D"/>
    <w:multiLevelType w:val="hybridMultilevel"/>
    <w:tmpl w:val="FAE85F8E"/>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597871"/>
    <w:multiLevelType w:val="multilevel"/>
    <w:tmpl w:val="3202FA3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C023D"/>
    <w:multiLevelType w:val="multilevel"/>
    <w:tmpl w:val="1C62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478E5"/>
    <w:multiLevelType w:val="multilevel"/>
    <w:tmpl w:val="9B38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4330" w:hanging="360"/>
      </w:pPr>
      <w:rPr>
        <w:rFonts w:hint="default"/>
        <w:color w:val="auto"/>
        <w:sz w:val="24"/>
        <w:szCs w:val="24"/>
        <w:vertAlign w:val="baseline"/>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9310772"/>
    <w:multiLevelType w:val="multilevel"/>
    <w:tmpl w:val="A4C223EC"/>
    <w:lvl w:ilvl="0">
      <w:start w:val="5"/>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9EA3B76"/>
    <w:multiLevelType w:val="multilevel"/>
    <w:tmpl w:val="5AD6516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356C96"/>
    <w:multiLevelType w:val="multilevel"/>
    <w:tmpl w:val="BE4C244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F43C2"/>
    <w:multiLevelType w:val="multilevel"/>
    <w:tmpl w:val="5AD651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F85981"/>
    <w:multiLevelType w:val="multilevel"/>
    <w:tmpl w:val="CA18946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3D5E78C9"/>
    <w:multiLevelType w:val="multilevel"/>
    <w:tmpl w:val="008C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A2121"/>
    <w:multiLevelType w:val="multilevel"/>
    <w:tmpl w:val="5AD6516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66070B"/>
    <w:multiLevelType w:val="hybridMultilevel"/>
    <w:tmpl w:val="9A541CD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B04CF7"/>
    <w:multiLevelType w:val="multilevel"/>
    <w:tmpl w:val="CA18946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AED3118"/>
    <w:multiLevelType w:val="multilevel"/>
    <w:tmpl w:val="CEAAC9C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6909DA"/>
    <w:multiLevelType w:val="multilevel"/>
    <w:tmpl w:val="302A063A"/>
    <w:lvl w:ilvl="0">
      <w:start w:val="1"/>
      <w:numFmt w:val="decimal"/>
      <w:lvlText w:val="%1."/>
      <w:lvlJc w:val="left"/>
      <w:pPr>
        <w:ind w:left="1008" w:hanging="1008"/>
      </w:pPr>
      <w:rPr>
        <w:rFonts w:hint="default"/>
      </w:rPr>
    </w:lvl>
    <w:lvl w:ilvl="1">
      <w:start w:val="1"/>
      <w:numFmt w:val="decimal"/>
      <w:lvlText w:val="%1.%2."/>
      <w:lvlJc w:val="left"/>
      <w:pPr>
        <w:ind w:left="1434" w:hanging="1008"/>
      </w:pPr>
      <w:rPr>
        <w:rFonts w:hint="default"/>
      </w:rPr>
    </w:lvl>
    <w:lvl w:ilvl="2">
      <w:start w:val="1"/>
      <w:numFmt w:val="decimal"/>
      <w:lvlText w:val="%1.%2.%3."/>
      <w:lvlJc w:val="left"/>
      <w:pPr>
        <w:ind w:left="1860" w:hanging="1008"/>
      </w:pPr>
      <w:rPr>
        <w:rFonts w:hint="default"/>
      </w:rPr>
    </w:lvl>
    <w:lvl w:ilvl="3">
      <w:start w:val="1"/>
      <w:numFmt w:val="decimal"/>
      <w:lvlText w:val="%1.%2.%3.%4."/>
      <w:lvlJc w:val="left"/>
      <w:pPr>
        <w:ind w:left="2286" w:hanging="1008"/>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93F02CB"/>
    <w:multiLevelType w:val="multilevel"/>
    <w:tmpl w:val="B85C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20D23"/>
    <w:multiLevelType w:val="multilevel"/>
    <w:tmpl w:val="4CF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F6BA4"/>
    <w:multiLevelType w:val="hybridMultilevel"/>
    <w:tmpl w:val="942858E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8" w15:restartNumberingAfterBreak="0">
    <w:nsid w:val="73C80BFF"/>
    <w:multiLevelType w:val="multilevel"/>
    <w:tmpl w:val="BE4C244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613E43"/>
    <w:multiLevelType w:val="multilevel"/>
    <w:tmpl w:val="B85C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5599587">
    <w:abstractNumId w:val="27"/>
  </w:num>
  <w:num w:numId="2" w16cid:durableId="616062546">
    <w:abstractNumId w:val="2"/>
  </w:num>
  <w:num w:numId="3" w16cid:durableId="1776092496">
    <w:abstractNumId w:val="28"/>
  </w:num>
  <w:num w:numId="4" w16cid:durableId="1696614645">
    <w:abstractNumId w:val="15"/>
  </w:num>
  <w:num w:numId="5" w16cid:durableId="1916932642">
    <w:abstractNumId w:val="22"/>
  </w:num>
  <w:num w:numId="6" w16cid:durableId="330835194">
    <w:abstractNumId w:val="17"/>
  </w:num>
  <w:num w:numId="7" w16cid:durableId="827674215">
    <w:abstractNumId w:val="29"/>
  </w:num>
  <w:num w:numId="8" w16cid:durableId="1494879021">
    <w:abstractNumId w:val="1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063647">
    <w:abstractNumId w:val="9"/>
  </w:num>
  <w:num w:numId="10" w16cid:durableId="441850802">
    <w:abstractNumId w:val="19"/>
  </w:num>
  <w:num w:numId="11" w16cid:durableId="785777547">
    <w:abstractNumId w:val="10"/>
  </w:num>
  <w:num w:numId="12" w16cid:durableId="1015888902">
    <w:abstractNumId w:val="1"/>
  </w:num>
  <w:num w:numId="13" w16cid:durableId="1643658069">
    <w:abstractNumId w:val="26"/>
  </w:num>
  <w:num w:numId="14" w16cid:durableId="2055151381">
    <w:abstractNumId w:val="11"/>
  </w:num>
  <w:num w:numId="15" w16cid:durableId="808940945">
    <w:abstractNumId w:val="6"/>
  </w:num>
  <w:num w:numId="16" w16cid:durableId="57830128">
    <w:abstractNumId w:val="4"/>
  </w:num>
  <w:num w:numId="17" w16cid:durableId="1275795867">
    <w:abstractNumId w:val="3"/>
  </w:num>
  <w:num w:numId="18" w16cid:durableId="587889197">
    <w:abstractNumId w:val="25"/>
  </w:num>
  <w:num w:numId="19" w16cid:durableId="268126945">
    <w:abstractNumId w:val="21"/>
  </w:num>
  <w:num w:numId="20" w16cid:durableId="1703283988">
    <w:abstractNumId w:val="0"/>
  </w:num>
  <w:num w:numId="21" w16cid:durableId="345444854">
    <w:abstractNumId w:val="23"/>
  </w:num>
  <w:num w:numId="22" w16cid:durableId="1988776839">
    <w:abstractNumId w:val="7"/>
  </w:num>
  <w:num w:numId="23" w16cid:durableId="1766462382">
    <w:abstractNumId w:val="14"/>
  </w:num>
  <w:num w:numId="24" w16cid:durableId="2039623217">
    <w:abstractNumId w:val="20"/>
  </w:num>
  <w:num w:numId="25" w16cid:durableId="556208702">
    <w:abstractNumId w:val="16"/>
  </w:num>
  <w:num w:numId="26" w16cid:durableId="1362432451">
    <w:abstractNumId w:val="18"/>
  </w:num>
  <w:num w:numId="27" w16cid:durableId="396898288">
    <w:abstractNumId w:val="12"/>
  </w:num>
  <w:num w:numId="28" w16cid:durableId="694043104">
    <w:abstractNumId w:val="8"/>
  </w:num>
  <w:num w:numId="29" w16cid:durableId="777986258">
    <w:abstractNumId w:val="24"/>
  </w:num>
  <w:num w:numId="30" w16cid:durableId="1041171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ED"/>
    <w:rsid w:val="000634E8"/>
    <w:rsid w:val="000D78DA"/>
    <w:rsid w:val="000F03E4"/>
    <w:rsid w:val="000F31C5"/>
    <w:rsid w:val="000F7329"/>
    <w:rsid w:val="00132A44"/>
    <w:rsid w:val="001729B4"/>
    <w:rsid w:val="0018105F"/>
    <w:rsid w:val="001933EE"/>
    <w:rsid w:val="001B4799"/>
    <w:rsid w:val="00202D65"/>
    <w:rsid w:val="00206B45"/>
    <w:rsid w:val="00226313"/>
    <w:rsid w:val="00241665"/>
    <w:rsid w:val="00262385"/>
    <w:rsid w:val="002B0C2C"/>
    <w:rsid w:val="002E72E9"/>
    <w:rsid w:val="00303184"/>
    <w:rsid w:val="00325AD2"/>
    <w:rsid w:val="00366F84"/>
    <w:rsid w:val="00382168"/>
    <w:rsid w:val="0039497D"/>
    <w:rsid w:val="003D6778"/>
    <w:rsid w:val="003E6728"/>
    <w:rsid w:val="004A4AD4"/>
    <w:rsid w:val="004B2579"/>
    <w:rsid w:val="004B427D"/>
    <w:rsid w:val="004F4CC1"/>
    <w:rsid w:val="005009D4"/>
    <w:rsid w:val="005356BF"/>
    <w:rsid w:val="00537B60"/>
    <w:rsid w:val="00596C5F"/>
    <w:rsid w:val="005A1987"/>
    <w:rsid w:val="005A4443"/>
    <w:rsid w:val="005D4167"/>
    <w:rsid w:val="005E553A"/>
    <w:rsid w:val="0061754A"/>
    <w:rsid w:val="006343A2"/>
    <w:rsid w:val="0063579B"/>
    <w:rsid w:val="00686275"/>
    <w:rsid w:val="00690062"/>
    <w:rsid w:val="006C0482"/>
    <w:rsid w:val="006E0224"/>
    <w:rsid w:val="006E4004"/>
    <w:rsid w:val="006F6EED"/>
    <w:rsid w:val="00707FC7"/>
    <w:rsid w:val="007405DD"/>
    <w:rsid w:val="00766C60"/>
    <w:rsid w:val="00783FB6"/>
    <w:rsid w:val="0079134F"/>
    <w:rsid w:val="007E4F05"/>
    <w:rsid w:val="007F0D76"/>
    <w:rsid w:val="007F1F61"/>
    <w:rsid w:val="00823A4D"/>
    <w:rsid w:val="00837DAA"/>
    <w:rsid w:val="00894D60"/>
    <w:rsid w:val="008A4F7D"/>
    <w:rsid w:val="008A72FD"/>
    <w:rsid w:val="008B6FE5"/>
    <w:rsid w:val="008C7F2D"/>
    <w:rsid w:val="008E6194"/>
    <w:rsid w:val="00924304"/>
    <w:rsid w:val="00941ADD"/>
    <w:rsid w:val="009805C2"/>
    <w:rsid w:val="009E3828"/>
    <w:rsid w:val="009F464D"/>
    <w:rsid w:val="00A462F1"/>
    <w:rsid w:val="00A563AD"/>
    <w:rsid w:val="00A9564E"/>
    <w:rsid w:val="00AA31EC"/>
    <w:rsid w:val="00AB6034"/>
    <w:rsid w:val="00AD0E80"/>
    <w:rsid w:val="00AF6458"/>
    <w:rsid w:val="00B10BFA"/>
    <w:rsid w:val="00B472F0"/>
    <w:rsid w:val="00BB37ED"/>
    <w:rsid w:val="00BF691F"/>
    <w:rsid w:val="00C30DC1"/>
    <w:rsid w:val="00C4681E"/>
    <w:rsid w:val="00C47816"/>
    <w:rsid w:val="00C50614"/>
    <w:rsid w:val="00C51F4F"/>
    <w:rsid w:val="00C60F3C"/>
    <w:rsid w:val="00CC79E2"/>
    <w:rsid w:val="00CD0646"/>
    <w:rsid w:val="00CF7C69"/>
    <w:rsid w:val="00D01AFE"/>
    <w:rsid w:val="00D22C92"/>
    <w:rsid w:val="00D34294"/>
    <w:rsid w:val="00D365B9"/>
    <w:rsid w:val="00D57DD1"/>
    <w:rsid w:val="00D85428"/>
    <w:rsid w:val="00D91B4F"/>
    <w:rsid w:val="00DB16A1"/>
    <w:rsid w:val="00E042DA"/>
    <w:rsid w:val="00E10414"/>
    <w:rsid w:val="00E431EC"/>
    <w:rsid w:val="00E55A6D"/>
    <w:rsid w:val="00E56558"/>
    <w:rsid w:val="00E92CA1"/>
    <w:rsid w:val="00EA7F73"/>
    <w:rsid w:val="00ED566B"/>
    <w:rsid w:val="00F15654"/>
    <w:rsid w:val="00F451B5"/>
    <w:rsid w:val="00F82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1C3E"/>
  <w15:chartTrackingRefBased/>
  <w15:docId w15:val="{F9C3E1CB-B551-4BE4-866B-627F96C6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7ED"/>
    <w:rPr>
      <w:rFonts w:eastAsiaTheme="majorEastAsia" w:cstheme="majorBidi"/>
      <w:color w:val="272727" w:themeColor="text1" w:themeTint="D8"/>
    </w:rPr>
  </w:style>
  <w:style w:type="paragraph" w:styleId="Title">
    <w:name w:val="Title"/>
    <w:basedOn w:val="Normal"/>
    <w:next w:val="Normal"/>
    <w:link w:val="TitleChar"/>
    <w:uiPriority w:val="10"/>
    <w:qFormat/>
    <w:rsid w:val="00BB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7ED"/>
    <w:pPr>
      <w:spacing w:before="160"/>
      <w:jc w:val="center"/>
    </w:pPr>
    <w:rPr>
      <w:i/>
      <w:iCs/>
      <w:color w:val="404040" w:themeColor="text1" w:themeTint="BF"/>
    </w:rPr>
  </w:style>
  <w:style w:type="character" w:customStyle="1" w:styleId="QuoteChar">
    <w:name w:val="Quote Char"/>
    <w:basedOn w:val="DefaultParagraphFont"/>
    <w:link w:val="Quote"/>
    <w:uiPriority w:val="29"/>
    <w:rsid w:val="00BB37ED"/>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Numbered Para 1,Dot pt,No Spacing1,List Paragraph Char Char Char,syle 1,lp1"/>
    <w:basedOn w:val="Normal"/>
    <w:link w:val="ListParagraphChar"/>
    <w:uiPriority w:val="34"/>
    <w:qFormat/>
    <w:rsid w:val="00BB37ED"/>
    <w:pPr>
      <w:ind w:left="720"/>
      <w:contextualSpacing/>
    </w:pPr>
  </w:style>
  <w:style w:type="character" w:styleId="IntenseEmphasis">
    <w:name w:val="Intense Emphasis"/>
    <w:basedOn w:val="DefaultParagraphFont"/>
    <w:uiPriority w:val="21"/>
    <w:qFormat/>
    <w:rsid w:val="00BB37ED"/>
    <w:rPr>
      <w:i/>
      <w:iCs/>
      <w:color w:val="0F4761" w:themeColor="accent1" w:themeShade="BF"/>
    </w:rPr>
  </w:style>
  <w:style w:type="paragraph" w:styleId="IntenseQuote">
    <w:name w:val="Intense Quote"/>
    <w:basedOn w:val="Normal"/>
    <w:next w:val="Normal"/>
    <w:link w:val="IntenseQuoteChar"/>
    <w:uiPriority w:val="30"/>
    <w:qFormat/>
    <w:rsid w:val="00BB3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7ED"/>
    <w:rPr>
      <w:i/>
      <w:iCs/>
      <w:color w:val="0F4761" w:themeColor="accent1" w:themeShade="BF"/>
    </w:rPr>
  </w:style>
  <w:style w:type="character" w:styleId="IntenseReference">
    <w:name w:val="Intense Reference"/>
    <w:basedOn w:val="DefaultParagraphFont"/>
    <w:uiPriority w:val="32"/>
    <w:qFormat/>
    <w:rsid w:val="00BB37ED"/>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lp1 Char"/>
    <w:link w:val="ListParagraph"/>
    <w:uiPriority w:val="34"/>
    <w:qFormat/>
    <w:locked/>
    <w:rsid w:val="005D4167"/>
  </w:style>
  <w:style w:type="paragraph" w:styleId="Revision">
    <w:name w:val="Revision"/>
    <w:hidden/>
    <w:uiPriority w:val="99"/>
    <w:semiHidden/>
    <w:rsid w:val="003D6778"/>
    <w:pPr>
      <w:spacing w:after="0" w:line="240" w:lineRule="auto"/>
    </w:pPr>
  </w:style>
  <w:style w:type="character" w:styleId="CommentReference">
    <w:name w:val="annotation reference"/>
    <w:basedOn w:val="DefaultParagraphFont"/>
    <w:uiPriority w:val="99"/>
    <w:semiHidden/>
    <w:unhideWhenUsed/>
    <w:rsid w:val="003D6778"/>
    <w:rPr>
      <w:sz w:val="16"/>
      <w:szCs w:val="16"/>
    </w:rPr>
  </w:style>
  <w:style w:type="paragraph" w:styleId="CommentText">
    <w:name w:val="annotation text"/>
    <w:basedOn w:val="Normal"/>
    <w:link w:val="CommentTextChar"/>
    <w:uiPriority w:val="99"/>
    <w:unhideWhenUsed/>
    <w:rsid w:val="003D6778"/>
    <w:pPr>
      <w:spacing w:line="240" w:lineRule="auto"/>
    </w:pPr>
    <w:rPr>
      <w:sz w:val="20"/>
      <w:szCs w:val="20"/>
    </w:rPr>
  </w:style>
  <w:style w:type="character" w:customStyle="1" w:styleId="CommentTextChar">
    <w:name w:val="Comment Text Char"/>
    <w:basedOn w:val="DefaultParagraphFont"/>
    <w:link w:val="CommentText"/>
    <w:uiPriority w:val="99"/>
    <w:rsid w:val="003D6778"/>
    <w:rPr>
      <w:sz w:val="20"/>
      <w:szCs w:val="20"/>
    </w:rPr>
  </w:style>
  <w:style w:type="paragraph" w:styleId="CommentSubject">
    <w:name w:val="annotation subject"/>
    <w:basedOn w:val="CommentText"/>
    <w:next w:val="CommentText"/>
    <w:link w:val="CommentSubjectChar"/>
    <w:uiPriority w:val="99"/>
    <w:semiHidden/>
    <w:unhideWhenUsed/>
    <w:rsid w:val="003D6778"/>
    <w:rPr>
      <w:b/>
      <w:bCs/>
    </w:rPr>
  </w:style>
  <w:style w:type="character" w:customStyle="1" w:styleId="CommentSubjectChar">
    <w:name w:val="Comment Subject Char"/>
    <w:basedOn w:val="CommentTextChar"/>
    <w:link w:val="CommentSubject"/>
    <w:uiPriority w:val="99"/>
    <w:semiHidden/>
    <w:rsid w:val="003D6778"/>
    <w:rPr>
      <w:b/>
      <w:bCs/>
      <w:sz w:val="20"/>
      <w:szCs w:val="20"/>
    </w:rPr>
  </w:style>
  <w:style w:type="paragraph" w:styleId="FootnoteText">
    <w:name w:val="footnote text"/>
    <w:basedOn w:val="Normal"/>
    <w:link w:val="FootnoteTextChar"/>
    <w:uiPriority w:val="99"/>
    <w:semiHidden/>
    <w:unhideWhenUsed/>
    <w:rsid w:val="00C4681E"/>
    <w:pPr>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C4681E"/>
    <w:rPr>
      <w:sz w:val="20"/>
      <w:szCs w:val="20"/>
      <w:lang w:val="lv-LV"/>
    </w:rPr>
  </w:style>
  <w:style w:type="character" w:styleId="FootnoteReference">
    <w:name w:val="footnote reference"/>
    <w:basedOn w:val="DefaultParagraphFont"/>
    <w:uiPriority w:val="99"/>
    <w:semiHidden/>
    <w:unhideWhenUsed/>
    <w:rsid w:val="00C4681E"/>
    <w:rPr>
      <w:vertAlign w:val="superscript"/>
    </w:rPr>
  </w:style>
  <w:style w:type="table" w:styleId="TableGrid">
    <w:name w:val="Table Grid"/>
    <w:basedOn w:val="TableNormal"/>
    <w:uiPriority w:val="39"/>
    <w:rsid w:val="008C7F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rsid w:val="008C7F2D"/>
    <w:pPr>
      <w:numPr>
        <w:numId w:val="27"/>
      </w:numPr>
      <w:tabs>
        <w:tab w:val="clear" w:pos="450"/>
      </w:tabs>
      <w:spacing w:before="120" w:after="120" w:line="240" w:lineRule="auto"/>
      <w:ind w:left="0" w:firstLine="0"/>
      <w:contextualSpacing/>
      <w:jc w:val="both"/>
    </w:pPr>
    <w:rPr>
      <w:rFonts w:ascii="Times New Roman" w:eastAsia="Times New Roman" w:hAnsi="Times New Roman" w:cs="Times New Roman"/>
      <w:kern w:val="0"/>
      <w:szCs w:val="22"/>
      <w:lang w:val="lv-LV" w:eastAsia="en-GB"/>
      <w14:ligatures w14:val="none"/>
    </w:rPr>
  </w:style>
  <w:style w:type="paragraph" w:styleId="Header">
    <w:name w:val="header"/>
    <w:basedOn w:val="Normal"/>
    <w:link w:val="HeaderChar"/>
    <w:uiPriority w:val="99"/>
    <w:unhideWhenUsed/>
    <w:rsid w:val="000D78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78DA"/>
  </w:style>
  <w:style w:type="paragraph" w:styleId="Footer">
    <w:name w:val="footer"/>
    <w:basedOn w:val="Normal"/>
    <w:link w:val="FooterChar"/>
    <w:uiPriority w:val="99"/>
    <w:unhideWhenUsed/>
    <w:rsid w:val="000D78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7819">
      <w:bodyDiv w:val="1"/>
      <w:marLeft w:val="0"/>
      <w:marRight w:val="0"/>
      <w:marTop w:val="0"/>
      <w:marBottom w:val="0"/>
      <w:divBdr>
        <w:top w:val="none" w:sz="0" w:space="0" w:color="auto"/>
        <w:left w:val="none" w:sz="0" w:space="0" w:color="auto"/>
        <w:bottom w:val="none" w:sz="0" w:space="0" w:color="auto"/>
        <w:right w:val="none" w:sz="0" w:space="0" w:color="auto"/>
      </w:divBdr>
    </w:div>
    <w:div w:id="988091815">
      <w:bodyDiv w:val="1"/>
      <w:marLeft w:val="0"/>
      <w:marRight w:val="0"/>
      <w:marTop w:val="0"/>
      <w:marBottom w:val="0"/>
      <w:divBdr>
        <w:top w:val="none" w:sz="0" w:space="0" w:color="auto"/>
        <w:left w:val="none" w:sz="0" w:space="0" w:color="auto"/>
        <w:bottom w:val="none" w:sz="0" w:space="0" w:color="auto"/>
        <w:right w:val="none" w:sz="0" w:space="0" w:color="auto"/>
      </w:divBdr>
    </w:div>
    <w:div w:id="1025524406">
      <w:bodyDiv w:val="1"/>
      <w:marLeft w:val="0"/>
      <w:marRight w:val="0"/>
      <w:marTop w:val="0"/>
      <w:marBottom w:val="0"/>
      <w:divBdr>
        <w:top w:val="none" w:sz="0" w:space="0" w:color="auto"/>
        <w:left w:val="none" w:sz="0" w:space="0" w:color="auto"/>
        <w:bottom w:val="none" w:sz="0" w:space="0" w:color="auto"/>
        <w:right w:val="none" w:sz="0" w:space="0" w:color="auto"/>
      </w:divBdr>
    </w:div>
    <w:div w:id="1183057034">
      <w:bodyDiv w:val="1"/>
      <w:marLeft w:val="0"/>
      <w:marRight w:val="0"/>
      <w:marTop w:val="0"/>
      <w:marBottom w:val="0"/>
      <w:divBdr>
        <w:top w:val="none" w:sz="0" w:space="0" w:color="auto"/>
        <w:left w:val="none" w:sz="0" w:space="0" w:color="auto"/>
        <w:bottom w:val="none" w:sz="0" w:space="0" w:color="auto"/>
        <w:right w:val="none" w:sz="0" w:space="0" w:color="auto"/>
      </w:divBdr>
    </w:div>
    <w:div w:id="19648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8131</Words>
  <Characters>4635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Baltais</dc:creator>
  <cp:keywords/>
  <dc:description/>
  <cp:lastModifiedBy>Astra Bērziņa</cp:lastModifiedBy>
  <cp:revision>16</cp:revision>
  <dcterms:created xsi:type="dcterms:W3CDTF">2026-02-05T11:54:00Z</dcterms:created>
  <dcterms:modified xsi:type="dcterms:W3CDTF">2026-02-05T13:01:00Z</dcterms:modified>
</cp:coreProperties>
</file>