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85A0" w14:textId="77777777" w:rsidR="008F457B" w:rsidRDefault="008F457B"/>
    <w:tbl>
      <w:tblPr>
        <w:tblW w:w="22601" w:type="dxa"/>
        <w:tblLook w:val="04A0" w:firstRow="1" w:lastRow="0" w:firstColumn="1" w:lastColumn="0" w:noHBand="0" w:noVBand="1"/>
      </w:tblPr>
      <w:tblGrid>
        <w:gridCol w:w="756"/>
        <w:gridCol w:w="5481"/>
        <w:gridCol w:w="5472"/>
        <w:gridCol w:w="57"/>
        <w:gridCol w:w="3563"/>
        <w:gridCol w:w="7272"/>
      </w:tblGrid>
      <w:tr w:rsidR="00470E21" w:rsidRPr="007C5189" w14:paraId="6932C9B5" w14:textId="77777777" w:rsidTr="004A427C">
        <w:trPr>
          <w:gridAfter w:val="1"/>
          <w:wAfter w:w="7272" w:type="dxa"/>
          <w:trHeight w:val="311"/>
        </w:trPr>
        <w:tc>
          <w:tcPr>
            <w:tcW w:w="1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F6E99" w14:textId="77777777" w:rsidR="00470E21" w:rsidRPr="007C5189" w:rsidRDefault="00470E21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Tehniskā specifikācija</w:t>
            </w:r>
          </w:p>
        </w:tc>
      </w:tr>
      <w:tr w:rsidR="00470E21" w:rsidRPr="007C5189" w14:paraId="7933D8BC" w14:textId="77777777" w:rsidTr="004A427C">
        <w:trPr>
          <w:gridAfter w:val="1"/>
          <w:wAfter w:w="7272" w:type="dxa"/>
          <w:trHeight w:val="311"/>
        </w:trPr>
        <w:tc>
          <w:tcPr>
            <w:tcW w:w="1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114B2" w14:textId="798F3038" w:rsidR="00470E21" w:rsidRPr="007C5189" w:rsidRDefault="00470E21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Saivu velkamā piekabe ar hidraulisku </w:t>
            </w:r>
            <w:r w:rsidR="00A53868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pacēlāju</w:t>
            </w:r>
          </w:p>
        </w:tc>
      </w:tr>
      <w:tr w:rsidR="00470E21" w:rsidRPr="007C5189" w14:paraId="2F816063" w14:textId="77777777" w:rsidTr="004A427C">
        <w:trPr>
          <w:gridAfter w:val="1"/>
          <w:wAfter w:w="7272" w:type="dxa"/>
          <w:trHeight w:val="311"/>
        </w:trPr>
        <w:tc>
          <w:tcPr>
            <w:tcW w:w="153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3711C" w14:textId="77777777" w:rsidR="00470E21" w:rsidRPr="007C5189" w:rsidRDefault="00470E21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2AB7132B" w14:textId="77777777" w:rsidR="009A71D1" w:rsidRPr="007C5189" w:rsidRDefault="009A71D1" w:rsidP="009A71D1">
            <w:pPr>
              <w:spacing w:before="120" w:after="0" w:line="240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Pasūtītājs: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Rīgas pašvaldības sabiedrība ar ierobežotu atbildību “Rīgas satiksme” (turpmāk – Pasūtītājs).</w:t>
            </w:r>
          </w:p>
          <w:p w14:paraId="31B73B82" w14:textId="77777777" w:rsidR="00AD1AAA" w:rsidRPr="007C5189" w:rsidRDefault="009A71D1" w:rsidP="009A71D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Iepirkuma priekšmets: </w:t>
            </w:r>
            <w:r w:rsidR="00AD1AAA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Saivu velkamā piekabe ar hidraulisku pacēlāju</w:t>
            </w:r>
          </w:p>
          <w:p w14:paraId="2BD723C2" w14:textId="1B72D502" w:rsidR="009A71D1" w:rsidRPr="007C5189" w:rsidRDefault="009A71D1" w:rsidP="009A71D1">
            <w:pPr>
              <w:spacing w:before="120" w:after="0" w:line="240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Iepirkuma mērķis: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Nepieciešams piegādāt </w:t>
            </w:r>
            <w:r w:rsidR="007B62A9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Saivu velkamo piekabi ar hidraulisko pacēlāju</w:t>
            </w:r>
            <w:r w:rsidR="00EC258F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(turpmāk tekstā – </w:t>
            </w:r>
            <w:r w:rsidR="004754AC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Piekabe</w:t>
            </w:r>
            <w:r w:rsidR="00EC258F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, veikt to apkopi garantijas laikā saskaņā ar tehnisko specifikāciju.</w:t>
            </w:r>
          </w:p>
          <w:p w14:paraId="2561321D" w14:textId="77777777" w:rsidR="00DB4E2B" w:rsidRPr="007C5189" w:rsidRDefault="00DB4E2B" w:rsidP="00DB4E2B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786CD274" w14:textId="17A5F4EC" w:rsidR="00DB4E2B" w:rsidRPr="007C5189" w:rsidRDefault="00DB4E2B" w:rsidP="00DB4E2B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Līguma </w:t>
            </w:r>
            <w:r w:rsidR="00DF01B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izpildes </w:t>
            </w: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termiņš:</w:t>
            </w:r>
          </w:p>
          <w:p w14:paraId="01D293B2" w14:textId="48A44C58" w:rsidR="00DB4E2B" w:rsidRPr="007C5189" w:rsidRDefault="004754AC" w:rsidP="00DB4E2B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Piekabes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piegāde (t.sk. personāla apmācība) </w:t>
            </w:r>
            <w:r w:rsidR="005D2D8D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un tehniskās apkopes laiks</w:t>
            </w:r>
            <w:r w:rsidR="00DF01BD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(garantijas laika ietvaros)</w:t>
            </w:r>
            <w:r w:rsidR="005D2D8D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- </w:t>
            </w:r>
            <w:r w:rsidR="00DF01BD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__________ 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mēneši no līguma noslēgšanas brīža.</w:t>
            </w:r>
          </w:p>
          <w:p w14:paraId="3B4C47D7" w14:textId="77777777" w:rsidR="00DB4E2B" w:rsidRPr="007C5189" w:rsidRDefault="00DB4E2B" w:rsidP="009A71D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6E2E228" w14:textId="77777777" w:rsidR="00DB4E2B" w:rsidRPr="007C5189" w:rsidRDefault="00DB4E2B" w:rsidP="00DB4E2B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Pamatnosacījumi:</w:t>
            </w:r>
          </w:p>
          <w:p w14:paraId="590AF5F7" w14:textId="79D88259" w:rsidR="00DB4E2B" w:rsidRPr="007C5189" w:rsidRDefault="00DB4E2B" w:rsidP="00DB4E2B">
            <w:pPr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Piegādātājs ir pilnībā atbildīgs par </w:t>
            </w:r>
            <w:r w:rsidR="005D2D8D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Piekabi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līdz to nodošanai ekspluatācijā.</w:t>
            </w:r>
          </w:p>
          <w:p w14:paraId="148AF1FB" w14:textId="589836E7" w:rsidR="00DB4E2B" w:rsidRPr="007C5189" w:rsidRDefault="004754AC" w:rsidP="00DB4E2B">
            <w:pPr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Piekabes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nodošanas ekspluatācijā.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s nodošanas - pieņemšanas akts tiek parakstīts pēc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s piegādes un Pasūtītāja darbinieku apmācības pabeigšanas.</w:t>
            </w:r>
          </w:p>
          <w:p w14:paraId="3171D737" w14:textId="40A08314" w:rsidR="00DB4E2B" w:rsidRPr="007C5189" w:rsidRDefault="00DB4E2B" w:rsidP="00DB4E2B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Pirms nodošanas-pieņemšanas akta parakstīšanas, Pasūtītājs un Piegādātājs veic </w:t>
            </w:r>
            <w:r w:rsidR="004754AC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s darbības testēšanu, lai pārliecinātos par </w:t>
            </w:r>
            <w:r w:rsidR="004754AC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s un tās darbības atbilstību tehniskās specifikācijas prasībām. Piegādātājs veic </w:t>
            </w:r>
            <w:r w:rsidR="004754AC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s apkopi saskaņā ar tehnisko specifikāciju visā garantijas laikā (vismaz 24 mēneši, atbilstoši pretendenta piedāvājumam iepirkuma ietvaros).</w:t>
            </w:r>
          </w:p>
          <w:p w14:paraId="775A392F" w14:textId="7A782AD5" w:rsidR="00DB4E2B" w:rsidRPr="007C5189" w:rsidRDefault="00DB4E2B" w:rsidP="00DB4E2B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Garantijas laikā Piegādātājs veic arī </w:t>
            </w:r>
            <w:r w:rsidR="004754AC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Piekabes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ārpus garantijas remontdarbus, samaksa par remontdarbiem veicamas atbilstoši Līguma nosacījumiem.</w:t>
            </w:r>
          </w:p>
          <w:p w14:paraId="5B50C8F8" w14:textId="77777777" w:rsidR="00DB4E2B" w:rsidRPr="007C5189" w:rsidRDefault="00DB4E2B" w:rsidP="00DB4E2B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Samaksas kārtība: pēc pieņemšanas-nodošanas akta parakstīšanas, 30 dienu laikā pēc rēķina iesniegšanas Pasūtītājam.</w:t>
            </w:r>
          </w:p>
          <w:p w14:paraId="2BEDA515" w14:textId="77777777" w:rsidR="00DB4E2B" w:rsidRPr="007C5189" w:rsidRDefault="00DB4E2B" w:rsidP="009A71D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45F6DF5" w14:textId="77777777" w:rsidR="009379B9" w:rsidRDefault="009379B9" w:rsidP="009379B9">
            <w:pPr>
              <w:spacing w:before="120" w:after="0" w:line="240" w:lineRule="auto"/>
              <w:contextualSpacing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Kolonnā “Pretendenta tehniskais piedāvājums (apraksti, tehniskie parametri, papildu informācija)” norādīt visu pieprasīto informāciju</w:t>
            </w:r>
          </w:p>
          <w:p w14:paraId="75477B36" w14:textId="77777777" w:rsidR="006A340B" w:rsidRDefault="006A340B" w:rsidP="009379B9">
            <w:pPr>
              <w:spacing w:before="120" w:after="0" w:line="240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49587CC" w14:textId="67876616" w:rsidR="006A340B" w:rsidRPr="007C5189" w:rsidRDefault="006A340B" w:rsidP="006A340B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646E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Aicinām neskaidros jautājumus 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par tehnisko specifikāciju </w:t>
            </w:r>
            <w:r w:rsidRPr="009646E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uzdot 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rakstveidā </w:t>
            </w:r>
            <w:r w:rsidRPr="009646E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jau pirms 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>piedāvājuma</w:t>
            </w:r>
            <w:r w:rsidRPr="009646E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 iesniegšanas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 pieteikuma formā norādītajai kontaktpersonai</w:t>
            </w:r>
          </w:p>
          <w:p w14:paraId="543B5CAE" w14:textId="77777777" w:rsidR="009379B9" w:rsidRPr="007C5189" w:rsidRDefault="009379B9" w:rsidP="009A71D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50EAFF6" w14:textId="77777777" w:rsidR="009A71D1" w:rsidRPr="007C5189" w:rsidRDefault="009A71D1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259AF" w:rsidRPr="007C5189" w14:paraId="70D63C30" w14:textId="1283B1D1" w:rsidTr="00F323F6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5B7EA6" w14:textId="77777777" w:rsidR="007259AF" w:rsidRPr="00F323F6" w:rsidRDefault="007259AF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 p.k.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98D2A8" w14:textId="73FB86C5" w:rsidR="007259AF" w:rsidRPr="00F323F6" w:rsidRDefault="007259AF" w:rsidP="00EC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Tehniskā specifikācija / Prasības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4947AF" w14:textId="096A1DD8" w:rsidR="007259AF" w:rsidRPr="00F323F6" w:rsidRDefault="004754AC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Tehniskais piedāvājums</w:t>
            </w:r>
            <w:r w:rsidR="00DA6CF2" w:rsidRPr="00F323F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F323F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(apraksti, tehniskie parametri, papildu informācija</w:t>
            </w:r>
            <w:r w:rsidR="0068466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D2D8D" w:rsidRPr="007C5189" w14:paraId="403C7F5D" w14:textId="010E7A49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8C05971" w14:textId="0EA34FBA" w:rsidR="005D2D8D" w:rsidRPr="007C5189" w:rsidRDefault="00124BB0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515CBE9" w14:textId="62A9D8C4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Piekabes pamatinformācija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375E750" w14:textId="77777777" w:rsidR="005D2D8D" w:rsidRPr="007C5189" w:rsidRDefault="005D2D8D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D2D8D" w:rsidRPr="007C5189" w14:paraId="02B2CDD2" w14:textId="7E32BB51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44E" w14:textId="1CF51B84" w:rsidR="005D2D8D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1.1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7E80" w14:textId="6D5A8C8D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Piekabes ražotājs, valsts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0896" w14:textId="77777777" w:rsidR="005D2D8D" w:rsidRPr="007C5189" w:rsidRDefault="005D2D8D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D2D8D" w:rsidRPr="007C5189" w14:paraId="66AB595E" w14:textId="70EB0F6A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5F6C" w14:textId="391CC82F" w:rsidR="005D2D8D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1.2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FDAB" w14:textId="1A54EB3E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Ražotājs (nosaukums, izcelsmes valsts, adrese)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4CDF" w14:textId="77777777" w:rsidR="005D2D8D" w:rsidRPr="007C5189" w:rsidRDefault="005D2D8D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D2D8D" w:rsidRPr="007C5189" w14:paraId="5F53ACB1" w14:textId="7425F7C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D59D" w14:textId="5256F2A7" w:rsidR="005D2D8D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1.3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BDE" w14:textId="0C7BED0C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Piedāvātās Piekabes sērija, modelis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4A82" w14:textId="77777777" w:rsidR="005D2D8D" w:rsidRPr="007C5189" w:rsidRDefault="005D2D8D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D2D8D" w:rsidRPr="007C5189" w14:paraId="6501925C" w14:textId="68EA19D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C90A" w14:textId="325CC24C" w:rsidR="005D2D8D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1.4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36A8" w14:textId="08043265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Interneta saite uz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piedāvāto iekārtu ražotāja vai pretendenta mājas lapā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1BA1" w14:textId="77777777" w:rsidR="005D2D8D" w:rsidRPr="007C5189" w:rsidRDefault="005D2D8D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25F92361" w14:textId="64BA01A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277B" w14:textId="3D981229" w:rsidR="00EC258F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8940" w14:textId="6EA7A69B" w:rsidR="00EC258F" w:rsidRPr="007C5189" w:rsidRDefault="004754AC" w:rsidP="009379B9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EC258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 tehnisko datu lapa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47D9" w14:textId="3546F8A5" w:rsidR="00EC258F" w:rsidRPr="007C5189" w:rsidRDefault="00DA6CF2" w:rsidP="008F4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esniedzama kā pielikums piedāvājumam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6613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259AF" w:rsidRPr="007C5189" w14:paraId="296AE1FC" w14:textId="037EB90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CE4A" w14:textId="7D14106E" w:rsidR="007259AF" w:rsidRPr="007C5189" w:rsidRDefault="00124BB0" w:rsidP="0072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F8D9" w14:textId="4B11C1DF" w:rsidR="007259AF" w:rsidRPr="007C5189" w:rsidRDefault="004754AC" w:rsidP="007259A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 lietošanas instrukcija </w:t>
            </w: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 (latviešu valodā)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825B" w14:textId="68B0D562" w:rsidR="007259AF" w:rsidRPr="007C5189" w:rsidRDefault="007259AF" w:rsidP="008F4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Iesniedzama, parakstot pieņemšanas-nodošanas aktu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C3BF" w14:textId="77777777" w:rsidR="007259AF" w:rsidRPr="007C5189" w:rsidRDefault="007259AF" w:rsidP="0072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259AF" w:rsidRPr="007C5189" w14:paraId="05810F85" w14:textId="1BE6EFE2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880D" w14:textId="70EEB26F" w:rsidR="007259AF" w:rsidRPr="007C5189" w:rsidRDefault="00124BB0" w:rsidP="0072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25DF" w14:textId="56F96901" w:rsidR="007259AF" w:rsidRPr="007C5189" w:rsidRDefault="004754AC" w:rsidP="007259A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 pase vai ražotāja </w:t>
            </w: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 testa dokuments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E355" w14:textId="62F6FF45" w:rsidR="007259AF" w:rsidRPr="007C5189" w:rsidRDefault="007259AF" w:rsidP="008F4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Iesniedzama, parakstot pieņemšanas-nodošanas aktu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78A9" w14:textId="77777777" w:rsidR="007259AF" w:rsidRPr="007C5189" w:rsidRDefault="007259AF" w:rsidP="0072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1FC5753A" w14:textId="3518CF3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2E8F" w14:textId="50D66A4C" w:rsidR="00EC258F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06C8" w14:textId="1FC451F6" w:rsidR="00EC258F" w:rsidRPr="007C5189" w:rsidRDefault="00EC258F" w:rsidP="009379B9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CE marķējums: Ražotāja izsniegta atbilstības deklarācija (apliecina, ka produkts atbilst visām Eiropas Savienības noteiktajām prasībām, CE marķējums uz </w:t>
            </w:r>
            <w:r w:rsidR="004754AC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Piekabe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 vai pavaddokumentos vai instrukcijās).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6E8A" w14:textId="77777777" w:rsidR="007259AF" w:rsidRPr="007C5189" w:rsidRDefault="007259AF" w:rsidP="008F457B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Iesniedzama kopā ar piedāvājumu.</w:t>
            </w:r>
          </w:p>
          <w:p w14:paraId="44B2F09C" w14:textId="2B2DEEB9" w:rsidR="00EC258F" w:rsidRPr="007C5189" w:rsidRDefault="007259AF" w:rsidP="008F4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Par ekvivalentu marķējuma esamībai tiek uzskatīts dokuments, kas apliecina, ka ražotājs vai neatkarīga testēšanas laboratorija, izmantojot attiecīgā marķējuma piešķiršanas metodoloģiju, balstoties uz testu rezultātiem ir atzinusi, ka piedāvātā </w:t>
            </w:r>
            <w:r w:rsidR="004754AC" w:rsidRPr="007C518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Piekabe</w:t>
            </w:r>
            <w:r w:rsidRPr="007C518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 atbilst marķējuma piešķiršanas nosacījumiem.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0B95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413E5852" w14:textId="6A23C49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4B09" w14:textId="3F5D8E7D" w:rsidR="00EC258F" w:rsidRPr="007C5189" w:rsidRDefault="003C2B83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6658" w14:textId="5EF9B353" w:rsidR="00EC258F" w:rsidRPr="007C5189" w:rsidRDefault="004754AC" w:rsidP="009379B9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Piekabe</w:t>
            </w:r>
            <w:r w:rsidR="007259AF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 plānotā izmantošana: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3926" w14:textId="4EE27C35" w:rsidR="00EC258F" w:rsidRPr="007C5189" w:rsidRDefault="00B76293" w:rsidP="00B1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Saivu p</w:t>
            </w:r>
            <w:r w:rsidR="005039B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ārvadāšanai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DAE6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199E289D" w14:textId="40DA025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0046" w14:textId="61FAA7ED" w:rsidR="00EC258F" w:rsidRPr="007C5189" w:rsidRDefault="003C2B83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2237" w14:textId="065A29E7" w:rsidR="00EC258F" w:rsidRPr="007C5189" w:rsidRDefault="00DA6CF2" w:rsidP="009379B9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Atbilstība standartiem vai normatīviem aktiem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4A6E" w14:textId="21C5AD92" w:rsidR="00EC258F" w:rsidRPr="007C5189" w:rsidRDefault="00DA6CF2" w:rsidP="00B1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</w:t>
            </w:r>
            <w:r w:rsidR="00F93CCE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 regula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F93CCE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2018/858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  <w:p w14:paraId="725A9F4C" w14:textId="379EF9F9" w:rsidR="00F10F88" w:rsidRPr="007C5189" w:rsidRDefault="00F10F88" w:rsidP="006A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CE atbilstības deklarācija</w:t>
            </w:r>
            <w:r w:rsidR="00AC5D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(skat. arī 1.8. punktu)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9494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245AAFD9" w14:textId="63E639C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CFF060" w14:textId="4FB7173A" w:rsidR="00EC258F" w:rsidRPr="007C5189" w:rsidRDefault="005B18B2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545854A" w14:textId="77777777" w:rsidR="00EC258F" w:rsidRPr="007C5189" w:rsidRDefault="00EC258F" w:rsidP="009379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Izmēri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7174FBD" w14:textId="2A180BAC" w:rsidR="00EC258F" w:rsidRPr="007C5189" w:rsidRDefault="00EC258F" w:rsidP="00EC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242DCA9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16DA3785" w14:textId="659E803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D56C" w14:textId="136588D9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75EA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garums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5825" w14:textId="7AF272C8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&lt;Jānorāda&gt;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C9C1" w14:textId="0ACE5550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6CF2" w:rsidRPr="007C5189" w14:paraId="247A6C82" w14:textId="32B9F1E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A602" w14:textId="5CF51A54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7982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platums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67D0" w14:textId="422A5AD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&lt;Jānorāda&gt;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AF98" w14:textId="28AB845A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6CF2" w:rsidRPr="007C5189" w14:paraId="3B37C49A" w14:textId="79F065C2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77D2" w14:textId="14E59D55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E566E" w14:textId="7048FC41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 augstums bez saivas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9B12" w14:textId="6DEBD16E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&lt;Jānorāda&gt;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AA95" w14:textId="5701439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6CF2" w:rsidRPr="007C5189" w14:paraId="0643AC27" w14:textId="0F89EEA9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113A" w14:textId="49E46CD5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C147" w14:textId="74E9D8AE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pilna masa: ne vairāk kā 3 500 kg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8727" w14:textId="36F2A80A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7D3F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7C90214E" w14:textId="2AC1F1A9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047F" w14:textId="5EED2D82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5C0B" w14:textId="3F0AC843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kravnesība: ne mazāk kā 2 600 kg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FF04" w14:textId="31E3EC55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3F0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7E70C40F" w14:textId="4F8C9D7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99E8" w14:textId="7CABDC7E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3AC3" w14:textId="50357C65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Piekabes kategorija pēc CSDD - O2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30BF" w14:textId="55973886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25E2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18499F6" w14:textId="66231F9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1E67E3" w14:textId="199A00CB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48453CA" w14:textId="69A2E5C2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Rāmi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38F74E8" w14:textId="53703610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C7EB199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4262171" w14:textId="13356842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3640" w14:textId="2F48DC97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524D2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Izgatavots no augstas kvalitātes tērauda, pastiprināts maksimālās kravnesības slodzēm, karsti cinkots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5CFD" w14:textId="6A33F720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71D0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66B6DAF8" w14:textId="6CBBD51F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DDA31F" w14:textId="4A4EA642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2C7C983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Šasija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58A539F" w14:textId="026DFB4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7CEBF048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34D870B" w14:textId="59EB3C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55A1" w14:textId="1472069C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0CCCB" w14:textId="19A35828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2-asis aprīkot</w:t>
            </w:r>
            <w:r w:rsidR="00174B7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 ar trumuļu bremzēm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5046" w14:textId="0DF91E86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870F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7B55DDFB" w14:textId="4CDBFA6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5CFA" w14:textId="09EF0866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D491" w14:textId="78488406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Torsionu</w:t>
            </w:r>
            <w:r w:rsidR="0097766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vai </w:t>
            </w:r>
            <w:r w:rsidR="005B0796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pastiprinātu </w:t>
            </w:r>
            <w:r w:rsidR="0097766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atsperlāgu 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atsperojums</w:t>
            </w:r>
            <w:r w:rsidR="00D142CB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7ED1" w14:textId="65E27C3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E888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66F34614" w14:textId="42C3E3C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E005" w14:textId="5C0C2743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BE0C8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Saivu celšanas mehānisms novietots starp riteņiem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1EA3" w14:textId="5AE5BDBF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160C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F4679A" w:rsidRPr="007C5189" w14:paraId="702005C2" w14:textId="777777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51E0" w14:textId="32CE0423" w:rsidR="00F4679A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F4679A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6CFC0" w14:textId="6FE41F40" w:rsidR="00F4679A" w:rsidRPr="007C5189" w:rsidRDefault="00F4679A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 maināmu sakabes veidu: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B644" w14:textId="77777777" w:rsidR="00F4679A" w:rsidRPr="007C5189" w:rsidRDefault="00F4679A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2D69" w14:textId="77777777" w:rsidR="00F4679A" w:rsidRPr="007C5189" w:rsidRDefault="00F4679A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6CF2" w:rsidRPr="007C5189" w14:paraId="25E206A7" w14:textId="6CD6993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58A4" w14:textId="1944B1E6" w:rsidR="00DA6CF2" w:rsidRPr="007C5189" w:rsidRDefault="005B18B2" w:rsidP="00F4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F4679A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94A37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Uzstādīts 50 mm sakabes ābols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1A7D" w14:textId="404277F9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9372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51C31EDE" w14:textId="0E24E73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F4F4" w14:textId="194E0FA6" w:rsidR="00DA6CF2" w:rsidRPr="007C5189" w:rsidRDefault="005B18B2" w:rsidP="00F4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F4679A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2F00" w14:textId="211DBE99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Komplektā līdzi nāk 50mm Rockinger sakabe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DE4F" w14:textId="583CF775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C303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20E6846" w14:textId="1802094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FDE5" w14:textId="382765A7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7F4820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0C76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 regulējama augstuma dīsteli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F5A4" w14:textId="193055E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678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955D152" w14:textId="67F25F9F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5F33" w14:textId="1F9EEE85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7F4820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003F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Mehāniskā stāvbremze un inerces bremžu sistēma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26C2" w14:textId="58FBA57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39F7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6162E883" w14:textId="5AAEF24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4BFF8B" w14:textId="0C7E34FC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A975FA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Riteņi un riepas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C3D2936" w14:textId="7CA30C04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49253BC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4D93726" w14:textId="01B01E45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D903" w14:textId="44B8221F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7FF63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Aprīkota ar C klases riepām M+S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54C0" w14:textId="18DA1CA4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ECCB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B47B149" w14:textId="613DC7A5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67C6" w14:textId="4FB5AC4D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EEE6" w14:textId="391A90A0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Slodzes</w:t>
            </w:r>
            <w:r w:rsidR="00B76293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indekss ne zemāks kā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10</w:t>
            </w:r>
            <w:r w:rsidR="00F37E1A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AA78" w14:textId="7C7694A6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EED1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7A75614" w14:textId="70E6D33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691975" w14:textId="1E95DAFE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302727A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Elektroinstalācija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FEE650D" w14:textId="1167576A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241CD21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D0273EB" w14:textId="3AD5C3BA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0A24" w14:textId="5171550F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7EEDB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Paredzēta darbam ar 12 V sprieguma standartu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1110" w14:textId="0372E619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8B9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C5D8E93" w14:textId="55B41FA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E7CB" w14:textId="37262D9F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4664" w14:textId="45751B9D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13 kontaktu (PIN) tipa </w:t>
            </w:r>
            <w:r w:rsidR="00F8609F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ligzda 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savienoj</w:t>
            </w:r>
            <w:r w:rsidR="00034391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umam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ar automašīn</w:t>
            </w:r>
            <w:r w:rsidR="00F4679A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="00BA0C4F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, kas atbilst </w:t>
            </w:r>
            <w:r w:rsidR="00BF1EEB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ISO 11446 standartam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36AE" w14:textId="69DCE57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A0D4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C5E0082" w14:textId="308D102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84CB" w14:textId="77D124D1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19556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6338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Bez pārejas savienojumu elementiem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2BA3" w14:textId="5132DFA6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D6F2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D15BB62" w14:textId="2BE24D4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2B1C" w14:textId="63A28302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19556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874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Kontaktsavienojums slēgta tipa, aizsargāti kontaktsavienojumi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4173" w14:textId="6D4C6DC9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8E3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42B21DD" w14:textId="704832C4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79F1" w14:textId="58892B0F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E87FC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CD624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Aizmugures gaismas signālierīču un numura zīmes ar aizsardzību visās sānu malām (metāla ietvarā)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D06A" w14:textId="07E6648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8E0E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4CE2FE2" w14:textId="0FD84339" w:rsidTr="004A427C">
        <w:trPr>
          <w:gridAfter w:val="1"/>
          <w:wAfter w:w="7272" w:type="dxa"/>
          <w:trHeight w:val="9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ED54" w14:textId="09F2899C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E87FC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3ABBF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Priekšējie gabarītlukturi papildus aizsardzību ar noņemamiem aizsargiem (metāla restītes vai plastikāta virsma) pret mehāniskiem bojājumiem (akmeņiem, krūmiem)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9E84" w14:textId="30A4B95A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97BA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94BCF10" w14:textId="33EFA3FB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A360" w14:textId="6AA3B6D9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E87FC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B9581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Viss piekabes apgaismojums LED tehnoloģijā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6AFB" w14:textId="4876FA44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A6D5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C74E7F6" w14:textId="57CBED6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537547" w14:textId="1E939E10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8C6DDD1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Papildus aprīkojums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038572C" w14:textId="6325D0A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55EDBDF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12CEC26B" w14:textId="63C8C89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8BF4" w14:textId="113DD8DD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CE35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Dubļusargi karsti cinkoti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2FF6" w14:textId="0F52DDAF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5739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564B3897" w14:textId="698EDE04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3261" w14:textId="21295788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A6CDB" w14:textId="5372A7D9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Elastīgiem pret šļakatu dubļusargi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018D" w14:textId="6C63F54D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21C3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E644CC9" w14:textId="2F3AE99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E5CE" w14:textId="5A9597D6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C75B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Divi atbalsti aizmugurē ar augstuma regulāciju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DEC0" w14:textId="7C9BF76F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0F56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5AE1A366" w14:textId="1DD46F7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771D" w14:textId="60223E55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60EF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Divi atbalsta priekšā ar augstuma regulāciju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A304" w14:textId="7A597BD5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4A0B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3271CFB" w14:textId="2645657F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5CD1" w14:textId="4546862B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392D2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Rezerves ritenis uzstādīts uz dīsteles vai speciāli paredzētā vietā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546A" w14:textId="4F43CBA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71DB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5597011" w14:textId="31640FC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A50B" w14:textId="3FD49B6A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B8B5C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Priekšējais atbalsta ritenis ar augstuma regulāciju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25B6" w14:textId="7C5FB4F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046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B14E6CE" w14:textId="38B9E0C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F173" w14:textId="737893DC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7A83C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Riteņu ķīļi 2 gab novietoti uz piekabes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EF5F" w14:textId="0AEAF88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FDD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D2D6CA1" w14:textId="6C691C6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E737C4" w14:textId="294B5A6D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0532641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Saivu statnes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0EF7376" w14:textId="4BCF35C8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773AD62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855411B" w14:textId="22558982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3295" w14:textId="78E0CA50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4CA8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Paredzēta K6 – K24 tipa saivām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8A4B" w14:textId="11B7728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05FC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AD9C824" w14:textId="15EAEF4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64D3" w14:textId="3865B2F9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BDF72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Paredzēts saivām ar maksimālo platumu 1070 mm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0EBB" w14:textId="05F3F12B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1790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54847A1" w14:textId="724A2BB2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ED5C" w14:textId="18B65A73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1CBEB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Paredzēts saivām ar maksimālo diametru 2400 mm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ECFC" w14:textId="6B600054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32FE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F54C692" w14:textId="31C1994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BB4B" w14:textId="13CCEF43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CA8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Paredzēts saivām ar maksimālo ne mazāku kā 2500 kg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127A" w14:textId="3C3960FD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1715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97827D8" w14:textId="634BECAB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B505" w14:textId="7E7AF534" w:rsidR="00DA6CF2" w:rsidRPr="007C5189" w:rsidRDefault="008D34B4" w:rsidP="008D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3C76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Saivas statnes paceļamas un nolaižama ar hidraulisku mehānismu (cilindriem)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44D3" w14:textId="496988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CE3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79232AAF" w14:textId="0929A103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7777" w14:textId="66B2F755" w:rsidR="00DA6CF2" w:rsidRPr="007C5189" w:rsidRDefault="008D34B4" w:rsidP="008D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CDC9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Kabeļu saivas uzvilkšanai komplektācijā iekļauta saivas centram caurejošu asi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1D7D" w14:textId="7086D2EC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AD15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D0A224B" w14:textId="34BD813B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7987" w14:textId="4BEFED82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816EC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Konusveida nostiprināšanas mehānisms, atbilstoši K6 – K24 tipa saivām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1E46" w14:textId="38C1D690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8428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15483A32" w14:textId="1F15334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804C" w14:textId="54D22A59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0B069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Atsevišķas statnes ar saivas iztīšanas mehānismu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8CF3" w14:textId="6E8C4ECD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49EA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6DD3ADCD" w14:textId="69DEB10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43A5" w14:textId="72A426A6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BC40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Iztīšanas mehānisms aprīkots ar gumijas ruļļiem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BCA3" w14:textId="129938E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1736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F8F9F9F" w14:textId="1FA320F2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8396" w14:textId="21CDDD19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03E9" w14:textId="461908BC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Iztīšanas mehānismam ir iespēja regulēt platumu, kas ir atkarīgs no saivas platuma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C335" w14:textId="6A59F9EC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2AA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1313891E" w14:textId="481418B9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3EB68A8" w14:textId="4FD25512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91AE354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Saivu statņu pacelšanas mehānisms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8FCF60" w14:textId="56E2DD16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055D8E" w14:textId="4DCD61C4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</w:p>
        </w:tc>
      </w:tr>
      <w:tr w:rsidR="00DA4FE4" w:rsidRPr="007C5189" w14:paraId="46825631" w14:textId="021D2F3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054F" w14:textId="1F82E77F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8977F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Saivas statnes paceļamas un nolaižama ar hidraulisku mehānismu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96E9" w14:textId="28213D3D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E5A2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1629BBFB" w14:textId="2E44538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5EB6" w14:textId="6AA239F5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157B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Hidraulikas sistēma darbojas no atsevišķa benzīna dzinēja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CD59" w14:textId="31DDC546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169A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5D33E9A4" w14:textId="4CEE597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4E58" w14:textId="75EEADB8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36EB8" w14:textId="6691FF80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Aprīkots ar atbilstošas jaudas benzīna dzinēju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6022" w14:textId="73D2AB59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219E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27BF233" w14:textId="0C964DB4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2AFF" w14:textId="5EF3A328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93A1F" w14:textId="590ABF49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Aprīkots ar hidraulikas bāku un hidraulikas eļļas līmeņa indikatoru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AE06" w14:textId="287C6181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A93C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109943F7" w14:textId="2C8C8A1A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5616" w14:textId="4A9C3388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4F61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Dzinējs aprīkots ar elektrisko starteri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F75C" w14:textId="19D397F8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C065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7DCFEDE0" w14:textId="459AFA2A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F67" w14:textId="589A5808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8D6DC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Hidrauliskas piedziņa saivas iztīšana mehānismam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73BD" w14:textId="5D95A4D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E88F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F39EB6B" w14:textId="71030C85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B0DF" w14:textId="328335EE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F36A7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Hidraulikas sistēmas vadība ar svirām kas novietotas pie piekabes dīsteles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5DC3" w14:textId="440E3724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2BBA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7728837D" w14:textId="3956C28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092FBA" w14:textId="34BBC643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778D3D3" w14:textId="166A5E3C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tehniskais stāvoklis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1633D04" w14:textId="33BEF505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071AB21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528E07AE" w14:textId="4164BA5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45B9" w14:textId="3D9AD700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4B906" w14:textId="742A03D2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Stāvoklis - jauna, nelietota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0DD1" w14:textId="1B91E0B5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ražots ne vēlāk kā 2025.gadā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6842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0BCB48DF" w14:textId="2C9DD4B4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88AF" w14:textId="5C06D651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7FB0" w14:textId="620E0784" w:rsidR="00DA4FE4" w:rsidRPr="007C5189" w:rsidRDefault="00CD2479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erīga tehniskā apskate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3BCE" w14:textId="161713B9" w:rsidR="00DA4FE4" w:rsidRPr="007C5189" w:rsidRDefault="00CD2479" w:rsidP="00CD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Vismaz 11 mēneši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C9AB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01339ED0" w14:textId="06F4796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5062" w14:textId="013546D9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36A02" w14:textId="774C22B6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Piekabes garantijas termiņš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C796" w14:textId="3174E8E2" w:rsidR="00DA4FE4" w:rsidRPr="007C5189" w:rsidRDefault="00E97E3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ismaz 24 mēneši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E160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4107EEB2" w14:textId="4046CCD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3275" w14:textId="293CB646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8260" w14:textId="4ABAAA8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piegādes termiņš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9A57" w14:textId="4B18A91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&lt;norādīt termiņu&gt;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2EF2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F95F21F" w14:textId="3409C82C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FC80" w14:textId="737EC32C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FB289" w14:textId="45368D9A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Piegādes un saņemšanas vieta – Vestienas iela 35, Rīga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0B28" w14:textId="20726FAA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1A7F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8F39FFA" w14:textId="77777777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6D95" w14:textId="0A2B2718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EA9F9" w14:textId="0789AEB1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Piekabes apkopes intervāls (piekabei un pacelšanas mehānismam)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7BD0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C9E8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4FE4" w:rsidRPr="007C5189" w14:paraId="04FCB2FE" w14:textId="2546BE83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5B04" w14:textId="75802462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E746F" w14:textId="7C81EF40" w:rsidR="00DA4FE4" w:rsidRPr="007C5189" w:rsidRDefault="00685441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5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Apkope, garantijas remonti un ārpus garantijas remonti ir jānodrošina servisa centrā Rīgā vai ne tālāk kā 20 km no Rīgas administratīvās teritorijas robežas vai piegādātājs nodrošina par saviem līdzekļiem </w:t>
            </w:r>
            <w:r w:rsidRPr="00685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piekabes transportēšanu uz  tehniskās apkopes, remonta veikšanas vietu un atpakaļ no tās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659C" w14:textId="77777777" w:rsidR="00DA4FE4" w:rsidRDefault="00DA3647" w:rsidP="00DA36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 xml:space="preserve">Adrese: </w:t>
            </w:r>
          </w:p>
          <w:p w14:paraId="41742C63" w14:textId="77777777" w:rsidR="00DA3647" w:rsidRDefault="00DA3647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51580D7" w14:textId="20D79FD1" w:rsidR="00DA3647" w:rsidRPr="007C5189" w:rsidRDefault="00DA3647" w:rsidP="00DA36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Kopā ar piedāvājumu iesniedzams plānoto apkopju grafiks piedāvātajā garantijas laikā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6D93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342FC" w:rsidRPr="007C5189" w14:paraId="1E50EF84" w14:textId="77777777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C7D5" w14:textId="5D90951E" w:rsidR="005342FC" w:rsidRPr="007C5189" w:rsidRDefault="005342FC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00B5A" w14:textId="2200ED43" w:rsidR="005342FC" w:rsidRPr="007C5189" w:rsidRDefault="00252B10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06CE7" w:rsidDel="00A76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Pievienot fotouzņēmumu, zīmējumu ar izmēriem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2E6C" w14:textId="77777777" w:rsidR="005342FC" w:rsidRPr="007C5189" w:rsidRDefault="005342FC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BDF3" w14:textId="77777777" w:rsidR="005342FC" w:rsidRPr="007C5189" w:rsidRDefault="005342FC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D2479" w:rsidRPr="007C5189" w14:paraId="35664423" w14:textId="77777777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A0C" w14:textId="640BEDD2" w:rsidR="00CD2479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CD247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5342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961D7" w14:textId="77777777" w:rsidR="001D3BB0" w:rsidRDefault="001D3BB0" w:rsidP="001D3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Reģistrēts CSDD uz Pircēju ar atļauju piedalīties ceļu satiksmē.</w:t>
            </w:r>
          </w:p>
          <w:p w14:paraId="686E46CF" w14:textId="64469307" w:rsidR="00CD2479" w:rsidRPr="007C5189" w:rsidRDefault="001D3BB0" w:rsidP="001D3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Pirmreizēja reģistrācijas valsts Latvijas Republika.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4FA" w14:textId="77777777" w:rsidR="00CD2479" w:rsidRPr="007C5189" w:rsidRDefault="00CD247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FC99" w14:textId="77777777" w:rsidR="00CD2479" w:rsidRPr="007C5189" w:rsidRDefault="00CD247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96975" w:rsidRPr="007C5189" w14:paraId="1ABE56DB" w14:textId="77777777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FFD9" w14:textId="4267C321" w:rsidR="00696975" w:rsidRPr="007C5189" w:rsidRDefault="00322E56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FFDC0" w14:textId="77777777" w:rsidR="00CC5A30" w:rsidRDefault="00322E56" w:rsidP="001D3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Lietošanas instrukcija un </w:t>
            </w:r>
            <w:r w:rsidRPr="00C06CE7" w:rsidDel="00A76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servisa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tehniskās apkopes </w:t>
            </w: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plāns latviešu valodā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477BD371" w14:textId="032B0F8B" w:rsidR="00696975" w:rsidRPr="00C06CE7" w:rsidRDefault="00322E56" w:rsidP="001D3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Lietošanas instrukcija</w:t>
            </w:r>
            <w:r w:rsidRPr="00C06CE7" w:rsidDel="00A76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elektroniskā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formātā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64F3" w14:textId="77777777" w:rsidR="00696975" w:rsidRPr="007C5189" w:rsidRDefault="00696975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A261" w14:textId="77777777" w:rsidR="00696975" w:rsidRPr="007C5189" w:rsidRDefault="00696975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4FE4" w:rsidRPr="007C5189" w14:paraId="239894BD" w14:textId="470C1A41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6B698D" w14:textId="06BB6C5C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8F321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CBD37AA" w14:textId="781E707A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Piekabju skaits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20D4EE6" w14:textId="6ECDA1F5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6580D59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618A6AA" w14:textId="777777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7038" w14:textId="1E5F1E20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8F321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14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E2A5" w14:textId="2A4BAE8A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Viena saivu velkamā piekabe ar hidraulisku pacēlāju</w:t>
            </w:r>
          </w:p>
        </w:tc>
      </w:tr>
      <w:tr w:rsidR="00DF01BD" w:rsidRPr="007C5189" w14:paraId="7AD5C87E" w14:textId="777777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38722C" w14:textId="2C34F05A" w:rsidR="00DF01BD" w:rsidRPr="007C5189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C810184" w14:textId="4D6CB270" w:rsidR="00DF01BD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Tehniskā apkope </w:t>
            </w:r>
            <w:r w:rsidR="00DD64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un </w:t>
            </w:r>
            <w:r w:rsidR="00DA36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garantijas remontdarbi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C23DE6D" w14:textId="77777777" w:rsidR="00DF01BD" w:rsidRPr="007C5189" w:rsidRDefault="00DF01BD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718BB4A" w14:textId="77777777" w:rsidR="00DF01BD" w:rsidRPr="007C5189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F01BD" w:rsidRPr="007C5189" w14:paraId="453BFAD3" w14:textId="77777777" w:rsidTr="00F323F6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40D7" w14:textId="7C2F6178" w:rsidR="00DF01BD" w:rsidRPr="00F323F6" w:rsidRDefault="00DF01BD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</w:t>
            </w:r>
            <w:r w:rsidR="004A427C"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7024" w14:textId="3997675F" w:rsidR="00DF01BD" w:rsidRPr="00F323F6" w:rsidRDefault="00DF01BD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Tehniskajā apkopē </w:t>
            </w:r>
            <w:r w:rsidR="00535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un remontdarbos </w:t>
            </w: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izmantojamās rezerves daļas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13CF" w14:textId="52F8F915" w:rsidR="00DF01BD" w:rsidRPr="00F323F6" w:rsidRDefault="00DF01BD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</w:pPr>
            <w:r w:rsidRPr="00F323F6">
              <w:rPr>
                <w:rFonts w:ascii="Times New Roman" w:eastAsia="Aptos" w:hAnsi="Times New Roman" w:cs="Times New Roman"/>
                <w:sz w:val="24"/>
                <w:szCs w:val="24"/>
              </w:rPr>
              <w:t>Piegādātājs</w:t>
            </w:r>
            <w:r w:rsidRP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351D1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apkopē un </w:t>
            </w:r>
            <w:r w:rsidRP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remontdarbos izmanto tikai ražotāja sertificētas (orģinālās) vai ražotāja akceptētās rezerves daļas, iesniedzot apliecinājumu par Piekabes ražotāja sertificētu rezerves daļu pieejamību un Piekabes tehnisko </w:t>
            </w:r>
            <w:r w:rsidR="00872BEB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>apkopi</w:t>
            </w:r>
            <w:r w:rsidRP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noteiktajā garantijas laikā.</w:t>
            </w:r>
          </w:p>
          <w:p w14:paraId="1B50B1CF" w14:textId="77777777" w:rsidR="00DF01BD" w:rsidRPr="00F323F6" w:rsidRDefault="00DF01BD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2925EE9F" w14:textId="73F6D949" w:rsidR="00DF01BD" w:rsidRPr="00F323F6" w:rsidRDefault="00DF01BD" w:rsidP="00F32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Piegādātājs nodrošina Piekabes rezerves daļu</w:t>
            </w:r>
            <w:r w:rsidR="0087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3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pieejamību un to piegādi 30 (trīsdesmit) darba dienu laikā</w:t>
            </w:r>
            <w:r w:rsidR="0087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F90" w14:textId="77777777" w:rsidR="00DF01BD" w:rsidRPr="00F323F6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F01BD" w:rsidRPr="007C5189" w14:paraId="1E32D305" w14:textId="77777777" w:rsidTr="00F323F6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AC87" w14:textId="401688B1" w:rsidR="00DF01BD" w:rsidRPr="00F323F6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862B" w14:textId="54383DE6" w:rsidR="00DF01BD" w:rsidRPr="00F323F6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Termiņi</w:t>
            </w:r>
            <w:r w:rsidR="00900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tehniskajai apkopei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CEE8" w14:textId="77777777" w:rsidR="00DF01BD" w:rsidRPr="00F323F6" w:rsidRDefault="00DF01BD" w:rsidP="00DF01BD">
            <w:pPr>
              <w:tabs>
                <w:tab w:val="left" w:pos="284"/>
                <w:tab w:val="left" w:pos="426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323F6">
              <w:rPr>
                <w:rFonts w:ascii="Times New Roman" w:eastAsia="Aptos" w:hAnsi="Times New Roman" w:cs="Times New Roman"/>
                <w:sz w:val="24"/>
                <w:szCs w:val="24"/>
              </w:rPr>
              <w:t>Tehniskās apkopes veikšanas konkrēto laiku Piegādātājs vismaz 2 (divas) darbadienas iepriekš saskaņo ar Pasūtītāju. Pasūtītājs ir tiesīgs piedalīties tehniskās apkopes procesā un norādīt uz veikto darbu nepilnībām, ja tādas identificē.</w:t>
            </w:r>
          </w:p>
          <w:p w14:paraId="0C6CF245" w14:textId="77777777" w:rsidR="00DF01BD" w:rsidRPr="00F323F6" w:rsidRDefault="00DF01BD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01F4" w14:textId="77777777" w:rsidR="00DF01BD" w:rsidRPr="00F323F6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F01BD" w:rsidRPr="007C5189" w14:paraId="19BA4A91" w14:textId="777777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D56075" w14:textId="3E98E927" w:rsidR="00DF01BD" w:rsidRPr="007C5189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4A42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8E2438B" w14:textId="38D70550" w:rsidR="00DF01BD" w:rsidRPr="007C5189" w:rsidRDefault="00DF01BD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Remontdarbi ārpus garantijas gadījumos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B45F992" w14:textId="77777777" w:rsidR="00DF01BD" w:rsidRPr="007C5189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6843A39" w14:textId="77777777" w:rsidR="00DF01BD" w:rsidRPr="007C5189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4A427C" w:rsidRPr="007C5189" w14:paraId="7AD5954D" w14:textId="0DBA50D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12C5" w14:textId="189F962B" w:rsidR="004A427C" w:rsidRPr="007C5189" w:rsidRDefault="004A427C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DF41" w14:textId="3C807A44" w:rsidR="004A427C" w:rsidRPr="007C5189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Remontdarbu pieteikšana un izpilde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0915" w14:textId="1701100C" w:rsidR="004A427C" w:rsidRPr="007C5189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Pasūtītājs rakstiski saskaņo ar Piegādātāju veicamā remonta apjomu, cenu un remontdarbu izpildes termiņu. </w:t>
            </w:r>
          </w:p>
          <w:p w14:paraId="2DA7960E" w14:textId="77777777" w:rsidR="004A427C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D634D7F" w14:textId="77777777" w:rsidR="004A427C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Pēc remonta izpildes Piegādātājs iesniedz Pasūtītājam </w:t>
            </w:r>
          </w:p>
          <w:p w14:paraId="0438284D" w14:textId="1ED165B7" w:rsidR="004A427C" w:rsidRPr="007C5189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pieņemšanas – nodošanas aktu (servisa aktu), kuru Pasūtītājs paraksta, ja remonts veikts kvalitatīvi. </w:t>
            </w:r>
          </w:p>
          <w:p w14:paraId="2230B90B" w14:textId="77777777" w:rsidR="004A427C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85CF048" w14:textId="193101E7" w:rsidR="004A427C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Pasūtītājs pirms pieņemšanas – nodošanas akta parakstīšanas ir tiesīgs izteikt iebildumus par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Piegādātāja iesniegtā pieņemšanas – nodošanas akta saturu un veiktā remonta kvalitāti. </w:t>
            </w:r>
          </w:p>
          <w:p w14:paraId="0F1075FE" w14:textId="77777777" w:rsidR="00F323F6" w:rsidRDefault="00F323F6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C3EBEB7" w14:textId="171801F9" w:rsidR="004A427C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Jautājumu par Pasūtītāja minētajiem iebildumiem un to </w:t>
            </w:r>
          </w:p>
          <w:p w14:paraId="44573B15" w14:textId="77777777" w:rsidR="004A427C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pamatotību izlemj Pasūtītāja un Piegādātāja pārstāvju </w:t>
            </w:r>
          </w:p>
          <w:p w14:paraId="613CF6D1" w14:textId="7E274A38" w:rsidR="004A427C" w:rsidRPr="00DF01BD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kontaktpersonas 5 (piecu) darbdienu laikā.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A252" w14:textId="77777777" w:rsidR="004A427C" w:rsidRDefault="004A427C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FBD09D9" w14:textId="77777777" w:rsidR="004A427C" w:rsidRPr="00DF01BD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4A427C" w:rsidRPr="007C5189" w14:paraId="4E3F5E00" w14:textId="4E5EE685" w:rsidTr="004A427C">
        <w:trPr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BCFA" w14:textId="5B4B53B5" w:rsidR="004A427C" w:rsidRPr="007C5189" w:rsidRDefault="004A427C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C014" w14:textId="576F6C9F" w:rsidR="004A427C" w:rsidRPr="007C5189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Remontdarbos izmantojamie materiāli, rezerves daļas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CB69" w14:textId="3ECA0F97" w:rsidR="004A427C" w:rsidRPr="007C5189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Piegādātājs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remontdarbos izmanto tikai ražotāja sertificētas </w:t>
            </w:r>
            <w:r w:rsid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(orģinālās) vai ražotāja akceptētās rezerves daļas, iesniedzot </w:t>
            </w:r>
            <w:r w:rsid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apliecinājumu par 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>Piekabes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ražotāja sertificētu rezerves daļu pieejamību</w:t>
            </w:r>
            <w:r w:rsidR="00ED596B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D76EE4E" w14:textId="77777777" w:rsidR="004A427C" w:rsidRDefault="004A427C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12B8952B" w14:textId="1B309FED" w:rsidR="004A427C" w:rsidRPr="00F323F6" w:rsidRDefault="004A427C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Piegādātājs nodrošina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Piekabes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rezerves daļu pieejamību un to </w:t>
            </w:r>
            <w:r w:rsidR="00F3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piegādi 30 (trīsdesmit) darba dienu laikā uz garantiju neattiecināmu </w:t>
            </w:r>
            <w:r w:rsidR="00F3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remontu veikšanai vai citā savstarpēji saskaņotajā termiņā.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5E6A" w14:textId="77777777" w:rsidR="004A427C" w:rsidRDefault="004A42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4665AD5" w14:textId="77777777" w:rsidR="004A427C" w:rsidRPr="007C5189" w:rsidRDefault="004A427C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272" w:type="dxa"/>
          </w:tcPr>
          <w:p w14:paraId="29BE58A2" w14:textId="51E2C9D9" w:rsidR="004A427C" w:rsidRPr="007C5189" w:rsidRDefault="004A427C" w:rsidP="00DF0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7C" w:rsidRPr="007C5189" w14:paraId="775096B9" w14:textId="17DEB99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E820" w14:textId="490B07AB" w:rsidR="004A427C" w:rsidRPr="007C5189" w:rsidRDefault="004A427C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4E5A" w14:textId="22BB2C09" w:rsidR="004A427C" w:rsidRPr="007C5189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Termiņi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17F3" w14:textId="337402F7" w:rsidR="004A427C" w:rsidRPr="00F323F6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Piekabes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darbības trūkumus un bojājumus Piegādātājam jānovērš laikā periodā, iepriekš saskaņojot ar Pasūtītāja pārstāvi.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DF8F" w14:textId="77777777" w:rsidR="004A427C" w:rsidRDefault="004A42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682A774" w14:textId="77777777" w:rsidR="004A427C" w:rsidRPr="007C5189" w:rsidRDefault="004A427C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0B1FDBF" w14:textId="77777777" w:rsidR="003A317F" w:rsidRDefault="003A317F"/>
    <w:p w14:paraId="6F5683B7" w14:textId="77777777" w:rsidR="007A437C" w:rsidRDefault="007A437C" w:rsidP="007A437C">
      <w:pPr>
        <w:pStyle w:val="ListParagraph"/>
      </w:pPr>
    </w:p>
    <w:p w14:paraId="3FE243F9" w14:textId="77777777" w:rsidR="007A437C" w:rsidRDefault="007A437C" w:rsidP="00FA1112">
      <w:pPr>
        <w:pStyle w:val="ListParagraph"/>
      </w:pPr>
    </w:p>
    <w:p w14:paraId="13AA01DD" w14:textId="77777777" w:rsidR="003A317F" w:rsidRDefault="003A317F"/>
    <w:sectPr w:rsidR="003A317F" w:rsidSect="00EC258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0D12" w14:textId="77777777" w:rsidR="00872BEB" w:rsidRDefault="00872BEB" w:rsidP="00872BEB">
      <w:pPr>
        <w:spacing w:after="0" w:line="240" w:lineRule="auto"/>
      </w:pPr>
      <w:r>
        <w:separator/>
      </w:r>
    </w:p>
  </w:endnote>
  <w:endnote w:type="continuationSeparator" w:id="0">
    <w:p w14:paraId="5AE40576" w14:textId="77777777" w:rsidR="00872BEB" w:rsidRDefault="00872BEB" w:rsidP="0087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E105" w14:textId="77777777" w:rsidR="00872BEB" w:rsidRDefault="00872BEB" w:rsidP="00872BEB">
      <w:pPr>
        <w:spacing w:after="0" w:line="240" w:lineRule="auto"/>
      </w:pPr>
      <w:r>
        <w:separator/>
      </w:r>
    </w:p>
  </w:footnote>
  <w:footnote w:type="continuationSeparator" w:id="0">
    <w:p w14:paraId="08967686" w14:textId="77777777" w:rsidR="00872BEB" w:rsidRDefault="00872BEB" w:rsidP="0087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3886" w14:textId="4C49242B" w:rsidR="00872BEB" w:rsidRPr="00872BEB" w:rsidRDefault="00872BEB" w:rsidP="00872BEB">
    <w:pPr>
      <w:pStyle w:val="Header"/>
      <w:jc w:val="right"/>
      <w:rPr>
        <w:rFonts w:ascii="Times New Roman" w:hAnsi="Times New Roman" w:cs="Times New Roman"/>
        <w:i/>
        <w:iCs/>
      </w:rPr>
    </w:pPr>
    <w:r w:rsidRPr="00150920">
      <w:rPr>
        <w:rFonts w:ascii="Times New Roman" w:hAnsi="Times New Roman" w:cs="Times New Roman"/>
        <w:i/>
        <w:iCs/>
      </w:rPr>
      <w:t>Tehniskā specifikācija aktualizēta 07.11.2025.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54F"/>
    <w:multiLevelType w:val="hybridMultilevel"/>
    <w:tmpl w:val="E92602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734A"/>
    <w:multiLevelType w:val="hybridMultilevel"/>
    <w:tmpl w:val="6036765E"/>
    <w:lvl w:ilvl="0" w:tplc="78921472">
      <w:start w:val="1"/>
      <w:numFmt w:val="decimal"/>
      <w:lvlText w:val="%1."/>
      <w:lvlJc w:val="left"/>
      <w:pPr>
        <w:ind w:left="1440" w:hanging="360"/>
      </w:pPr>
    </w:lvl>
    <w:lvl w:ilvl="1" w:tplc="AAD084E6">
      <w:start w:val="1"/>
      <w:numFmt w:val="decimal"/>
      <w:lvlText w:val="%2."/>
      <w:lvlJc w:val="left"/>
      <w:pPr>
        <w:ind w:left="1440" w:hanging="360"/>
      </w:pPr>
    </w:lvl>
    <w:lvl w:ilvl="2" w:tplc="D5444B4E">
      <w:start w:val="1"/>
      <w:numFmt w:val="decimal"/>
      <w:lvlText w:val="%3."/>
      <w:lvlJc w:val="left"/>
      <w:pPr>
        <w:ind w:left="1440" w:hanging="360"/>
      </w:pPr>
    </w:lvl>
    <w:lvl w:ilvl="3" w:tplc="40A446E0">
      <w:start w:val="1"/>
      <w:numFmt w:val="decimal"/>
      <w:lvlText w:val="%4."/>
      <w:lvlJc w:val="left"/>
      <w:pPr>
        <w:ind w:left="1440" w:hanging="360"/>
      </w:pPr>
    </w:lvl>
    <w:lvl w:ilvl="4" w:tplc="6AD4D882">
      <w:start w:val="1"/>
      <w:numFmt w:val="decimal"/>
      <w:lvlText w:val="%5."/>
      <w:lvlJc w:val="left"/>
      <w:pPr>
        <w:ind w:left="1440" w:hanging="360"/>
      </w:pPr>
    </w:lvl>
    <w:lvl w:ilvl="5" w:tplc="6B4CAD4E">
      <w:start w:val="1"/>
      <w:numFmt w:val="decimal"/>
      <w:lvlText w:val="%6."/>
      <w:lvlJc w:val="left"/>
      <w:pPr>
        <w:ind w:left="1440" w:hanging="360"/>
      </w:pPr>
    </w:lvl>
    <w:lvl w:ilvl="6" w:tplc="0C2C4F62">
      <w:start w:val="1"/>
      <w:numFmt w:val="decimal"/>
      <w:lvlText w:val="%7."/>
      <w:lvlJc w:val="left"/>
      <w:pPr>
        <w:ind w:left="1440" w:hanging="360"/>
      </w:pPr>
    </w:lvl>
    <w:lvl w:ilvl="7" w:tplc="CC50B2E8">
      <w:start w:val="1"/>
      <w:numFmt w:val="decimal"/>
      <w:lvlText w:val="%8."/>
      <w:lvlJc w:val="left"/>
      <w:pPr>
        <w:ind w:left="1440" w:hanging="360"/>
      </w:pPr>
    </w:lvl>
    <w:lvl w:ilvl="8" w:tplc="E3360B16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27150EBF"/>
    <w:multiLevelType w:val="hybridMultilevel"/>
    <w:tmpl w:val="2132DB0E"/>
    <w:lvl w:ilvl="0" w:tplc="D646C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83EF5"/>
    <w:multiLevelType w:val="multilevel"/>
    <w:tmpl w:val="E856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149F1"/>
    <w:multiLevelType w:val="hybridMultilevel"/>
    <w:tmpl w:val="25907C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367C"/>
    <w:multiLevelType w:val="multilevel"/>
    <w:tmpl w:val="07EE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D34DD"/>
    <w:multiLevelType w:val="hybridMultilevel"/>
    <w:tmpl w:val="5F06C96E"/>
    <w:lvl w:ilvl="0" w:tplc="0C1A7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02261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FECC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0412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2361E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75C1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32C1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9AE76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D1ADE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72836290">
    <w:abstractNumId w:val="2"/>
  </w:num>
  <w:num w:numId="2" w16cid:durableId="2062971791">
    <w:abstractNumId w:val="0"/>
  </w:num>
  <w:num w:numId="3" w16cid:durableId="788666645">
    <w:abstractNumId w:val="3"/>
  </w:num>
  <w:num w:numId="4" w16cid:durableId="1533692540">
    <w:abstractNumId w:val="1"/>
  </w:num>
  <w:num w:numId="5" w16cid:durableId="130025963">
    <w:abstractNumId w:val="6"/>
  </w:num>
  <w:num w:numId="6" w16cid:durableId="958024819">
    <w:abstractNumId w:val="4"/>
  </w:num>
  <w:num w:numId="7" w16cid:durableId="44507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3E"/>
    <w:rsid w:val="00034391"/>
    <w:rsid w:val="00043510"/>
    <w:rsid w:val="000852B1"/>
    <w:rsid w:val="000B7CA0"/>
    <w:rsid w:val="000E2CEC"/>
    <w:rsid w:val="00100D1B"/>
    <w:rsid w:val="00110E7A"/>
    <w:rsid w:val="00124BB0"/>
    <w:rsid w:val="00127936"/>
    <w:rsid w:val="001423A9"/>
    <w:rsid w:val="001721E2"/>
    <w:rsid w:val="00174B7D"/>
    <w:rsid w:val="00195569"/>
    <w:rsid w:val="001D3BB0"/>
    <w:rsid w:val="001F627F"/>
    <w:rsid w:val="00252B10"/>
    <w:rsid w:val="002738B3"/>
    <w:rsid w:val="00322E56"/>
    <w:rsid w:val="00337E9A"/>
    <w:rsid w:val="00364A86"/>
    <w:rsid w:val="00387E8D"/>
    <w:rsid w:val="003946AD"/>
    <w:rsid w:val="00397F9F"/>
    <w:rsid w:val="003A317F"/>
    <w:rsid w:val="003B3237"/>
    <w:rsid w:val="003C2B83"/>
    <w:rsid w:val="003C6EA6"/>
    <w:rsid w:val="003D3CB6"/>
    <w:rsid w:val="00426B49"/>
    <w:rsid w:val="00437C4E"/>
    <w:rsid w:val="00447CE3"/>
    <w:rsid w:val="00470E21"/>
    <w:rsid w:val="004754AC"/>
    <w:rsid w:val="00484B3E"/>
    <w:rsid w:val="004935ED"/>
    <w:rsid w:val="004A427C"/>
    <w:rsid w:val="004B5A06"/>
    <w:rsid w:val="005039BD"/>
    <w:rsid w:val="0051577A"/>
    <w:rsid w:val="005342FC"/>
    <w:rsid w:val="005351D1"/>
    <w:rsid w:val="00540744"/>
    <w:rsid w:val="005B0796"/>
    <w:rsid w:val="005B18B2"/>
    <w:rsid w:val="005C2D13"/>
    <w:rsid w:val="005D2D8D"/>
    <w:rsid w:val="005E5460"/>
    <w:rsid w:val="00684665"/>
    <w:rsid w:val="00685441"/>
    <w:rsid w:val="00696975"/>
    <w:rsid w:val="006A340B"/>
    <w:rsid w:val="006A6E15"/>
    <w:rsid w:val="007259AF"/>
    <w:rsid w:val="007810CB"/>
    <w:rsid w:val="007A437C"/>
    <w:rsid w:val="007B62A9"/>
    <w:rsid w:val="007C32C7"/>
    <w:rsid w:val="007C5189"/>
    <w:rsid w:val="007D7216"/>
    <w:rsid w:val="007F4820"/>
    <w:rsid w:val="0080417F"/>
    <w:rsid w:val="00872BEB"/>
    <w:rsid w:val="00885312"/>
    <w:rsid w:val="00893596"/>
    <w:rsid w:val="008A6C68"/>
    <w:rsid w:val="008D34B4"/>
    <w:rsid w:val="008E30B3"/>
    <w:rsid w:val="008F3219"/>
    <w:rsid w:val="008F457B"/>
    <w:rsid w:val="00900A25"/>
    <w:rsid w:val="00906EA2"/>
    <w:rsid w:val="0093672C"/>
    <w:rsid w:val="009379B9"/>
    <w:rsid w:val="0097766D"/>
    <w:rsid w:val="009A71D1"/>
    <w:rsid w:val="009B1B81"/>
    <w:rsid w:val="009D5E98"/>
    <w:rsid w:val="009E2ED0"/>
    <w:rsid w:val="00A03C17"/>
    <w:rsid w:val="00A40AC7"/>
    <w:rsid w:val="00A53868"/>
    <w:rsid w:val="00A93771"/>
    <w:rsid w:val="00A94E5A"/>
    <w:rsid w:val="00AB27AB"/>
    <w:rsid w:val="00AC5D28"/>
    <w:rsid w:val="00AD1AAA"/>
    <w:rsid w:val="00AE385D"/>
    <w:rsid w:val="00B11B58"/>
    <w:rsid w:val="00B606D4"/>
    <w:rsid w:val="00B6127B"/>
    <w:rsid w:val="00B75ABF"/>
    <w:rsid w:val="00B76293"/>
    <w:rsid w:val="00B8627F"/>
    <w:rsid w:val="00BA0C4F"/>
    <w:rsid w:val="00BF1EEB"/>
    <w:rsid w:val="00BF33BE"/>
    <w:rsid w:val="00C40361"/>
    <w:rsid w:val="00C474B0"/>
    <w:rsid w:val="00C9196F"/>
    <w:rsid w:val="00C956E8"/>
    <w:rsid w:val="00CA5B95"/>
    <w:rsid w:val="00CB7B56"/>
    <w:rsid w:val="00CC5A30"/>
    <w:rsid w:val="00CD2479"/>
    <w:rsid w:val="00CE70E2"/>
    <w:rsid w:val="00D142CB"/>
    <w:rsid w:val="00DA3647"/>
    <w:rsid w:val="00DA4FE4"/>
    <w:rsid w:val="00DA5946"/>
    <w:rsid w:val="00DA59E4"/>
    <w:rsid w:val="00DA6CF2"/>
    <w:rsid w:val="00DB4E2B"/>
    <w:rsid w:val="00DD6485"/>
    <w:rsid w:val="00DF01BD"/>
    <w:rsid w:val="00DF5838"/>
    <w:rsid w:val="00DF7E2E"/>
    <w:rsid w:val="00E066F2"/>
    <w:rsid w:val="00E210AF"/>
    <w:rsid w:val="00E36EB2"/>
    <w:rsid w:val="00E471DE"/>
    <w:rsid w:val="00E80423"/>
    <w:rsid w:val="00E87FCD"/>
    <w:rsid w:val="00E90F2E"/>
    <w:rsid w:val="00E94B61"/>
    <w:rsid w:val="00E97E34"/>
    <w:rsid w:val="00EC258F"/>
    <w:rsid w:val="00ED3625"/>
    <w:rsid w:val="00ED596B"/>
    <w:rsid w:val="00F10F88"/>
    <w:rsid w:val="00F323F6"/>
    <w:rsid w:val="00F37E1A"/>
    <w:rsid w:val="00F4679A"/>
    <w:rsid w:val="00F8609F"/>
    <w:rsid w:val="00F93CCE"/>
    <w:rsid w:val="00FA1112"/>
    <w:rsid w:val="00FA125F"/>
    <w:rsid w:val="00F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59FA"/>
  <w15:chartTrackingRefBased/>
  <w15:docId w15:val="{CA26F91F-BAC8-421F-8383-C855BD9D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B3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6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B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EB"/>
  </w:style>
  <w:style w:type="paragraph" w:styleId="Footer">
    <w:name w:val="footer"/>
    <w:basedOn w:val="Normal"/>
    <w:link w:val="FooterChar"/>
    <w:uiPriority w:val="99"/>
    <w:unhideWhenUsed/>
    <w:rsid w:val="00872B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1E9A-2E6E-46EC-9A3A-677D2389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6024</Words>
  <Characters>3435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Medveckis</dc:creator>
  <cp:keywords/>
  <dc:description/>
  <cp:lastModifiedBy>Astra Bērziņa</cp:lastModifiedBy>
  <cp:revision>41</cp:revision>
  <dcterms:created xsi:type="dcterms:W3CDTF">2025-11-07T07:06:00Z</dcterms:created>
  <dcterms:modified xsi:type="dcterms:W3CDTF">2025-11-12T08:39:00Z</dcterms:modified>
</cp:coreProperties>
</file>