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DD285" w14:textId="3D93FD01" w:rsidR="00810D9A" w:rsidRDefault="00810D9A" w:rsidP="00810D9A">
      <w:pPr>
        <w:spacing w:after="0" w:line="240" w:lineRule="auto"/>
        <w:jc w:val="right"/>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2.pielikums</w:t>
      </w:r>
    </w:p>
    <w:p w14:paraId="39F38B22" w14:textId="77777777" w:rsidR="00810D9A" w:rsidRDefault="00810D9A" w:rsidP="00810D9A">
      <w:pPr>
        <w:spacing w:after="0" w:line="240" w:lineRule="auto"/>
        <w:jc w:val="right"/>
        <w:outlineLvl w:val="0"/>
        <w:rPr>
          <w:rFonts w:ascii="Times New Roman" w:eastAsia="Times New Roman" w:hAnsi="Times New Roman" w:cs="Times New Roman"/>
          <w:sz w:val="24"/>
          <w:szCs w:val="24"/>
        </w:rPr>
      </w:pPr>
    </w:p>
    <w:p w14:paraId="517D34A3" w14:textId="560A0710" w:rsidR="006E744E" w:rsidRDefault="006E744E" w:rsidP="005E2255">
      <w:pPr>
        <w:spacing w:after="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Tehniskā specifikācija</w:t>
      </w:r>
    </w:p>
    <w:p w14:paraId="4B593E89" w14:textId="78904BF6" w:rsidR="006E744E" w:rsidRPr="00DB0BB7" w:rsidRDefault="00EC1558" w:rsidP="005E2255">
      <w:pPr>
        <w:spacing w:after="0" w:line="240" w:lineRule="auto"/>
        <w:jc w:val="center"/>
        <w:outlineLvl w:val="0"/>
        <w:rPr>
          <w:rFonts w:ascii="Times New Roman" w:eastAsia="Times New Roman" w:hAnsi="Times New Roman" w:cs="Times New Roman"/>
          <w:b/>
          <w:caps/>
          <w:sz w:val="24"/>
          <w:szCs w:val="24"/>
        </w:rPr>
      </w:pPr>
      <w:r w:rsidRPr="00DB0BB7">
        <w:rPr>
          <w:rFonts w:ascii="Times New Roman" w:eastAsia="Times New Roman" w:hAnsi="Times New Roman" w:cs="Times New Roman"/>
          <w:b/>
          <w:caps/>
          <w:sz w:val="24"/>
          <w:szCs w:val="24"/>
        </w:rPr>
        <w:t>"</w:t>
      </w:r>
      <w:r w:rsidR="006E744E" w:rsidRPr="00DB0BB7">
        <w:rPr>
          <w:rFonts w:ascii="Times New Roman" w:eastAsia="Times New Roman" w:hAnsi="Times New Roman" w:cs="Times New Roman"/>
          <w:b/>
          <w:caps/>
          <w:sz w:val="24"/>
          <w:szCs w:val="24"/>
        </w:rPr>
        <w:t xml:space="preserve">Programmatūras </w:t>
      </w:r>
      <w:r w:rsidRPr="00DB0BB7">
        <w:rPr>
          <w:rFonts w:ascii="Times New Roman" w:eastAsia="Times New Roman" w:hAnsi="Times New Roman" w:cs="Times New Roman"/>
          <w:b/>
          <w:caps/>
          <w:sz w:val="24"/>
          <w:szCs w:val="24"/>
        </w:rPr>
        <w:t>«</w:t>
      </w:r>
      <w:r w:rsidR="006E744E" w:rsidRPr="00DB0BB7">
        <w:rPr>
          <w:rFonts w:ascii="Times New Roman" w:eastAsia="Times New Roman" w:hAnsi="Times New Roman" w:cs="Times New Roman"/>
          <w:b/>
          <w:caps/>
          <w:sz w:val="24"/>
          <w:szCs w:val="24"/>
        </w:rPr>
        <w:t>1C Uzņēmums</w:t>
      </w:r>
      <w:r w:rsidRPr="00DB0BB7">
        <w:rPr>
          <w:rFonts w:ascii="Times New Roman" w:eastAsia="Times New Roman" w:hAnsi="Times New Roman" w:cs="Times New Roman"/>
          <w:b/>
          <w:caps/>
          <w:sz w:val="24"/>
          <w:szCs w:val="24"/>
        </w:rPr>
        <w:t>»</w:t>
      </w:r>
      <w:r w:rsidR="006E744E" w:rsidRPr="00DB0BB7">
        <w:rPr>
          <w:rFonts w:ascii="Times New Roman" w:eastAsia="Times New Roman" w:hAnsi="Times New Roman" w:cs="Times New Roman"/>
          <w:b/>
          <w:caps/>
          <w:sz w:val="24"/>
          <w:szCs w:val="24"/>
        </w:rPr>
        <w:t xml:space="preserve"> un tajā iekļauto apakšsistēmu </w:t>
      </w:r>
      <w:r w:rsidR="00936C85" w:rsidRPr="00DB0BB7">
        <w:rPr>
          <w:rFonts w:ascii="Times New Roman" w:eastAsia="Times New Roman" w:hAnsi="Times New Roman" w:cs="Times New Roman"/>
          <w:b/>
          <w:caps/>
          <w:sz w:val="24"/>
          <w:szCs w:val="24"/>
        </w:rPr>
        <w:t xml:space="preserve">izstrādes </w:t>
      </w:r>
      <w:r w:rsidR="006E744E" w:rsidRPr="00DB0BB7">
        <w:rPr>
          <w:rFonts w:ascii="Times New Roman" w:eastAsia="Times New Roman" w:hAnsi="Times New Roman" w:cs="Times New Roman"/>
          <w:b/>
          <w:caps/>
          <w:sz w:val="24"/>
          <w:szCs w:val="24"/>
        </w:rPr>
        <w:t>pakalpojumi</w:t>
      </w:r>
      <w:r w:rsidRPr="00DB0BB7">
        <w:rPr>
          <w:rFonts w:ascii="Times New Roman" w:eastAsia="Times New Roman" w:hAnsi="Times New Roman" w:cs="Times New Roman"/>
          <w:b/>
          <w:caps/>
          <w:sz w:val="24"/>
          <w:szCs w:val="24"/>
        </w:rPr>
        <w:t>"</w:t>
      </w:r>
    </w:p>
    <w:p w14:paraId="38963C70" w14:textId="77777777" w:rsidR="006E744E" w:rsidRDefault="006E744E" w:rsidP="006E744E">
      <w:pPr>
        <w:spacing w:after="0" w:line="240" w:lineRule="auto"/>
        <w:outlineLvl w:val="0"/>
        <w:rPr>
          <w:rFonts w:ascii="Times New Roman" w:eastAsia="Times New Roman" w:hAnsi="Times New Roman" w:cs="Times New Roman"/>
          <w:sz w:val="24"/>
          <w:szCs w:val="24"/>
        </w:rPr>
      </w:pPr>
    </w:p>
    <w:p w14:paraId="788DD310" w14:textId="48D4DE78" w:rsidR="006E744E" w:rsidRPr="005E2255" w:rsidRDefault="006E744E" w:rsidP="00DB0BB7">
      <w:pPr>
        <w:pStyle w:val="Heading1"/>
        <w:numPr>
          <w:ilvl w:val="0"/>
          <w:numId w:val="9"/>
        </w:numPr>
      </w:pPr>
      <w:r>
        <w:t>Pakalpojumu v</w:t>
      </w:r>
      <w:r w:rsidRPr="00A45376">
        <w:t>ispārējs apraksts</w:t>
      </w:r>
      <w:r w:rsidR="00DB0BB7">
        <w:t xml:space="preserve">. Pakalpojums ietver </w:t>
      </w:r>
      <w:r w:rsidRPr="005E2255">
        <w:t xml:space="preserve">Pasūtītāja rīcībā esošas ražotāja </w:t>
      </w:r>
      <w:r w:rsidR="00EC1558" w:rsidRPr="005E2255">
        <w:t>"</w:t>
      </w:r>
      <w:r w:rsidRPr="005E2255">
        <w:t>1C</w:t>
      </w:r>
      <w:r w:rsidR="00EC1558" w:rsidRPr="005E2255">
        <w:t>"</w:t>
      </w:r>
      <w:r w:rsidRPr="005E2255">
        <w:t xml:space="preserve"> programmatūras</w:t>
      </w:r>
      <w:r w:rsidR="00FB096B">
        <w:t xml:space="preserve"> </w:t>
      </w:r>
      <w:r w:rsidR="006F7946">
        <w:t>(</w:t>
      </w:r>
      <w:r w:rsidR="00FB096B">
        <w:t xml:space="preserve">saskaņā ar </w:t>
      </w:r>
      <w:r w:rsidR="00FB096B" w:rsidRPr="00FB096B">
        <w:t>Ministru kabineta noteikumi</w:t>
      </w:r>
      <w:r w:rsidR="00FB096B">
        <w:t>em</w:t>
      </w:r>
      <w:r w:rsidR="00FB096B" w:rsidRPr="00FB096B">
        <w:t xml:space="preserve"> Nr. 397</w:t>
      </w:r>
      <w:r w:rsidR="00FB096B">
        <w:t xml:space="preserve"> B klases informācijas sistēma)</w:t>
      </w:r>
      <w:r w:rsidRPr="005E2255">
        <w:t xml:space="preserve"> izmaiņu ieviešan</w:t>
      </w:r>
      <w:r w:rsidR="00DB0BB7">
        <w:t>u</w:t>
      </w:r>
      <w:r w:rsidRPr="005E2255">
        <w:t xml:space="preserve"> šādām sistēmām un to apakšsistēmām, turpmāk visas kopā – Sistēma:</w:t>
      </w:r>
    </w:p>
    <w:p w14:paraId="73E70CB6" w14:textId="2A5BF86B" w:rsidR="006E744E" w:rsidRDefault="006E744E" w:rsidP="00DB0BB7">
      <w:pPr>
        <w:pStyle w:val="Heading2"/>
        <w:numPr>
          <w:ilvl w:val="1"/>
          <w:numId w:val="9"/>
        </w:numPr>
      </w:pPr>
      <w:r w:rsidRPr="00DB0BB7">
        <w:rPr>
          <w:b/>
          <w:bCs/>
        </w:rPr>
        <w:t>Grāmatvedības, operatīvās uzskaites un noliktavu vadības sistēma</w:t>
      </w:r>
      <w:r>
        <w:t>:</w:t>
      </w:r>
    </w:p>
    <w:p w14:paraId="01DFA4B9" w14:textId="7E0BBD43" w:rsidR="006E744E" w:rsidRPr="00886A9A" w:rsidRDefault="006E744E" w:rsidP="00DB0BB7">
      <w:pPr>
        <w:pStyle w:val="Heading3"/>
        <w:numPr>
          <w:ilvl w:val="2"/>
          <w:numId w:val="9"/>
        </w:numPr>
      </w:pPr>
      <w:r w:rsidRPr="00886A9A">
        <w:t xml:space="preserve">Konfigurācija </w:t>
      </w:r>
      <w:r w:rsidR="00EC1558">
        <w:t>"</w:t>
      </w:r>
      <w:r w:rsidRPr="00886A9A">
        <w:t>Grāmatvedības un operatīvā uzskaite Latvijas uzņēmumam</w:t>
      </w:r>
      <w:r w:rsidR="00EC1558">
        <w:t>"</w:t>
      </w:r>
      <w:r w:rsidRPr="00886A9A">
        <w:t xml:space="preserve"> tehnoloģi</w:t>
      </w:r>
      <w:r>
        <w:t>skajai platformai 1C:Uzņ</w:t>
      </w:r>
      <w:r w:rsidR="00DB0BB7">
        <w:t>ē</w:t>
      </w:r>
      <w:r>
        <w:t>mums</w:t>
      </w:r>
      <w:r w:rsidR="0022396C">
        <w:t> </w:t>
      </w:r>
      <w:r>
        <w:t>8;</w:t>
      </w:r>
    </w:p>
    <w:p w14:paraId="629C4B8A" w14:textId="78B45126" w:rsidR="00DB0BB7" w:rsidRDefault="006E744E" w:rsidP="004120DE">
      <w:pPr>
        <w:pStyle w:val="Heading3"/>
        <w:numPr>
          <w:ilvl w:val="2"/>
          <w:numId w:val="9"/>
        </w:numPr>
      </w:pPr>
      <w:r>
        <w:t xml:space="preserve">Autortiesību fiksēta apakšsistēma </w:t>
      </w:r>
      <w:r w:rsidR="00EC1558">
        <w:t>"</w:t>
      </w:r>
      <w:r>
        <w:t>Biļešu uzskaite</w:t>
      </w:r>
      <w:r w:rsidR="00EC1558">
        <w:t>"</w:t>
      </w:r>
      <w:r w:rsidR="000A4BCA">
        <w:t>,</w:t>
      </w:r>
      <w:r w:rsidR="005F102C">
        <w:t xml:space="preserve"> kura</w:t>
      </w:r>
      <w:r w:rsidR="004220F8">
        <w:t xml:space="preserve"> </w:t>
      </w:r>
      <w:r w:rsidR="000A4BCA">
        <w:t>t.sk. ietver autostāvvietu darījumu uzskaiti;</w:t>
      </w:r>
    </w:p>
    <w:p w14:paraId="673FA5A1" w14:textId="53C90A48" w:rsidR="006E744E" w:rsidRPr="00886A9A" w:rsidRDefault="006E744E" w:rsidP="00DB0BB7">
      <w:pPr>
        <w:pStyle w:val="Heading3"/>
        <w:numPr>
          <w:ilvl w:val="2"/>
          <w:numId w:val="9"/>
        </w:numPr>
      </w:pPr>
      <w:r w:rsidRPr="00886A9A">
        <w:t xml:space="preserve">Autortiesību fiksēta apakšsistēma </w:t>
      </w:r>
      <w:r w:rsidR="00EC1558">
        <w:t>"</w:t>
      </w:r>
      <w:r w:rsidRPr="00886A9A">
        <w:t>Sodu uzskaite</w:t>
      </w:r>
      <w:r w:rsidR="00EC1558">
        <w:t>"</w:t>
      </w:r>
      <w:r>
        <w:t>;</w:t>
      </w:r>
    </w:p>
    <w:p w14:paraId="0FC1FEA9" w14:textId="79C6EDAA" w:rsidR="006E744E" w:rsidRPr="00886A9A" w:rsidRDefault="006E744E" w:rsidP="00DB0BB7">
      <w:pPr>
        <w:pStyle w:val="Heading3"/>
        <w:numPr>
          <w:ilvl w:val="2"/>
          <w:numId w:val="9"/>
        </w:numPr>
      </w:pPr>
      <w:r w:rsidRPr="00886A9A">
        <w:t xml:space="preserve">Autortiesību fiksēta apakšsistēma </w:t>
      </w:r>
      <w:r w:rsidR="00EC1558">
        <w:t>"</w:t>
      </w:r>
      <w:r w:rsidRPr="00886A9A">
        <w:t>Pasūtījumu uzskaite</w:t>
      </w:r>
      <w:r w:rsidR="00EC1558">
        <w:t>"</w:t>
      </w:r>
      <w:r>
        <w:t>;</w:t>
      </w:r>
    </w:p>
    <w:p w14:paraId="205365D3" w14:textId="77F4FF98" w:rsidR="006E744E" w:rsidRPr="00886A9A" w:rsidRDefault="006E744E" w:rsidP="00DB0BB7">
      <w:pPr>
        <w:pStyle w:val="Heading3"/>
        <w:numPr>
          <w:ilvl w:val="2"/>
          <w:numId w:val="9"/>
        </w:numPr>
      </w:pPr>
      <w:r w:rsidRPr="00886A9A">
        <w:t xml:space="preserve">Autortiesību fiksēta apakšsistēma </w:t>
      </w:r>
      <w:r w:rsidR="00EC1558">
        <w:t>"</w:t>
      </w:r>
      <w:r w:rsidRPr="00886A9A">
        <w:t>Riepu uzskaite</w:t>
      </w:r>
      <w:r w:rsidR="00EC1558">
        <w:t>"</w:t>
      </w:r>
      <w:r>
        <w:t>;</w:t>
      </w:r>
    </w:p>
    <w:p w14:paraId="3A760D9E" w14:textId="18BE121E" w:rsidR="006E744E" w:rsidRPr="00886A9A" w:rsidRDefault="006E744E" w:rsidP="00DB0BB7">
      <w:pPr>
        <w:pStyle w:val="Heading3"/>
        <w:numPr>
          <w:ilvl w:val="2"/>
          <w:numId w:val="9"/>
        </w:numPr>
      </w:pPr>
      <w:r w:rsidRPr="00886A9A">
        <w:t xml:space="preserve">Autortiesību fiksēta apakšsistēma </w:t>
      </w:r>
      <w:r w:rsidR="00EC1558">
        <w:t>"</w:t>
      </w:r>
      <w:r w:rsidRPr="00886A9A">
        <w:t>Autobāzes izdevumu uzskaite</w:t>
      </w:r>
      <w:r w:rsidR="00EC1558">
        <w:t>"</w:t>
      </w:r>
      <w:r>
        <w:t>;</w:t>
      </w:r>
    </w:p>
    <w:p w14:paraId="5DF5488E" w14:textId="05F5278F" w:rsidR="006E744E" w:rsidRPr="00886A9A" w:rsidRDefault="006E744E" w:rsidP="00DB0BB7">
      <w:pPr>
        <w:pStyle w:val="Heading3"/>
        <w:numPr>
          <w:ilvl w:val="2"/>
          <w:numId w:val="9"/>
        </w:numPr>
      </w:pPr>
      <w:r w:rsidRPr="00886A9A">
        <w:t xml:space="preserve">Autortiesību fiksēta apakšsistēma </w:t>
      </w:r>
      <w:r w:rsidR="00EC1558">
        <w:t>"</w:t>
      </w:r>
      <w:proofErr w:type="spellStart"/>
      <w:r w:rsidRPr="00886A9A">
        <w:t>Doclogix</w:t>
      </w:r>
      <w:proofErr w:type="spellEnd"/>
      <w:r w:rsidRPr="00886A9A">
        <w:t xml:space="preserve"> informācijas apmaiņas modulis</w:t>
      </w:r>
      <w:r w:rsidR="00EC1558">
        <w:t>"</w:t>
      </w:r>
      <w:r>
        <w:t>;</w:t>
      </w:r>
    </w:p>
    <w:p w14:paraId="25ED477B" w14:textId="4D872E0F" w:rsidR="006E744E" w:rsidRPr="00886A9A" w:rsidRDefault="006E744E" w:rsidP="00DB0BB7">
      <w:pPr>
        <w:pStyle w:val="Heading3"/>
        <w:numPr>
          <w:ilvl w:val="2"/>
          <w:numId w:val="9"/>
        </w:numPr>
      </w:pPr>
      <w:r w:rsidRPr="00886A9A">
        <w:t xml:space="preserve">Bankas sakaru modulis </w:t>
      </w:r>
      <w:r w:rsidR="00EC1558">
        <w:t>"</w:t>
      </w:r>
      <w:r w:rsidRPr="00886A9A">
        <w:t xml:space="preserve">Citadeles </w:t>
      </w:r>
      <w:proofErr w:type="spellStart"/>
      <w:r w:rsidRPr="00886A9A">
        <w:t>Gat</w:t>
      </w:r>
      <w:r>
        <w:t>e</w:t>
      </w:r>
      <w:r w:rsidRPr="00886A9A">
        <w:t>way</w:t>
      </w:r>
      <w:proofErr w:type="spellEnd"/>
      <w:r w:rsidR="00EC1558">
        <w:t>"</w:t>
      </w:r>
      <w:r>
        <w:t>;</w:t>
      </w:r>
    </w:p>
    <w:p w14:paraId="1ADBEFA2" w14:textId="2D8542FC" w:rsidR="006E744E" w:rsidRDefault="006E744E" w:rsidP="00DB0BB7">
      <w:pPr>
        <w:pStyle w:val="Heading3"/>
        <w:numPr>
          <w:ilvl w:val="2"/>
          <w:numId w:val="9"/>
        </w:numPr>
      </w:pPr>
      <w:r w:rsidRPr="00886A9A">
        <w:t xml:space="preserve">Autortiesību fiksēta konfigurācija </w:t>
      </w:r>
      <w:r w:rsidR="00EC1558">
        <w:t>"</w:t>
      </w:r>
      <w:r w:rsidRPr="00886A9A">
        <w:t>Autotransporta reģistrs</w:t>
      </w:r>
      <w:r w:rsidR="00EC1558">
        <w:t>"</w:t>
      </w:r>
      <w:r w:rsidRPr="00886A9A">
        <w:t xml:space="preserve"> tehnoloģiskajai platformai 1C:Uzņemums</w:t>
      </w:r>
      <w:r w:rsidR="0022396C">
        <w:t> </w:t>
      </w:r>
      <w:r w:rsidRPr="00886A9A">
        <w:t>8</w:t>
      </w:r>
      <w:r>
        <w:t>;</w:t>
      </w:r>
    </w:p>
    <w:p w14:paraId="0284EB4D" w14:textId="5ABA9E92" w:rsidR="006E744E" w:rsidRDefault="006E744E" w:rsidP="00DB0BB7">
      <w:pPr>
        <w:pStyle w:val="Heading3"/>
        <w:numPr>
          <w:ilvl w:val="2"/>
          <w:numId w:val="9"/>
        </w:numPr>
      </w:pPr>
      <w:r w:rsidRPr="00886A9A">
        <w:t xml:space="preserve">Autortiesību fiksēta apakšsistēma </w:t>
      </w:r>
      <w:r w:rsidR="00EC1558">
        <w:t>"</w:t>
      </w:r>
      <w:proofErr w:type="spellStart"/>
      <w:r>
        <w:t>webCeļazīme</w:t>
      </w:r>
      <w:proofErr w:type="spellEnd"/>
      <w:r w:rsidR="00EC1558">
        <w:t>"</w:t>
      </w:r>
      <w:r w:rsidRPr="00886A9A">
        <w:t xml:space="preserve"> tehnoloģiskajai platformai 1C:Uzņemums</w:t>
      </w:r>
      <w:r w:rsidR="0022396C">
        <w:t> </w:t>
      </w:r>
      <w:r w:rsidRPr="00886A9A">
        <w:t>8</w:t>
      </w:r>
      <w:r>
        <w:t>;</w:t>
      </w:r>
    </w:p>
    <w:p w14:paraId="4043AD75" w14:textId="04B39C7B" w:rsidR="006E744E" w:rsidRDefault="006E744E" w:rsidP="00DB0BB7">
      <w:pPr>
        <w:pStyle w:val="Heading3"/>
        <w:numPr>
          <w:ilvl w:val="2"/>
          <w:numId w:val="9"/>
        </w:numPr>
      </w:pPr>
      <w:r w:rsidRPr="00886A9A">
        <w:t>Autortiesību fiksēta apakšsistēma</w:t>
      </w:r>
      <w:r>
        <w:t xml:space="preserve"> </w:t>
      </w:r>
      <w:r w:rsidR="00EC1558">
        <w:t>"</w:t>
      </w:r>
      <w:proofErr w:type="spellStart"/>
      <w:r>
        <w:t>Intrastat</w:t>
      </w:r>
      <w:proofErr w:type="spellEnd"/>
      <w:r>
        <w:t xml:space="preserve"> atskaišu vadība</w:t>
      </w:r>
      <w:r w:rsidR="00EC1558">
        <w:t>"</w:t>
      </w:r>
      <w:r>
        <w:t>.</w:t>
      </w:r>
    </w:p>
    <w:p w14:paraId="7F623C17" w14:textId="0B2FA4B2" w:rsidR="006E744E" w:rsidRPr="00E51CB6" w:rsidRDefault="006E744E" w:rsidP="00E51CB6">
      <w:pPr>
        <w:pStyle w:val="Heading2"/>
        <w:numPr>
          <w:ilvl w:val="1"/>
          <w:numId w:val="9"/>
        </w:numPr>
        <w:ind w:left="788" w:hanging="431"/>
      </w:pPr>
      <w:r w:rsidRPr="00E51CB6">
        <w:rPr>
          <w:b/>
          <w:bCs/>
        </w:rPr>
        <w:t>Algas aprēķina un personāla uzskaites sistēma</w:t>
      </w:r>
      <w:r w:rsidRPr="00E51CB6">
        <w:t>:</w:t>
      </w:r>
    </w:p>
    <w:p w14:paraId="76A84659" w14:textId="147C2932" w:rsidR="006E744E" w:rsidRPr="00E12038" w:rsidRDefault="006E744E" w:rsidP="00DB0BB7">
      <w:pPr>
        <w:pStyle w:val="Heading3"/>
        <w:numPr>
          <w:ilvl w:val="2"/>
          <w:numId w:val="9"/>
        </w:numPr>
      </w:pPr>
      <w:r w:rsidRPr="00E12038">
        <w:t xml:space="preserve">Konfigurācija </w:t>
      </w:r>
      <w:r w:rsidR="00EC1558">
        <w:t>"</w:t>
      </w:r>
      <w:r w:rsidRPr="00E12038">
        <w:t>Personāla vadība un Algas aprēķins Latvijai</w:t>
      </w:r>
      <w:r w:rsidR="00EC1558">
        <w:t>"</w:t>
      </w:r>
      <w:r w:rsidRPr="00E12038">
        <w:t xml:space="preserve"> tehnoloģisk</w:t>
      </w:r>
      <w:r>
        <w:t>ajai platformai 1C:Uzņ</w:t>
      </w:r>
      <w:r w:rsidR="00E51CB6">
        <w:t>ē</w:t>
      </w:r>
      <w:r>
        <w:t>mums</w:t>
      </w:r>
      <w:r w:rsidR="0022396C">
        <w:t> </w:t>
      </w:r>
      <w:r>
        <w:t>8;</w:t>
      </w:r>
    </w:p>
    <w:p w14:paraId="309FB83F" w14:textId="2DE78E0E" w:rsidR="006E744E" w:rsidRPr="00E12038" w:rsidRDefault="006E744E" w:rsidP="00DB0BB7">
      <w:pPr>
        <w:pStyle w:val="Heading3"/>
        <w:numPr>
          <w:ilvl w:val="2"/>
          <w:numId w:val="9"/>
        </w:numPr>
      </w:pPr>
      <w:r w:rsidRPr="00E12038">
        <w:t xml:space="preserve">Autortiesību fiksēta apakšsistēma </w:t>
      </w:r>
      <w:r w:rsidR="00EC1558">
        <w:t>"</w:t>
      </w:r>
      <w:r w:rsidRPr="00E12038">
        <w:t>OVP uzskaite</w:t>
      </w:r>
      <w:r w:rsidR="00EC1558">
        <w:t>"</w:t>
      </w:r>
      <w:r>
        <w:t>;</w:t>
      </w:r>
    </w:p>
    <w:p w14:paraId="7A6C22B9" w14:textId="1609B679" w:rsidR="006E744E" w:rsidRPr="00E12038" w:rsidRDefault="006E744E" w:rsidP="00DB0BB7">
      <w:pPr>
        <w:pStyle w:val="Heading3"/>
        <w:numPr>
          <w:ilvl w:val="2"/>
          <w:numId w:val="9"/>
        </w:numPr>
      </w:pPr>
      <w:r w:rsidRPr="00E12038">
        <w:t xml:space="preserve">Autortiesību fiksēta apakšsistēma </w:t>
      </w:r>
      <w:r w:rsidR="00EC1558">
        <w:t>"</w:t>
      </w:r>
      <w:r w:rsidRPr="00E12038">
        <w:t>Atvaļinājumu uzskaite</w:t>
      </w:r>
      <w:r w:rsidR="00EC1558">
        <w:t>"</w:t>
      </w:r>
      <w:r>
        <w:t>;</w:t>
      </w:r>
    </w:p>
    <w:p w14:paraId="217D0B3F" w14:textId="4ED53980" w:rsidR="006E744E" w:rsidRPr="00E12038" w:rsidRDefault="006E744E" w:rsidP="00DB0BB7">
      <w:pPr>
        <w:pStyle w:val="Heading3"/>
        <w:numPr>
          <w:ilvl w:val="2"/>
          <w:numId w:val="9"/>
        </w:numPr>
      </w:pPr>
      <w:r w:rsidRPr="00E12038">
        <w:t xml:space="preserve">Autortiesību fiksēta apakšsistēma </w:t>
      </w:r>
      <w:r w:rsidR="00EC1558">
        <w:t>"</w:t>
      </w:r>
      <w:r w:rsidRPr="00E12038">
        <w:t>Algas reģistrs</w:t>
      </w:r>
      <w:r w:rsidR="00EC1558">
        <w:t>"</w:t>
      </w:r>
      <w:r>
        <w:t>;</w:t>
      </w:r>
    </w:p>
    <w:p w14:paraId="55252310" w14:textId="0F5FD94A" w:rsidR="006E744E" w:rsidRPr="00E12038" w:rsidRDefault="006E744E" w:rsidP="00DB0BB7">
      <w:pPr>
        <w:pStyle w:val="Heading3"/>
        <w:numPr>
          <w:ilvl w:val="2"/>
          <w:numId w:val="9"/>
        </w:numPr>
      </w:pPr>
      <w:r w:rsidRPr="00E12038">
        <w:t xml:space="preserve">Autortiesību fiksēta apakšsistēma </w:t>
      </w:r>
      <w:r w:rsidR="00EC1558">
        <w:t>"</w:t>
      </w:r>
      <w:r w:rsidRPr="00E12038">
        <w:t>Obligāto veselības pārbaudes kontrole</w:t>
      </w:r>
      <w:r w:rsidR="00EC1558">
        <w:t>"</w:t>
      </w:r>
      <w:r>
        <w:t>;</w:t>
      </w:r>
    </w:p>
    <w:p w14:paraId="0CBEF8FA" w14:textId="365F8789" w:rsidR="006E744E" w:rsidRPr="00E12038" w:rsidRDefault="006E744E" w:rsidP="00DB0BB7">
      <w:pPr>
        <w:pStyle w:val="Heading3"/>
        <w:numPr>
          <w:ilvl w:val="2"/>
          <w:numId w:val="9"/>
        </w:numPr>
      </w:pPr>
      <w:r w:rsidRPr="00E12038">
        <w:t xml:space="preserve">Autortiesību fiksēta apakšsistēma </w:t>
      </w:r>
      <w:r w:rsidR="00EC1558">
        <w:t>"</w:t>
      </w:r>
      <w:r w:rsidRPr="00E12038">
        <w:t>Arodslimību datu un darba aizsardzības ievadinstruktāžu uzskaite</w:t>
      </w:r>
      <w:r w:rsidR="00EC1558">
        <w:t>"</w:t>
      </w:r>
      <w:r>
        <w:t>;</w:t>
      </w:r>
    </w:p>
    <w:p w14:paraId="15625255" w14:textId="5A5F3977" w:rsidR="006E744E" w:rsidRPr="00E12038" w:rsidRDefault="006E744E" w:rsidP="00DB0BB7">
      <w:pPr>
        <w:pStyle w:val="Heading3"/>
        <w:numPr>
          <w:ilvl w:val="2"/>
          <w:numId w:val="9"/>
        </w:numPr>
      </w:pPr>
      <w:r w:rsidRPr="00E12038">
        <w:t xml:space="preserve">Autortiesību fiksēta apakšsistēma </w:t>
      </w:r>
      <w:r w:rsidR="00EC1558">
        <w:t>"</w:t>
      </w:r>
      <w:r w:rsidRPr="00E12038">
        <w:t>Pārkāpumu reģistrācija un uzskaite</w:t>
      </w:r>
      <w:r w:rsidR="00EC1558">
        <w:t>"</w:t>
      </w:r>
      <w:r>
        <w:t>;</w:t>
      </w:r>
    </w:p>
    <w:p w14:paraId="77FD539A" w14:textId="4D554935" w:rsidR="006E744E" w:rsidRPr="00E12038" w:rsidRDefault="006E744E" w:rsidP="00DB0BB7">
      <w:pPr>
        <w:pStyle w:val="Heading3"/>
        <w:numPr>
          <w:ilvl w:val="2"/>
          <w:numId w:val="9"/>
        </w:numPr>
      </w:pPr>
      <w:r w:rsidRPr="00E12038">
        <w:t xml:space="preserve">Autortiesību fiksēta apakšsistēma </w:t>
      </w:r>
      <w:r w:rsidR="00EC1558">
        <w:t>"</w:t>
      </w:r>
      <w:r w:rsidRPr="00E12038">
        <w:t>Atvaļinājumu plānošana</w:t>
      </w:r>
      <w:r w:rsidR="00EC1558">
        <w:t>"</w:t>
      </w:r>
      <w:r>
        <w:t>;</w:t>
      </w:r>
    </w:p>
    <w:p w14:paraId="4C7D3B26" w14:textId="30A39779" w:rsidR="006E744E" w:rsidRPr="00E12038" w:rsidRDefault="006E744E" w:rsidP="00DB0BB7">
      <w:pPr>
        <w:pStyle w:val="Heading3"/>
        <w:numPr>
          <w:ilvl w:val="2"/>
          <w:numId w:val="9"/>
        </w:numPr>
      </w:pPr>
      <w:r w:rsidRPr="00E12038">
        <w:t xml:space="preserve">Autortiesību fiksēta apakšsistēma </w:t>
      </w:r>
      <w:r w:rsidR="00EC1558">
        <w:t>"</w:t>
      </w:r>
      <w:r w:rsidRPr="00E12038">
        <w:t>Caurlaižu uzskaite</w:t>
      </w:r>
      <w:r w:rsidR="00EC1558">
        <w:t>"</w:t>
      </w:r>
      <w:r>
        <w:t>;</w:t>
      </w:r>
    </w:p>
    <w:p w14:paraId="7B52F28C" w14:textId="09C1DB40" w:rsidR="006E744E" w:rsidRPr="00E12038" w:rsidRDefault="006E744E" w:rsidP="00DB0BB7">
      <w:pPr>
        <w:pStyle w:val="Heading3"/>
        <w:numPr>
          <w:ilvl w:val="2"/>
          <w:numId w:val="9"/>
        </w:numPr>
      </w:pPr>
      <w:r w:rsidRPr="00E12038">
        <w:t xml:space="preserve">Autortiesību fiksēta apakšsistēma </w:t>
      </w:r>
      <w:r w:rsidR="00EC1558">
        <w:t>"</w:t>
      </w:r>
      <w:r w:rsidRPr="00E12038">
        <w:t>Darba stāža uzskaite</w:t>
      </w:r>
      <w:r w:rsidR="00EC1558">
        <w:t>"</w:t>
      </w:r>
      <w:r>
        <w:t>;</w:t>
      </w:r>
    </w:p>
    <w:p w14:paraId="382FEB95" w14:textId="711B43F8" w:rsidR="006E744E" w:rsidRPr="00E12038" w:rsidRDefault="006E744E" w:rsidP="00DB0BB7">
      <w:pPr>
        <w:pStyle w:val="Heading3"/>
        <w:numPr>
          <w:ilvl w:val="2"/>
          <w:numId w:val="9"/>
        </w:numPr>
      </w:pPr>
      <w:r w:rsidRPr="00E12038">
        <w:t xml:space="preserve">Autortiesību fiksēta apakšsistēma </w:t>
      </w:r>
      <w:r w:rsidR="00EC1558">
        <w:t>"</w:t>
      </w:r>
      <w:r w:rsidRPr="00E12038">
        <w:t>Arodbiedrības biedru naudas ieturēšana</w:t>
      </w:r>
      <w:r w:rsidR="00EC1558">
        <w:t>"</w:t>
      </w:r>
      <w:r>
        <w:t>;</w:t>
      </w:r>
    </w:p>
    <w:p w14:paraId="216D7D63" w14:textId="57AEB1E9" w:rsidR="006E744E" w:rsidRPr="00E12038" w:rsidRDefault="006E744E" w:rsidP="00DB0BB7">
      <w:pPr>
        <w:pStyle w:val="Heading3"/>
        <w:numPr>
          <w:ilvl w:val="2"/>
          <w:numId w:val="9"/>
        </w:numPr>
      </w:pPr>
      <w:r w:rsidRPr="00E12038">
        <w:t xml:space="preserve">Autortiesību fiksēta apakšsistēma </w:t>
      </w:r>
      <w:r w:rsidR="00EC1558">
        <w:t>"</w:t>
      </w:r>
      <w:r w:rsidRPr="00E12038">
        <w:t>Izpildrakstu uzskaite</w:t>
      </w:r>
      <w:r w:rsidR="00EC1558">
        <w:t>"</w:t>
      </w:r>
      <w:r>
        <w:t>;</w:t>
      </w:r>
    </w:p>
    <w:p w14:paraId="006FF2AB" w14:textId="74981A7F" w:rsidR="006E744E" w:rsidRPr="00E12038" w:rsidRDefault="006E744E" w:rsidP="00DB0BB7">
      <w:pPr>
        <w:pStyle w:val="Heading3"/>
        <w:numPr>
          <w:ilvl w:val="2"/>
          <w:numId w:val="9"/>
        </w:numPr>
      </w:pPr>
      <w:r w:rsidRPr="00E12038">
        <w:t xml:space="preserve">Autortiesību fiksēta apakšsistēma </w:t>
      </w:r>
      <w:r w:rsidR="00EC1558">
        <w:t>"</w:t>
      </w:r>
      <w:r w:rsidRPr="00E12038">
        <w:t>Vadītāju apliecību uzskaite</w:t>
      </w:r>
      <w:r w:rsidR="00EC1558">
        <w:t>"</w:t>
      </w:r>
      <w:r>
        <w:t>;</w:t>
      </w:r>
    </w:p>
    <w:p w14:paraId="61BD4A55" w14:textId="73C78A8F" w:rsidR="006E744E" w:rsidRPr="00E12038" w:rsidRDefault="006E744E" w:rsidP="00DB0BB7">
      <w:pPr>
        <w:pStyle w:val="Heading3"/>
        <w:numPr>
          <w:ilvl w:val="2"/>
          <w:numId w:val="9"/>
        </w:numPr>
      </w:pPr>
      <w:r w:rsidRPr="00E12038">
        <w:t xml:space="preserve">Autortiesību fiksēta apakšsistēma </w:t>
      </w:r>
      <w:r w:rsidR="00EC1558">
        <w:t>"</w:t>
      </w:r>
      <w:r w:rsidRPr="00E12038">
        <w:t xml:space="preserve">1C </w:t>
      </w:r>
      <w:proofErr w:type="spellStart"/>
      <w:r w:rsidRPr="00E12038">
        <w:t>web</w:t>
      </w:r>
      <w:proofErr w:type="spellEnd"/>
      <w:r w:rsidRPr="00E12038">
        <w:t xml:space="preserve"> vide (uzskaitvežu darba vieta)</w:t>
      </w:r>
      <w:r w:rsidR="00EC1558">
        <w:t>"</w:t>
      </w:r>
      <w:r>
        <w:t>;</w:t>
      </w:r>
    </w:p>
    <w:p w14:paraId="35D99245" w14:textId="4651B0F5" w:rsidR="006E744E" w:rsidRPr="00E51CB6" w:rsidRDefault="006E744E" w:rsidP="00E51CB6">
      <w:pPr>
        <w:pStyle w:val="Heading2"/>
        <w:numPr>
          <w:ilvl w:val="1"/>
          <w:numId w:val="9"/>
        </w:numPr>
        <w:ind w:left="788" w:hanging="431"/>
      </w:pPr>
      <w:r w:rsidRPr="00E51CB6">
        <w:rPr>
          <w:b/>
          <w:bCs/>
        </w:rPr>
        <w:t xml:space="preserve">Konfigurācija </w:t>
      </w:r>
      <w:r w:rsidR="00EC1558" w:rsidRPr="00E51CB6">
        <w:rPr>
          <w:b/>
          <w:bCs/>
        </w:rPr>
        <w:t>"</w:t>
      </w:r>
      <w:r w:rsidRPr="00E51CB6">
        <w:rPr>
          <w:b/>
          <w:bCs/>
        </w:rPr>
        <w:t>1C:Muzejs</w:t>
      </w:r>
      <w:r w:rsidR="00EC1558" w:rsidRPr="00E51CB6">
        <w:rPr>
          <w:b/>
          <w:bCs/>
        </w:rPr>
        <w:t>"</w:t>
      </w:r>
      <w:r w:rsidRPr="00E51CB6">
        <w:rPr>
          <w:b/>
          <w:bCs/>
        </w:rPr>
        <w:t xml:space="preserve"> tehnoloģiskajai platformai 1C:Uzņ</w:t>
      </w:r>
      <w:r w:rsidR="00E51CB6" w:rsidRPr="00E51CB6">
        <w:rPr>
          <w:b/>
          <w:bCs/>
        </w:rPr>
        <w:t>ē</w:t>
      </w:r>
      <w:r w:rsidRPr="00E51CB6">
        <w:rPr>
          <w:b/>
          <w:bCs/>
        </w:rPr>
        <w:t>mums</w:t>
      </w:r>
      <w:r w:rsidR="0022396C" w:rsidRPr="00E51CB6">
        <w:rPr>
          <w:b/>
          <w:bCs/>
        </w:rPr>
        <w:t> </w:t>
      </w:r>
      <w:r w:rsidRPr="00E51CB6">
        <w:rPr>
          <w:b/>
          <w:bCs/>
        </w:rPr>
        <w:t>8</w:t>
      </w:r>
      <w:r w:rsidRPr="00E51CB6">
        <w:t>;</w:t>
      </w:r>
    </w:p>
    <w:p w14:paraId="76CD3BE0" w14:textId="2EC99750" w:rsidR="006E744E" w:rsidRPr="00E51CB6" w:rsidRDefault="006E744E" w:rsidP="00E51CB6">
      <w:pPr>
        <w:pStyle w:val="Heading2"/>
        <w:numPr>
          <w:ilvl w:val="1"/>
          <w:numId w:val="9"/>
        </w:numPr>
        <w:ind w:left="788" w:hanging="431"/>
      </w:pPr>
      <w:r w:rsidRPr="00E51CB6">
        <w:rPr>
          <w:b/>
          <w:bCs/>
        </w:rPr>
        <w:t xml:space="preserve">Konfigurācija </w:t>
      </w:r>
      <w:r w:rsidR="00EC1558" w:rsidRPr="00E51CB6">
        <w:rPr>
          <w:b/>
          <w:bCs/>
        </w:rPr>
        <w:t>"</w:t>
      </w:r>
      <w:r w:rsidRPr="00E51CB6">
        <w:rPr>
          <w:b/>
          <w:bCs/>
        </w:rPr>
        <w:t>1C Bibliotēka</w:t>
      </w:r>
      <w:r w:rsidR="00EC1558" w:rsidRPr="00E51CB6">
        <w:rPr>
          <w:b/>
          <w:bCs/>
        </w:rPr>
        <w:t>"</w:t>
      </w:r>
      <w:r w:rsidRPr="00E51CB6">
        <w:rPr>
          <w:b/>
          <w:bCs/>
        </w:rPr>
        <w:t xml:space="preserve"> tehnoloģiskajai platformai 1C:Uzņ</w:t>
      </w:r>
      <w:r w:rsidR="00E51CB6" w:rsidRPr="00E51CB6">
        <w:rPr>
          <w:b/>
          <w:bCs/>
        </w:rPr>
        <w:t>ē</w:t>
      </w:r>
      <w:r w:rsidRPr="00E51CB6">
        <w:rPr>
          <w:b/>
          <w:bCs/>
        </w:rPr>
        <w:t>mums</w:t>
      </w:r>
      <w:r w:rsidR="0022396C" w:rsidRPr="00E51CB6">
        <w:rPr>
          <w:b/>
          <w:bCs/>
        </w:rPr>
        <w:t> </w:t>
      </w:r>
      <w:r w:rsidRPr="00E51CB6">
        <w:rPr>
          <w:b/>
          <w:bCs/>
        </w:rPr>
        <w:t>8</w:t>
      </w:r>
      <w:r w:rsidR="002F2FD6" w:rsidRPr="00E51CB6">
        <w:t>;</w:t>
      </w:r>
    </w:p>
    <w:p w14:paraId="2520A42B" w14:textId="77777777" w:rsidR="009D1C12" w:rsidRPr="00E51CB6" w:rsidRDefault="002F2FD6" w:rsidP="00E51CB6">
      <w:pPr>
        <w:pStyle w:val="Heading2"/>
        <w:numPr>
          <w:ilvl w:val="1"/>
          <w:numId w:val="9"/>
        </w:numPr>
        <w:ind w:left="788" w:hanging="431"/>
      </w:pPr>
      <w:r w:rsidRPr="00E51CB6">
        <w:rPr>
          <w:b/>
          <w:bCs/>
        </w:rPr>
        <w:t xml:space="preserve">Mobilā lietotne </w:t>
      </w:r>
      <w:r w:rsidR="00EC1558" w:rsidRPr="00E51CB6">
        <w:rPr>
          <w:b/>
          <w:bCs/>
        </w:rPr>
        <w:t>"</w:t>
      </w:r>
      <w:r w:rsidRPr="00E51CB6">
        <w:rPr>
          <w:b/>
          <w:bCs/>
        </w:rPr>
        <w:t>Līgumsodu reģistrs</w:t>
      </w:r>
      <w:r w:rsidR="00EC1558" w:rsidRPr="00E51CB6">
        <w:rPr>
          <w:b/>
          <w:bCs/>
        </w:rPr>
        <w:t>"</w:t>
      </w:r>
      <w:r w:rsidRPr="00E51CB6">
        <w:t>.</w:t>
      </w:r>
    </w:p>
    <w:p w14:paraId="05459501" w14:textId="7A658491" w:rsidR="001D16F0" w:rsidRPr="00E51CB6" w:rsidRDefault="51F87541" w:rsidP="00E51CB6">
      <w:pPr>
        <w:pStyle w:val="Heading2"/>
        <w:numPr>
          <w:ilvl w:val="1"/>
          <w:numId w:val="9"/>
        </w:numPr>
        <w:ind w:left="788" w:hanging="431"/>
      </w:pPr>
      <w:r w:rsidRPr="00E51CB6">
        <w:rPr>
          <w:b/>
          <w:bCs/>
        </w:rPr>
        <w:t>Pamatdarbība pārdošana</w:t>
      </w:r>
      <w:r w:rsidR="00E51CB6" w:rsidRPr="00E51CB6">
        <w:t>:</w:t>
      </w:r>
    </w:p>
    <w:p w14:paraId="1F9D5D08" w14:textId="239BA1EB" w:rsidR="005F102C" w:rsidRDefault="005F102C" w:rsidP="00DB0BB7">
      <w:pPr>
        <w:pStyle w:val="Heading3"/>
        <w:numPr>
          <w:ilvl w:val="2"/>
          <w:numId w:val="9"/>
        </w:numPr>
      </w:pPr>
      <w:r>
        <w:t>Priekšapmaksa par autostāvvietu;</w:t>
      </w:r>
    </w:p>
    <w:p w14:paraId="7306BA9E" w14:textId="77777777" w:rsidR="005F102C" w:rsidRDefault="005F102C" w:rsidP="00DB0BB7">
      <w:pPr>
        <w:pStyle w:val="Heading3"/>
        <w:numPr>
          <w:ilvl w:val="2"/>
          <w:numId w:val="9"/>
        </w:numPr>
      </w:pPr>
      <w:r>
        <w:t>Rēķins apmaksai pircējam;</w:t>
      </w:r>
    </w:p>
    <w:p w14:paraId="07E08163" w14:textId="643240DF" w:rsidR="001D16F0" w:rsidRPr="001D16F0" w:rsidRDefault="005F102C" w:rsidP="00DB0BB7">
      <w:pPr>
        <w:pStyle w:val="Heading3"/>
        <w:numPr>
          <w:ilvl w:val="2"/>
          <w:numId w:val="9"/>
        </w:numPr>
      </w:pPr>
      <w:r>
        <w:t>Preču un pakalpojumu realizācija.</w:t>
      </w:r>
    </w:p>
    <w:p w14:paraId="3A7F0646" w14:textId="7E8264D3" w:rsidR="006E744E" w:rsidRPr="00486C0E" w:rsidRDefault="0061117E" w:rsidP="00DB0BB7">
      <w:pPr>
        <w:pStyle w:val="Heading2"/>
        <w:numPr>
          <w:ilvl w:val="1"/>
          <w:numId w:val="9"/>
        </w:numPr>
      </w:pPr>
      <w:r w:rsidRPr="00AB7B75">
        <w:lastRenderedPageBreak/>
        <w:t xml:space="preserve">Pretendents </w:t>
      </w:r>
      <w:r w:rsidR="005979C4" w:rsidRPr="00AB7B75">
        <w:t>v</w:t>
      </w:r>
      <w:r w:rsidR="006E744E" w:rsidRPr="00AB7B75">
        <w:t xml:space="preserve">eic Sistēmas sastāvdaļu </w:t>
      </w:r>
      <w:r w:rsidR="00936C85" w:rsidRPr="00AB7B75">
        <w:t>un jaunas funkcionalitātes izstrādi</w:t>
      </w:r>
      <w:r w:rsidR="006E744E" w:rsidRPr="00AB7B75">
        <w:t xml:space="preserve"> </w:t>
      </w:r>
      <w:r w:rsidR="00936C85" w:rsidRPr="00AB7B75">
        <w:t xml:space="preserve">un </w:t>
      </w:r>
      <w:r w:rsidRPr="00AB7B75">
        <w:t xml:space="preserve">nodrošina </w:t>
      </w:r>
      <w:r w:rsidR="00936C85" w:rsidRPr="00AB7B75">
        <w:t>garantiju</w:t>
      </w:r>
      <w:r w:rsidR="002D12CC">
        <w:t>,</w:t>
      </w:r>
      <w:r w:rsidR="006E744E" w:rsidRPr="00486C0E">
        <w:t xml:space="preserve"> atbilstoši un ievērojot ITIL ITSM (</w:t>
      </w:r>
      <w:proofErr w:type="spellStart"/>
      <w:r w:rsidR="006E744E" w:rsidRPr="00486C0E">
        <w:t>Support</w:t>
      </w:r>
      <w:proofErr w:type="spellEnd"/>
      <w:r w:rsidR="006E744E" w:rsidRPr="00486C0E">
        <w:t xml:space="preserve"> </w:t>
      </w:r>
      <w:proofErr w:type="spellStart"/>
      <w:r w:rsidR="006E744E" w:rsidRPr="00486C0E">
        <w:t>level</w:t>
      </w:r>
      <w:proofErr w:type="spellEnd"/>
      <w:r w:rsidR="006E744E" w:rsidRPr="00486C0E">
        <w:t>) vadlīnijas ar šādām pieteikumu kategorijām un to prioritātēm:</w:t>
      </w:r>
    </w:p>
    <w:p w14:paraId="362075AF" w14:textId="6BAAC5EA" w:rsidR="006E744E" w:rsidRPr="00486C0E" w:rsidRDefault="006E744E" w:rsidP="00DB0BB7">
      <w:pPr>
        <w:pStyle w:val="Heading3"/>
        <w:numPr>
          <w:ilvl w:val="2"/>
          <w:numId w:val="9"/>
        </w:numPr>
      </w:pPr>
      <w:r w:rsidRPr="00486C0E">
        <w:t>avārija – problēma, kas izraisa pilnīgu Sistēmas apstāšanos un/vai funkciju nepieejamību (</w:t>
      </w:r>
      <w:r w:rsidRPr="00FB4814">
        <w:rPr>
          <w:b/>
        </w:rPr>
        <w:t>1.</w:t>
      </w:r>
      <w:r w:rsidR="0022396C">
        <w:rPr>
          <w:b/>
        </w:rPr>
        <w:t> </w:t>
      </w:r>
      <w:r w:rsidRPr="00FB4814">
        <w:rPr>
          <w:b/>
        </w:rPr>
        <w:t>kategorija</w:t>
      </w:r>
      <w:r w:rsidRPr="00486C0E">
        <w:t>);</w:t>
      </w:r>
    </w:p>
    <w:p w14:paraId="164F94A4" w14:textId="0AAB60BC" w:rsidR="006E744E" w:rsidRPr="00486C0E" w:rsidRDefault="006E744E" w:rsidP="00DB0BB7">
      <w:pPr>
        <w:pStyle w:val="Heading3"/>
        <w:numPr>
          <w:ilvl w:val="2"/>
          <w:numId w:val="9"/>
        </w:numPr>
      </w:pPr>
      <w:r w:rsidRPr="00486C0E">
        <w:t>kļūda, ko nevar apiet – problēma, ko izraisījusi Sistēmas programmatūras kļūda, vai nekorekta darbība un kas rada ievērojamus funkcionalitātes zudumus un nav zināms problēmas apiešanas risinājums, bet ir iespējams darbu turpināt ierobežotā režīmā (</w:t>
      </w:r>
      <w:r w:rsidRPr="00FB4814">
        <w:rPr>
          <w:b/>
        </w:rPr>
        <w:t>2.</w:t>
      </w:r>
      <w:r w:rsidR="0022396C">
        <w:rPr>
          <w:b/>
        </w:rPr>
        <w:t> </w:t>
      </w:r>
      <w:r w:rsidRPr="00FB4814">
        <w:rPr>
          <w:b/>
        </w:rPr>
        <w:t>kategorija</w:t>
      </w:r>
      <w:r w:rsidRPr="00486C0E">
        <w:t>);</w:t>
      </w:r>
    </w:p>
    <w:p w14:paraId="060617CC" w14:textId="63D8AE80" w:rsidR="006E744E" w:rsidRPr="00486C0E" w:rsidRDefault="006E744E" w:rsidP="00DB0BB7">
      <w:pPr>
        <w:pStyle w:val="Heading3"/>
        <w:numPr>
          <w:ilvl w:val="2"/>
          <w:numId w:val="9"/>
        </w:numPr>
      </w:pPr>
      <w:r w:rsidRPr="00486C0E">
        <w:t>kļūda, ko var apiet – problēma, kas izraisa minimālus iespēju un/vai funkciju zudumus, ietekme uz Sistēmu ir mazsvarīga vai sagādā neērtības (</w:t>
      </w:r>
      <w:r w:rsidRPr="00FB4814">
        <w:rPr>
          <w:b/>
        </w:rPr>
        <w:t>3.</w:t>
      </w:r>
      <w:r w:rsidR="0022396C">
        <w:rPr>
          <w:b/>
        </w:rPr>
        <w:t> </w:t>
      </w:r>
      <w:r w:rsidRPr="00FB4814">
        <w:rPr>
          <w:b/>
        </w:rPr>
        <w:t>kategorija</w:t>
      </w:r>
      <w:r w:rsidRPr="00486C0E">
        <w:t>);</w:t>
      </w:r>
    </w:p>
    <w:p w14:paraId="32CB93C6" w14:textId="5A3FFCF8" w:rsidR="006E744E" w:rsidRPr="00486C0E" w:rsidRDefault="006E744E" w:rsidP="00DB0BB7">
      <w:pPr>
        <w:pStyle w:val="Heading3"/>
        <w:numPr>
          <w:ilvl w:val="2"/>
          <w:numId w:val="9"/>
        </w:numPr>
      </w:pPr>
      <w:r w:rsidRPr="00486C0E">
        <w:t>neprecizitāte – problēma, kas neizraisa iespējamus zudumus un ir uzskatāma par Sistēmas programmatūras kļūdu, neprecizitāti vai nekorektu darbību, kas rada nelielu ietekmi uz darbu Sistēmā (</w:t>
      </w:r>
      <w:r w:rsidRPr="00FB4814">
        <w:rPr>
          <w:b/>
        </w:rPr>
        <w:t>4.</w:t>
      </w:r>
      <w:r w:rsidR="0022396C">
        <w:rPr>
          <w:b/>
        </w:rPr>
        <w:t> </w:t>
      </w:r>
      <w:r w:rsidRPr="00FB4814">
        <w:rPr>
          <w:b/>
        </w:rPr>
        <w:t>kategorija</w:t>
      </w:r>
      <w:r w:rsidRPr="00486C0E">
        <w:t>);</w:t>
      </w:r>
    </w:p>
    <w:p w14:paraId="46F0E247" w14:textId="37F8AE35" w:rsidR="006E744E" w:rsidRPr="00486C0E" w:rsidRDefault="006E744E" w:rsidP="00DB0BB7">
      <w:pPr>
        <w:pStyle w:val="Heading3"/>
        <w:numPr>
          <w:ilvl w:val="2"/>
          <w:numId w:val="9"/>
        </w:numPr>
      </w:pPr>
      <w:r w:rsidRPr="00486C0E">
        <w:t>konsultācija – situācija, kad Pasūtītājam ir nepieciešams saņemt atbalstu noteiktu jautājumu risināšanai</w:t>
      </w:r>
      <w:r w:rsidR="00486EE9">
        <w:t xml:space="preserve"> </w:t>
      </w:r>
      <w:r w:rsidRPr="00486C0E">
        <w:t>vai papildu informācijas iegūšanai par Sistēmu un tās funkcionālajām iespējām, tajā skaitā apmācību veikšanai darbam ar Sistēmu</w:t>
      </w:r>
      <w:r w:rsidR="00486EE9">
        <w:t>, un provizorisko izmaiņu novērtējumu</w:t>
      </w:r>
      <w:r w:rsidRPr="00486C0E">
        <w:t xml:space="preserve"> (</w:t>
      </w:r>
      <w:r w:rsidRPr="00FB4814">
        <w:rPr>
          <w:b/>
        </w:rPr>
        <w:t>5.</w:t>
      </w:r>
      <w:r w:rsidR="0022396C">
        <w:rPr>
          <w:b/>
        </w:rPr>
        <w:t> </w:t>
      </w:r>
      <w:r w:rsidRPr="00FB4814">
        <w:rPr>
          <w:b/>
        </w:rPr>
        <w:t>kategorija</w:t>
      </w:r>
      <w:r w:rsidRPr="00486C0E">
        <w:t>);</w:t>
      </w:r>
    </w:p>
    <w:p w14:paraId="2225A559" w14:textId="4F7E365F" w:rsidR="006E744E" w:rsidRPr="00486C0E" w:rsidRDefault="006E744E" w:rsidP="00DB0BB7">
      <w:pPr>
        <w:pStyle w:val="Heading3"/>
        <w:numPr>
          <w:ilvl w:val="2"/>
          <w:numId w:val="9"/>
        </w:numPr>
      </w:pPr>
      <w:r w:rsidRPr="00486C0E">
        <w:t>izmaiņas – pieprasījums veikt izmaiņas, vai papildināt Sistēmas funkcionalitāti, dokumentāciju vai veikt citus papildu darbus, kas atšķiras no iepriekš aprakstītajām kategorij</w:t>
      </w:r>
      <w:r>
        <w:t>ām (</w:t>
      </w:r>
      <w:r w:rsidRPr="00FB4814">
        <w:rPr>
          <w:b/>
        </w:rPr>
        <w:t>6.</w:t>
      </w:r>
      <w:r w:rsidR="0022396C">
        <w:rPr>
          <w:b/>
        </w:rPr>
        <w:t> </w:t>
      </w:r>
      <w:r w:rsidRPr="00FB4814">
        <w:rPr>
          <w:b/>
        </w:rPr>
        <w:t>kategorija</w:t>
      </w:r>
      <w:r>
        <w:t>).</w:t>
      </w:r>
    </w:p>
    <w:p w14:paraId="535AAE0D" w14:textId="2E535F5D" w:rsidR="00486EE9" w:rsidRPr="003D4F3C" w:rsidRDefault="00486EE9" w:rsidP="00DB0BB7">
      <w:pPr>
        <w:pStyle w:val="Heading2"/>
        <w:numPr>
          <w:ilvl w:val="1"/>
          <w:numId w:val="9"/>
        </w:numPr>
      </w:pPr>
      <w:r>
        <w:t>Garantijas ietvaros</w:t>
      </w:r>
      <w:r w:rsidRPr="003D4F3C">
        <w:t xml:space="preserve"> nodrošina pieteikumu, problēmu un bojājumu centralizētu apstrādi </w:t>
      </w:r>
      <w:r>
        <w:t xml:space="preserve">attiecībā uz Līguma darbības laikā izstrādātiem nodevumiem </w:t>
      </w:r>
      <w:r w:rsidRPr="003D4F3C">
        <w:t>24</w:t>
      </w:r>
      <w:r w:rsidR="0022396C">
        <w:t> </w:t>
      </w:r>
      <w:r w:rsidRPr="003D4F3C">
        <w:t>stundas dienā 7</w:t>
      </w:r>
      <w:r w:rsidR="0022396C">
        <w:t> </w:t>
      </w:r>
      <w:r w:rsidRPr="003D4F3C">
        <w:t>dienas nedēļā šādos kanālos:</w:t>
      </w:r>
    </w:p>
    <w:p w14:paraId="58D3FF6A" w14:textId="27C1C399" w:rsidR="00486EE9" w:rsidRPr="003D4F3C" w:rsidRDefault="00486EE9" w:rsidP="00DB0BB7">
      <w:pPr>
        <w:pStyle w:val="Heading3"/>
        <w:numPr>
          <w:ilvl w:val="2"/>
          <w:numId w:val="9"/>
        </w:numPr>
      </w:pPr>
      <w:r w:rsidRPr="003D4F3C">
        <w:t xml:space="preserve">zvaniem uz </w:t>
      </w:r>
      <w:r>
        <w:t xml:space="preserve">norādītu </w:t>
      </w:r>
      <w:r w:rsidRPr="003D4F3C">
        <w:t>kontakttālruni (1.un 2.</w:t>
      </w:r>
      <w:r w:rsidR="0022396C">
        <w:t> </w:t>
      </w:r>
      <w:r w:rsidRPr="003D4F3C">
        <w:t xml:space="preserve">kategorijas gadījumos); </w:t>
      </w:r>
    </w:p>
    <w:p w14:paraId="57FA656A" w14:textId="7A474FFE" w:rsidR="00486EE9" w:rsidRPr="003D4F3C" w:rsidRDefault="00486EE9" w:rsidP="00DB0BB7">
      <w:pPr>
        <w:pStyle w:val="Heading3"/>
        <w:numPr>
          <w:ilvl w:val="2"/>
          <w:numId w:val="9"/>
        </w:numPr>
      </w:pPr>
      <w:r>
        <w:t xml:space="preserve">elektronisku vēstuļu sūtījumiem </w:t>
      </w:r>
      <w:r w:rsidRPr="003D4F3C">
        <w:t xml:space="preserve">uz </w:t>
      </w:r>
      <w:r>
        <w:t xml:space="preserve">norādītu </w:t>
      </w:r>
      <w:r w:rsidRPr="003D4F3C">
        <w:t>e-pasta adresi</w:t>
      </w:r>
      <w:r w:rsidR="00A361B4">
        <w:t>.</w:t>
      </w:r>
    </w:p>
    <w:p w14:paraId="3C118087" w14:textId="3DCDE78D" w:rsidR="00486EE9" w:rsidRDefault="00486EE9" w:rsidP="00DB0BB7">
      <w:pPr>
        <w:pStyle w:val="Heading2"/>
        <w:numPr>
          <w:ilvl w:val="1"/>
          <w:numId w:val="9"/>
        </w:numPr>
      </w:pPr>
      <w:r>
        <w:t>P</w:t>
      </w:r>
      <w:r w:rsidRPr="003D4F3C">
        <w:t>iete</w:t>
      </w:r>
      <w:r>
        <w:t>ikuma saņemšanas brīdī reģistrē Pretendenta Pieteikumu sistēmā</w:t>
      </w:r>
      <w:r w:rsidRPr="003D4F3C">
        <w:t xml:space="preserve"> tā pieteikšanas laiku un </w:t>
      </w:r>
      <w:r>
        <w:t xml:space="preserve">sniedz </w:t>
      </w:r>
      <w:r w:rsidRPr="003D4F3C">
        <w:t>reģistrācijas apstiprinā</w:t>
      </w:r>
      <w:r>
        <w:t>jumu, nosūtot atbildes e-pasta paziņojumu.</w:t>
      </w:r>
    </w:p>
    <w:p w14:paraId="067C9FE6" w14:textId="1F38F07B" w:rsidR="00486EE9" w:rsidRPr="003D4F3C" w:rsidRDefault="00486EE9" w:rsidP="00DB0BB7">
      <w:pPr>
        <w:pStyle w:val="Heading2"/>
        <w:numPr>
          <w:ilvl w:val="1"/>
          <w:numId w:val="9"/>
        </w:numPr>
      </w:pPr>
      <w:r>
        <w:t>Nodrošina Pasūtītājam piekļuvi Pretendenta Pieteikumu sistēmā reģistrētajiem Pasūtītāja pieteikumiem.</w:t>
      </w:r>
    </w:p>
    <w:p w14:paraId="760F00C2" w14:textId="23CC3353" w:rsidR="00486EE9" w:rsidRPr="003D4F3C" w:rsidRDefault="00486EE9" w:rsidP="00DB0BB7">
      <w:pPr>
        <w:pStyle w:val="Heading2"/>
        <w:numPr>
          <w:ilvl w:val="1"/>
          <w:numId w:val="9"/>
        </w:numPr>
      </w:pPr>
      <w:r>
        <w:t>Garantiju nodrošina</w:t>
      </w:r>
      <w:r w:rsidRPr="003D4F3C">
        <w:t xml:space="preserve"> šādā darba režīmā:</w:t>
      </w:r>
    </w:p>
    <w:p w14:paraId="389D1A3F" w14:textId="5B223876" w:rsidR="00486EE9" w:rsidRPr="003D4F3C" w:rsidRDefault="00486EE9" w:rsidP="00DB0BB7">
      <w:pPr>
        <w:pStyle w:val="Heading3"/>
        <w:numPr>
          <w:ilvl w:val="2"/>
          <w:numId w:val="9"/>
        </w:numPr>
      </w:pPr>
      <w:r>
        <w:t xml:space="preserve">visu kategoriju pieteikumiem, izņemot </w:t>
      </w:r>
      <w:r w:rsidRPr="003D4F3C">
        <w:t>1.</w:t>
      </w:r>
      <w:r w:rsidR="00077CC2">
        <w:t xml:space="preserve"> </w:t>
      </w:r>
      <w:r w:rsidRPr="003D4F3C">
        <w:t>un 2.</w:t>
      </w:r>
      <w:r w:rsidR="00077CC2">
        <w:t> </w:t>
      </w:r>
      <w:r w:rsidRPr="003D4F3C">
        <w:t>kategorijas gadījumos</w:t>
      </w:r>
      <w:r>
        <w:t xml:space="preserve">, </w:t>
      </w:r>
      <w:r w:rsidRPr="003D4F3C">
        <w:t>darba dienās pamata darba laikā no p</w:t>
      </w:r>
      <w:r>
        <w:t>l</w:t>
      </w:r>
      <w:r w:rsidRPr="003D4F3C">
        <w:t>kst.</w:t>
      </w:r>
      <w:r>
        <w:t>8</w:t>
      </w:r>
      <w:r w:rsidRPr="003D4F3C">
        <w:t>:00 līdz 1</w:t>
      </w:r>
      <w:r>
        <w:t>7</w:t>
      </w:r>
      <w:r w:rsidRPr="003D4F3C">
        <w:t>:00;</w:t>
      </w:r>
    </w:p>
    <w:p w14:paraId="7E04C1D1" w14:textId="16BC5065" w:rsidR="00486EE9" w:rsidRDefault="00486EE9" w:rsidP="00DB0BB7">
      <w:pPr>
        <w:pStyle w:val="Heading3"/>
        <w:numPr>
          <w:ilvl w:val="2"/>
          <w:numId w:val="9"/>
        </w:numPr>
      </w:pPr>
      <w:r w:rsidRPr="003D4F3C">
        <w:t>lēmumu pieņemšanu par pieteikumu kategorijas maiņu no zemākas uz 1.</w:t>
      </w:r>
      <w:r w:rsidR="00077CC2">
        <w:t xml:space="preserve"> </w:t>
      </w:r>
      <w:r w:rsidRPr="003D4F3C">
        <w:t>vai 2.</w:t>
      </w:r>
      <w:r w:rsidR="00077CC2">
        <w:t> </w:t>
      </w:r>
      <w:r w:rsidRPr="003D4F3C">
        <w:t>kategoriju un tā izpildes uzsākšanu ārpus pam</w:t>
      </w:r>
      <w:r>
        <w:t>ata darba veic tikai Pasūtītājs.</w:t>
      </w:r>
    </w:p>
    <w:p w14:paraId="5F5A164F" w14:textId="5164EB1D" w:rsidR="006E744E" w:rsidRPr="00BF57F7" w:rsidRDefault="002D12CC" w:rsidP="00DB0BB7">
      <w:pPr>
        <w:pStyle w:val="Heading2"/>
        <w:numPr>
          <w:ilvl w:val="1"/>
          <w:numId w:val="9"/>
        </w:numPr>
      </w:pPr>
      <w:r>
        <w:t>Izstrādi un</w:t>
      </w:r>
      <w:r w:rsidR="006E744E" w:rsidRPr="00BF57F7">
        <w:t xml:space="preserve"> pieteikto problēmu novēršanu un/vai uzdevumu apstrādi </w:t>
      </w:r>
      <w:r w:rsidR="005979C4">
        <w:t xml:space="preserve">Izpildītājs </w:t>
      </w:r>
      <w:r w:rsidR="006E744E" w:rsidRPr="00BF57F7">
        <w:t xml:space="preserve">veic saskaņā ar Tehniskās specifikācijas </w:t>
      </w:r>
      <w:r w:rsidR="006E744E">
        <w:t>1.2</w:t>
      </w:r>
      <w:r w:rsidR="006E744E" w:rsidRPr="00BF57F7">
        <w:t>.</w:t>
      </w:r>
      <w:r w:rsidR="00077CC2">
        <w:t> </w:t>
      </w:r>
      <w:r w:rsidR="006E744E" w:rsidRPr="00BF57F7">
        <w:t>punktā noteikto darba režīmu un ievērojot šādus minimālos reakcijas, pagaidu risinājuma un pilnas novēršanas laikus:</w:t>
      </w:r>
    </w:p>
    <w:p w14:paraId="1E16B9C8" w14:textId="77777777" w:rsidR="006E744E" w:rsidRPr="00BF57F7" w:rsidRDefault="006E744E" w:rsidP="00DB0BB7">
      <w:pPr>
        <w:pStyle w:val="Heading3"/>
        <w:numPr>
          <w:ilvl w:val="2"/>
          <w:numId w:val="9"/>
        </w:numPr>
      </w:pPr>
      <w:r w:rsidRPr="00BF57F7">
        <w:t>reakcijas laiks ir – laika periods no pieteikuma saņemšanas, kad ir sniegta vai reģistrēta pilna apjoma pieteikuma informācija, brīža līdz brīdim, kad tiek iesniegta reakcijas laika atbilde, kurā iekļauj vismaz šādu informāciju: izskaidrots problēmas cēlonis (ja tas ir zināms), izskaidrots veids, kā tiks novērsta un atrisināta problēma, vai sniegta informācija, pagaidu risinājuma ieviešanas un/vai novēršanas laiks un/vai plāns, nepieciešamās un/vai veicamās darbības, kas palīdzētu problēmu lokalizēt vai minimizēt tās ietekmi;</w:t>
      </w:r>
    </w:p>
    <w:p w14:paraId="68E1E267" w14:textId="77777777" w:rsidR="006E744E" w:rsidRPr="00BF57F7" w:rsidRDefault="006E744E" w:rsidP="00DB0BB7">
      <w:pPr>
        <w:pStyle w:val="Heading3"/>
        <w:numPr>
          <w:ilvl w:val="2"/>
          <w:numId w:val="9"/>
        </w:numPr>
      </w:pPr>
      <w:r w:rsidRPr="00BF57F7">
        <w:t>pastāvīgā risinājuma piegādes mērķa termiņš vai atrisināšanas laiks un pagaidu risinājuma piegādes mērķa termiņš – ir laika periods no reakcijas laika atbildes saņemšanas un apstiprināšanas brīža, līdz brīdim, kad pakalpojumu sniedzējs ir nodrošinājis risinājumu, pēc kura vairs nav iespējams atkārtot pieteikto problēmu, vai arī ir veicis darbības, kas samazina attiecīgā pieteikuma kategoriju uz zemāku;</w:t>
      </w:r>
    </w:p>
    <w:p w14:paraId="3CB784D3" w14:textId="31867E3D" w:rsidR="006E744E" w:rsidRPr="00BF57F7" w:rsidRDefault="006E744E" w:rsidP="00DB0BB7">
      <w:pPr>
        <w:pStyle w:val="Heading3"/>
        <w:numPr>
          <w:ilvl w:val="2"/>
          <w:numId w:val="9"/>
        </w:numPr>
      </w:pPr>
      <w:r w:rsidRPr="00BF57F7">
        <w:lastRenderedPageBreak/>
        <w:t xml:space="preserve">reakcijas laiks </w:t>
      </w:r>
      <w:r w:rsidRPr="00FB4814">
        <w:rPr>
          <w:b/>
        </w:rPr>
        <w:t>1.</w:t>
      </w:r>
      <w:r w:rsidR="00745B3A">
        <w:rPr>
          <w:b/>
        </w:rPr>
        <w:t> </w:t>
      </w:r>
      <w:r w:rsidRPr="00FB4814">
        <w:rPr>
          <w:b/>
        </w:rPr>
        <w:t>kategorijas</w:t>
      </w:r>
      <w:r w:rsidRPr="00BF57F7">
        <w:t xml:space="preserve"> pieteikumam ir </w:t>
      </w:r>
      <w:r w:rsidR="00486EE9" w:rsidRPr="00BF57F7">
        <w:t xml:space="preserve">ne ilgāk kā </w:t>
      </w:r>
      <w:r w:rsidRPr="00C414BD">
        <w:rPr>
          <w:u w:val="single"/>
        </w:rPr>
        <w:t>2</w:t>
      </w:r>
      <w:r w:rsidR="00077CC2">
        <w:rPr>
          <w:u w:val="single"/>
        </w:rPr>
        <w:t> </w:t>
      </w:r>
      <w:r w:rsidRPr="00C414BD">
        <w:rPr>
          <w:u w:val="single"/>
        </w:rPr>
        <w:t>stundas</w:t>
      </w:r>
      <w:r w:rsidRPr="00BF57F7">
        <w:t xml:space="preserve"> ar pagaidu risināšanas darba izpildi </w:t>
      </w:r>
      <w:r w:rsidRPr="00C414BD">
        <w:rPr>
          <w:u w:val="single"/>
        </w:rPr>
        <w:t>4</w:t>
      </w:r>
      <w:r w:rsidR="00077CC2">
        <w:rPr>
          <w:u w:val="single"/>
        </w:rPr>
        <w:t> </w:t>
      </w:r>
      <w:r w:rsidRPr="00C414BD">
        <w:rPr>
          <w:u w:val="single"/>
        </w:rPr>
        <w:t>stundu</w:t>
      </w:r>
      <w:r w:rsidRPr="00BF57F7">
        <w:t xml:space="preserve"> laikā un pastāvīga risinājuma piegādi ne ilgāk kā </w:t>
      </w:r>
      <w:r w:rsidRPr="00C414BD">
        <w:rPr>
          <w:u w:val="single"/>
        </w:rPr>
        <w:t>24</w:t>
      </w:r>
      <w:r w:rsidR="00077CC2">
        <w:rPr>
          <w:u w:val="single"/>
        </w:rPr>
        <w:t> </w:t>
      </w:r>
      <w:r w:rsidRPr="00C414BD">
        <w:rPr>
          <w:u w:val="single"/>
        </w:rPr>
        <w:t>stundu</w:t>
      </w:r>
      <w:r>
        <w:t xml:space="preserve"> laikā</w:t>
      </w:r>
      <w:r w:rsidRPr="00BF57F7">
        <w:t>;</w:t>
      </w:r>
    </w:p>
    <w:p w14:paraId="676F72B5" w14:textId="2F53FEF2" w:rsidR="006E744E" w:rsidRPr="00BF57F7" w:rsidRDefault="006E744E" w:rsidP="00DB0BB7">
      <w:pPr>
        <w:pStyle w:val="Heading3"/>
        <w:numPr>
          <w:ilvl w:val="2"/>
          <w:numId w:val="9"/>
        </w:numPr>
      </w:pPr>
      <w:r w:rsidRPr="00BF57F7">
        <w:t xml:space="preserve">reakcijas laiks </w:t>
      </w:r>
      <w:r w:rsidRPr="00FB4814">
        <w:rPr>
          <w:b/>
        </w:rPr>
        <w:t>2.</w:t>
      </w:r>
      <w:r w:rsidR="00077CC2">
        <w:rPr>
          <w:b/>
        </w:rPr>
        <w:t> </w:t>
      </w:r>
      <w:r w:rsidRPr="00FB4814">
        <w:rPr>
          <w:b/>
        </w:rPr>
        <w:t>kategorijas</w:t>
      </w:r>
      <w:r w:rsidRPr="00BF57F7">
        <w:t xml:space="preserve"> pieteikumam ir </w:t>
      </w:r>
      <w:r w:rsidR="00486EE9" w:rsidRPr="00BF57F7">
        <w:t xml:space="preserve">ne ilgāk kā </w:t>
      </w:r>
      <w:r>
        <w:rPr>
          <w:u w:val="single"/>
        </w:rPr>
        <w:t>4</w:t>
      </w:r>
      <w:r w:rsidR="00077CC2">
        <w:rPr>
          <w:u w:val="single"/>
        </w:rPr>
        <w:t> </w:t>
      </w:r>
      <w:r w:rsidRPr="00C414BD">
        <w:rPr>
          <w:u w:val="single"/>
        </w:rPr>
        <w:t>stundas</w:t>
      </w:r>
      <w:r w:rsidRPr="00BF57F7">
        <w:t xml:space="preserve"> ar pagaidu risināšanas darba izpildi </w:t>
      </w:r>
      <w:r>
        <w:rPr>
          <w:u w:val="single"/>
        </w:rPr>
        <w:t>8</w:t>
      </w:r>
      <w:r w:rsidR="00077CC2">
        <w:rPr>
          <w:u w:val="single"/>
        </w:rPr>
        <w:t xml:space="preserve"> </w:t>
      </w:r>
      <w:r w:rsidRPr="00C414BD">
        <w:rPr>
          <w:u w:val="single"/>
        </w:rPr>
        <w:t>stundu</w:t>
      </w:r>
      <w:r w:rsidRPr="00BF57F7">
        <w:t xml:space="preserve"> laikā un pastāvīga risinājuma piegādi ne ilgāk kā </w:t>
      </w:r>
      <w:r w:rsidRPr="00C414BD">
        <w:rPr>
          <w:u w:val="single"/>
        </w:rPr>
        <w:t>24</w:t>
      </w:r>
      <w:r w:rsidR="00077CC2">
        <w:rPr>
          <w:u w:val="single"/>
        </w:rPr>
        <w:t> </w:t>
      </w:r>
      <w:r w:rsidRPr="00C414BD">
        <w:rPr>
          <w:u w:val="single"/>
        </w:rPr>
        <w:t>stundu</w:t>
      </w:r>
      <w:r>
        <w:t xml:space="preserve"> laikā</w:t>
      </w:r>
      <w:r w:rsidRPr="00BF57F7">
        <w:t>;</w:t>
      </w:r>
    </w:p>
    <w:p w14:paraId="399084B6" w14:textId="3C4F3C1D" w:rsidR="006E744E" w:rsidRPr="00BF57F7" w:rsidRDefault="006E744E" w:rsidP="00DB0BB7">
      <w:pPr>
        <w:pStyle w:val="Heading3"/>
        <w:numPr>
          <w:ilvl w:val="2"/>
          <w:numId w:val="9"/>
        </w:numPr>
      </w:pPr>
      <w:r w:rsidRPr="00BF57F7">
        <w:t xml:space="preserve">reakcijas laiks </w:t>
      </w:r>
      <w:r w:rsidRPr="00FB4814">
        <w:rPr>
          <w:b/>
        </w:rPr>
        <w:t>3.</w:t>
      </w:r>
      <w:r w:rsidR="0022396C">
        <w:rPr>
          <w:u w:val="single"/>
        </w:rPr>
        <w:t> </w:t>
      </w:r>
      <w:r w:rsidRPr="00FB4814">
        <w:rPr>
          <w:b/>
        </w:rPr>
        <w:t>kategorijas</w:t>
      </w:r>
      <w:r w:rsidRPr="00BF57F7">
        <w:t xml:space="preserve"> pieteikumam ir </w:t>
      </w:r>
      <w:r w:rsidR="00486EE9" w:rsidRPr="00BF57F7">
        <w:t xml:space="preserve">ne ilgāk kā </w:t>
      </w:r>
      <w:r>
        <w:rPr>
          <w:u w:val="single"/>
        </w:rPr>
        <w:t>8</w:t>
      </w:r>
      <w:r w:rsidR="00077CC2">
        <w:rPr>
          <w:u w:val="single"/>
        </w:rPr>
        <w:t> </w:t>
      </w:r>
      <w:r w:rsidRPr="00C414BD">
        <w:rPr>
          <w:u w:val="single"/>
        </w:rPr>
        <w:t>stundas</w:t>
      </w:r>
      <w:r w:rsidRPr="00BF57F7">
        <w:t xml:space="preserve"> ar pagaidu risināšanas darba izpildi </w:t>
      </w:r>
      <w:r>
        <w:rPr>
          <w:u w:val="single"/>
        </w:rPr>
        <w:t>24</w:t>
      </w:r>
      <w:r w:rsidR="00077CC2">
        <w:rPr>
          <w:u w:val="single"/>
        </w:rPr>
        <w:t> </w:t>
      </w:r>
      <w:r w:rsidRPr="00C414BD">
        <w:rPr>
          <w:u w:val="single"/>
        </w:rPr>
        <w:t>stundu</w:t>
      </w:r>
      <w:r w:rsidRPr="00BF57F7">
        <w:t xml:space="preserve"> laikā un pastāvīga risinājuma piegādi ne ilgāk kā </w:t>
      </w:r>
      <w:r w:rsidRPr="008B5B59">
        <w:rPr>
          <w:u w:val="single"/>
        </w:rPr>
        <w:t>48</w:t>
      </w:r>
      <w:r w:rsidR="0022396C">
        <w:rPr>
          <w:u w:val="single"/>
        </w:rPr>
        <w:t> </w:t>
      </w:r>
      <w:r w:rsidRPr="00C414BD">
        <w:rPr>
          <w:u w:val="single"/>
        </w:rPr>
        <w:t>stundu</w:t>
      </w:r>
      <w:r w:rsidRPr="006B2B9C">
        <w:t xml:space="preserve"> </w:t>
      </w:r>
      <w:r>
        <w:t>laikā</w:t>
      </w:r>
      <w:r w:rsidRPr="00BF57F7">
        <w:t>;</w:t>
      </w:r>
    </w:p>
    <w:p w14:paraId="784016BA" w14:textId="19123407" w:rsidR="006E744E" w:rsidRPr="00BF57F7" w:rsidRDefault="006E744E" w:rsidP="00DB0BB7">
      <w:pPr>
        <w:pStyle w:val="Heading3"/>
        <w:numPr>
          <w:ilvl w:val="2"/>
          <w:numId w:val="9"/>
        </w:numPr>
      </w:pPr>
      <w:r w:rsidRPr="00BF57F7">
        <w:t xml:space="preserve">reakcijas laiks </w:t>
      </w:r>
      <w:r w:rsidRPr="00FB4814">
        <w:rPr>
          <w:b/>
        </w:rPr>
        <w:t>4.</w:t>
      </w:r>
      <w:r w:rsidR="0022396C">
        <w:rPr>
          <w:b/>
        </w:rPr>
        <w:t> </w:t>
      </w:r>
      <w:r w:rsidRPr="00FB4814">
        <w:rPr>
          <w:b/>
        </w:rPr>
        <w:t>kategorijas</w:t>
      </w:r>
      <w:r w:rsidRPr="00BF57F7">
        <w:t xml:space="preserve"> pieteikumam ir </w:t>
      </w:r>
      <w:r w:rsidR="00486EE9" w:rsidRPr="00BF57F7">
        <w:t xml:space="preserve">ne ilgāk kā </w:t>
      </w:r>
      <w:r>
        <w:t>2</w:t>
      </w:r>
      <w:r w:rsidR="0022396C">
        <w:t> </w:t>
      </w:r>
      <w:r w:rsidRPr="00BF57F7">
        <w:t xml:space="preserve">darbdienas ar pastāvīga risinājuma piegādi ne ilgāk kā </w:t>
      </w:r>
      <w:r>
        <w:t>3</w:t>
      </w:r>
      <w:r w:rsidR="0022396C">
        <w:t> </w:t>
      </w:r>
      <w:r w:rsidRPr="00BF57F7">
        <w:t>darbdienas;</w:t>
      </w:r>
    </w:p>
    <w:p w14:paraId="4DB4CAE4" w14:textId="66187B87" w:rsidR="006E744E" w:rsidRPr="00BF57F7" w:rsidRDefault="006E744E" w:rsidP="00DB0BB7">
      <w:pPr>
        <w:pStyle w:val="Heading3"/>
        <w:numPr>
          <w:ilvl w:val="2"/>
          <w:numId w:val="9"/>
        </w:numPr>
      </w:pPr>
      <w:r w:rsidRPr="00BF57F7">
        <w:t xml:space="preserve">reakcijas laiks </w:t>
      </w:r>
      <w:r w:rsidRPr="00FB4814">
        <w:rPr>
          <w:b/>
        </w:rPr>
        <w:t>5.</w:t>
      </w:r>
      <w:r w:rsidR="0022396C">
        <w:rPr>
          <w:b/>
        </w:rPr>
        <w:t> </w:t>
      </w:r>
      <w:r w:rsidRPr="00FB4814">
        <w:rPr>
          <w:b/>
        </w:rPr>
        <w:t>kategorijas</w:t>
      </w:r>
      <w:r w:rsidRPr="00BF57F7">
        <w:t xml:space="preserve"> pieteikumam ir </w:t>
      </w:r>
      <w:r w:rsidR="00486EE9" w:rsidRPr="00BF57F7">
        <w:t xml:space="preserve">ne ilgāk kā </w:t>
      </w:r>
      <w:r w:rsidR="00486EE9">
        <w:t>3</w:t>
      </w:r>
      <w:r w:rsidR="0022396C">
        <w:t> </w:t>
      </w:r>
      <w:r w:rsidRPr="00BF57F7">
        <w:t>darbdienas;</w:t>
      </w:r>
    </w:p>
    <w:p w14:paraId="2BD86745" w14:textId="6451774F" w:rsidR="006E744E" w:rsidRPr="002F6A2E" w:rsidRDefault="006E744E" w:rsidP="00DB0BB7">
      <w:pPr>
        <w:pStyle w:val="Heading3"/>
        <w:numPr>
          <w:ilvl w:val="2"/>
          <w:numId w:val="9"/>
        </w:numPr>
      </w:pPr>
      <w:r w:rsidRPr="00BF57F7">
        <w:t>reakcijas laiks</w:t>
      </w:r>
      <w:r>
        <w:t xml:space="preserve"> </w:t>
      </w:r>
      <w:r w:rsidRPr="00FB4814">
        <w:rPr>
          <w:b/>
        </w:rPr>
        <w:t>6.</w:t>
      </w:r>
      <w:r w:rsidR="0022396C">
        <w:rPr>
          <w:b/>
        </w:rPr>
        <w:t> </w:t>
      </w:r>
      <w:r w:rsidRPr="00FB4814">
        <w:rPr>
          <w:b/>
        </w:rPr>
        <w:t>kategorijas</w:t>
      </w:r>
      <w:r>
        <w:t xml:space="preserve"> pieteikumam ir </w:t>
      </w:r>
      <w:r w:rsidR="00486EE9" w:rsidRPr="00BF57F7">
        <w:t xml:space="preserve">ne ilgāk kā </w:t>
      </w:r>
      <w:r>
        <w:t>5</w:t>
      </w:r>
      <w:r w:rsidR="0022396C">
        <w:t> </w:t>
      </w:r>
      <w:r>
        <w:t>darb</w:t>
      </w:r>
      <w:r w:rsidRPr="00BF57F7">
        <w:t xml:space="preserve">dienas, kura ietvarā sagatavo piedāvājumu, kas satur risinājuma aprakstu un darbietilpības novērtējumu. </w:t>
      </w:r>
      <w:r w:rsidR="005979C4">
        <w:t xml:space="preserve">Ja piedāvājuma sagatavošanai </w:t>
      </w:r>
      <w:r w:rsidR="00A2135B">
        <w:t>Pretendents</w:t>
      </w:r>
      <w:r w:rsidR="005979C4">
        <w:t xml:space="preserve"> ir pieprasījis Pasūtītājam papildu informāciju, darbdienu skaitīšana tiek apturēta uz laiku līdz Pasūtītājs ir iesniedzis </w:t>
      </w:r>
      <w:r w:rsidR="00202316">
        <w:t>Pretendentam</w:t>
      </w:r>
      <w:r w:rsidR="005979C4">
        <w:t xml:space="preserve"> pieprasīto informāciju. </w:t>
      </w:r>
    </w:p>
    <w:p w14:paraId="4C91D7FD" w14:textId="72051313" w:rsidR="00DB4FB5" w:rsidRDefault="00DB4FB5" w:rsidP="00DB0BB7">
      <w:pPr>
        <w:pStyle w:val="Heading1"/>
        <w:numPr>
          <w:ilvl w:val="0"/>
          <w:numId w:val="9"/>
        </w:numPr>
      </w:pPr>
      <w:proofErr w:type="spellStart"/>
      <w:r w:rsidRPr="0028160C">
        <w:rPr>
          <w:b/>
          <w:bCs/>
        </w:rPr>
        <w:t>Kiberdrošības</w:t>
      </w:r>
      <w:proofErr w:type="spellEnd"/>
      <w:r w:rsidRPr="0028160C">
        <w:rPr>
          <w:b/>
          <w:bCs/>
        </w:rPr>
        <w:t xml:space="preserve"> prasības</w:t>
      </w:r>
      <w:r w:rsidR="00C45173">
        <w:t>:</w:t>
      </w:r>
    </w:p>
    <w:tbl>
      <w:tblPr>
        <w:tblStyle w:val="TableGrid"/>
        <w:tblW w:w="0" w:type="auto"/>
        <w:tblLook w:val="04A0" w:firstRow="1" w:lastRow="0" w:firstColumn="1" w:lastColumn="0" w:noHBand="0" w:noVBand="1"/>
      </w:tblPr>
      <w:tblGrid>
        <w:gridCol w:w="949"/>
        <w:gridCol w:w="2069"/>
        <w:gridCol w:w="6326"/>
      </w:tblGrid>
      <w:tr w:rsidR="0028160C" w:rsidRPr="0028160C" w14:paraId="65C88B77" w14:textId="77777777" w:rsidTr="004120DE">
        <w:tc>
          <w:tcPr>
            <w:tcW w:w="949" w:type="dxa"/>
          </w:tcPr>
          <w:p w14:paraId="4DD56C1F" w14:textId="77777777" w:rsidR="0028160C" w:rsidRPr="0028160C" w:rsidRDefault="0028160C" w:rsidP="00EE14D8">
            <w:pPr>
              <w:pStyle w:val="Heading2"/>
              <w:numPr>
                <w:ilvl w:val="1"/>
                <w:numId w:val="9"/>
              </w:numPr>
              <w:spacing w:before="0"/>
              <w:jc w:val="left"/>
              <w:rPr>
                <w:sz w:val="22"/>
                <w:szCs w:val="22"/>
              </w:rPr>
            </w:pPr>
          </w:p>
        </w:tc>
        <w:tc>
          <w:tcPr>
            <w:tcW w:w="2069" w:type="dxa"/>
          </w:tcPr>
          <w:p w14:paraId="0FA1CC1D" w14:textId="6CA7D6DD" w:rsidR="0028160C" w:rsidRPr="0028160C" w:rsidRDefault="0028160C" w:rsidP="00EE14D8">
            <w:pPr>
              <w:rPr>
                <w:rFonts w:ascii="Times New Roman" w:hAnsi="Times New Roman" w:cs="Times New Roman"/>
              </w:rPr>
            </w:pPr>
            <w:r w:rsidRPr="0028160C">
              <w:rPr>
                <w:rFonts w:ascii="Times New Roman" w:hAnsi="Times New Roman" w:cs="Times New Roman"/>
                <w:b/>
                <w:bCs/>
                <w:color w:val="000000"/>
              </w:rPr>
              <w:t>Prasība</w:t>
            </w:r>
          </w:p>
        </w:tc>
        <w:tc>
          <w:tcPr>
            <w:tcW w:w="6326" w:type="dxa"/>
          </w:tcPr>
          <w:p w14:paraId="4D2028C2" w14:textId="7DEAD045" w:rsidR="0028160C" w:rsidRPr="0028160C" w:rsidRDefault="0028160C" w:rsidP="00EE14D8">
            <w:pPr>
              <w:rPr>
                <w:rFonts w:ascii="Times New Roman" w:hAnsi="Times New Roman" w:cs="Times New Roman"/>
              </w:rPr>
            </w:pPr>
            <w:r w:rsidRPr="0028160C">
              <w:rPr>
                <w:rFonts w:ascii="Times New Roman" w:hAnsi="Times New Roman" w:cs="Times New Roman"/>
                <w:b/>
                <w:bCs/>
                <w:color w:val="000000"/>
              </w:rPr>
              <w:t>Apraksts</w:t>
            </w:r>
          </w:p>
        </w:tc>
      </w:tr>
      <w:tr w:rsidR="0028160C" w:rsidRPr="0028160C" w14:paraId="2A8BD0D9" w14:textId="77777777" w:rsidTr="004120DE">
        <w:tc>
          <w:tcPr>
            <w:tcW w:w="949" w:type="dxa"/>
          </w:tcPr>
          <w:p w14:paraId="599B5122" w14:textId="77777777" w:rsidR="0028160C" w:rsidRPr="0028160C" w:rsidRDefault="0028160C" w:rsidP="00EE14D8">
            <w:pPr>
              <w:pStyle w:val="Heading2"/>
              <w:numPr>
                <w:ilvl w:val="1"/>
                <w:numId w:val="9"/>
              </w:numPr>
              <w:spacing w:before="0"/>
              <w:jc w:val="left"/>
              <w:rPr>
                <w:sz w:val="22"/>
                <w:szCs w:val="22"/>
              </w:rPr>
            </w:pPr>
          </w:p>
        </w:tc>
        <w:tc>
          <w:tcPr>
            <w:tcW w:w="2069" w:type="dxa"/>
          </w:tcPr>
          <w:p w14:paraId="36847DB0" w14:textId="69141A13" w:rsidR="0028160C" w:rsidRPr="0028160C" w:rsidRDefault="54D07517" w:rsidP="6248DC3C">
            <w:pPr>
              <w:rPr>
                <w:rFonts w:ascii="Times New Roman" w:eastAsia="Times New Roman" w:hAnsi="Times New Roman" w:cs="Times New Roman"/>
              </w:rPr>
            </w:pPr>
            <w:r w:rsidRPr="6248DC3C">
              <w:rPr>
                <w:rFonts w:ascii="Times New Roman" w:eastAsia="Times New Roman" w:hAnsi="Times New Roman" w:cs="Times New Roman"/>
                <w:sz w:val="24"/>
                <w:szCs w:val="24"/>
                <w:lang w:val="lv"/>
              </w:rPr>
              <w:t xml:space="preserve">Atbilstība </w:t>
            </w:r>
            <w:proofErr w:type="spellStart"/>
            <w:r w:rsidRPr="6248DC3C">
              <w:rPr>
                <w:rFonts w:ascii="Times New Roman" w:eastAsia="Times New Roman" w:hAnsi="Times New Roman" w:cs="Times New Roman"/>
                <w:sz w:val="24"/>
                <w:szCs w:val="24"/>
                <w:lang w:val="lv"/>
              </w:rPr>
              <w:t>kiberdrošības</w:t>
            </w:r>
            <w:proofErr w:type="spellEnd"/>
            <w:r w:rsidRPr="6248DC3C">
              <w:rPr>
                <w:rFonts w:ascii="Times New Roman" w:eastAsia="Times New Roman" w:hAnsi="Times New Roman" w:cs="Times New Roman"/>
                <w:sz w:val="24"/>
                <w:szCs w:val="24"/>
                <w:lang w:val="lv"/>
              </w:rPr>
              <w:t xml:space="preserve"> un datu aizsardzības regulām</w:t>
            </w:r>
          </w:p>
        </w:tc>
        <w:tc>
          <w:tcPr>
            <w:tcW w:w="6326" w:type="dxa"/>
          </w:tcPr>
          <w:p w14:paraId="6DD07350" w14:textId="26A208DC" w:rsidR="1629DA73" w:rsidRDefault="002269EF" w:rsidP="6248DC3C">
            <w:pPr>
              <w:rPr>
                <w:rFonts w:ascii="Aptos Narrow" w:eastAsia="Aptos Narrow" w:hAnsi="Aptos Narrow" w:cs="Aptos Narrow"/>
                <w:sz w:val="24"/>
                <w:szCs w:val="24"/>
              </w:rPr>
            </w:pPr>
            <w:r>
              <w:rPr>
                <w:rFonts w:ascii="Times New Roman" w:eastAsia="Times New Roman" w:hAnsi="Times New Roman" w:cs="Times New Roman"/>
                <w:sz w:val="24"/>
                <w:szCs w:val="24"/>
                <w:lang w:val="lv"/>
              </w:rPr>
              <w:t>Pretendentam</w:t>
            </w:r>
            <w:r w:rsidR="008F1210">
              <w:rPr>
                <w:rFonts w:ascii="Times New Roman" w:eastAsia="Times New Roman" w:hAnsi="Times New Roman" w:cs="Times New Roman"/>
                <w:sz w:val="24"/>
                <w:szCs w:val="24"/>
                <w:lang w:val="lv"/>
              </w:rPr>
              <w:t xml:space="preserve">, </w:t>
            </w:r>
            <w:r w:rsidR="54D07517" w:rsidRPr="6248DC3C">
              <w:rPr>
                <w:rFonts w:ascii="Times New Roman" w:eastAsia="Times New Roman" w:hAnsi="Times New Roman" w:cs="Times New Roman"/>
                <w:sz w:val="24"/>
                <w:szCs w:val="24"/>
                <w:lang w:val="lv"/>
              </w:rPr>
              <w:t xml:space="preserve">viņa </w:t>
            </w:r>
            <w:r w:rsidR="008F1210">
              <w:rPr>
                <w:rFonts w:ascii="Times New Roman" w:eastAsia="Times New Roman" w:hAnsi="Times New Roman" w:cs="Times New Roman"/>
                <w:sz w:val="24"/>
                <w:szCs w:val="24"/>
                <w:lang w:val="lv"/>
              </w:rPr>
              <w:t xml:space="preserve">apakšuzņēmējiem un </w:t>
            </w:r>
            <w:r w:rsidR="54D07517" w:rsidRPr="6248DC3C">
              <w:rPr>
                <w:rFonts w:ascii="Times New Roman" w:eastAsia="Times New Roman" w:hAnsi="Times New Roman" w:cs="Times New Roman"/>
                <w:sz w:val="24"/>
                <w:szCs w:val="24"/>
                <w:lang w:val="lv"/>
              </w:rPr>
              <w:t xml:space="preserve">sadarbības partneriem, </w:t>
            </w:r>
            <w:r w:rsidR="008F1210">
              <w:rPr>
                <w:rFonts w:ascii="Times New Roman" w:eastAsia="Times New Roman" w:hAnsi="Times New Roman" w:cs="Times New Roman"/>
                <w:sz w:val="24"/>
                <w:szCs w:val="24"/>
                <w:lang w:val="lv"/>
              </w:rPr>
              <w:t>Sistēmai</w:t>
            </w:r>
            <w:r w:rsidR="54D07517" w:rsidRPr="6248DC3C">
              <w:rPr>
                <w:rFonts w:ascii="Times New Roman" w:eastAsia="Times New Roman" w:hAnsi="Times New Roman" w:cs="Times New Roman"/>
                <w:sz w:val="24"/>
                <w:szCs w:val="24"/>
                <w:lang w:val="lv"/>
              </w:rPr>
              <w:t xml:space="preserve"> un tās papildinājumiem jāatbilst M</w:t>
            </w:r>
            <w:r w:rsidR="008F1210">
              <w:rPr>
                <w:rFonts w:ascii="Times New Roman" w:eastAsia="Times New Roman" w:hAnsi="Times New Roman" w:cs="Times New Roman"/>
                <w:sz w:val="24"/>
                <w:szCs w:val="24"/>
                <w:lang w:val="lv"/>
              </w:rPr>
              <w:t>inistru kabineta noteikumu Nr. </w:t>
            </w:r>
            <w:r w:rsidR="54D07517" w:rsidRPr="6248DC3C">
              <w:rPr>
                <w:rFonts w:ascii="Times New Roman" w:eastAsia="Times New Roman" w:hAnsi="Times New Roman" w:cs="Times New Roman"/>
                <w:sz w:val="24"/>
                <w:szCs w:val="24"/>
                <w:lang w:val="lv"/>
              </w:rPr>
              <w:t xml:space="preserve">397 un Nacionālās </w:t>
            </w:r>
            <w:proofErr w:type="spellStart"/>
            <w:r w:rsidR="54D07517" w:rsidRPr="6248DC3C">
              <w:rPr>
                <w:rFonts w:ascii="Times New Roman" w:eastAsia="Times New Roman" w:hAnsi="Times New Roman" w:cs="Times New Roman"/>
                <w:sz w:val="24"/>
                <w:szCs w:val="24"/>
                <w:lang w:val="lv"/>
              </w:rPr>
              <w:t>kiberdrošības</w:t>
            </w:r>
            <w:proofErr w:type="spellEnd"/>
            <w:r w:rsidR="54D07517" w:rsidRPr="6248DC3C">
              <w:rPr>
                <w:rFonts w:ascii="Times New Roman" w:eastAsia="Times New Roman" w:hAnsi="Times New Roman" w:cs="Times New Roman"/>
                <w:sz w:val="24"/>
                <w:szCs w:val="24"/>
                <w:lang w:val="lv"/>
              </w:rPr>
              <w:t xml:space="preserve"> likuma prasībām. Personas datu apstrāde jānodrošina atbilstoši V</w:t>
            </w:r>
            <w:r w:rsidR="008F1210">
              <w:rPr>
                <w:rFonts w:ascii="Times New Roman" w:eastAsia="Times New Roman" w:hAnsi="Times New Roman" w:cs="Times New Roman"/>
                <w:sz w:val="24"/>
                <w:szCs w:val="24"/>
                <w:lang w:val="lv"/>
              </w:rPr>
              <w:t>ispārīgās datu aizsardzības regulas</w:t>
            </w:r>
            <w:r w:rsidR="54D07517" w:rsidRPr="6248DC3C">
              <w:rPr>
                <w:rFonts w:ascii="Times New Roman" w:eastAsia="Times New Roman" w:hAnsi="Times New Roman" w:cs="Times New Roman"/>
                <w:sz w:val="24"/>
                <w:szCs w:val="24"/>
                <w:lang w:val="lv"/>
              </w:rPr>
              <w:t xml:space="preserve"> (GDPR) prasībām. </w:t>
            </w:r>
            <w:r>
              <w:rPr>
                <w:rFonts w:ascii="Times New Roman" w:eastAsia="Times New Roman" w:hAnsi="Times New Roman" w:cs="Times New Roman"/>
                <w:sz w:val="24"/>
                <w:szCs w:val="24"/>
                <w:lang w:val="lv"/>
              </w:rPr>
              <w:t>Pretendentam</w:t>
            </w:r>
            <w:r w:rsidR="54D07517" w:rsidRPr="6248DC3C">
              <w:rPr>
                <w:rFonts w:ascii="Times New Roman" w:eastAsia="Times New Roman" w:hAnsi="Times New Roman" w:cs="Times New Roman"/>
                <w:sz w:val="24"/>
                <w:szCs w:val="24"/>
                <w:lang w:val="lv"/>
              </w:rPr>
              <w:t xml:space="preserve"> jāspēj iesniegt pierādījumus par atbilstību.</w:t>
            </w:r>
          </w:p>
        </w:tc>
      </w:tr>
      <w:tr w:rsidR="0028160C" w:rsidRPr="0028160C" w14:paraId="3A8AA2E5" w14:textId="77777777" w:rsidTr="004120DE">
        <w:tc>
          <w:tcPr>
            <w:tcW w:w="949" w:type="dxa"/>
          </w:tcPr>
          <w:p w14:paraId="50D7E215" w14:textId="77777777" w:rsidR="0028160C" w:rsidRPr="0028160C" w:rsidRDefault="0028160C" w:rsidP="00EE14D8">
            <w:pPr>
              <w:pStyle w:val="Heading2"/>
              <w:numPr>
                <w:ilvl w:val="1"/>
                <w:numId w:val="9"/>
              </w:numPr>
              <w:spacing w:before="0"/>
              <w:jc w:val="left"/>
              <w:rPr>
                <w:sz w:val="22"/>
                <w:szCs w:val="22"/>
              </w:rPr>
            </w:pPr>
          </w:p>
        </w:tc>
        <w:tc>
          <w:tcPr>
            <w:tcW w:w="2069" w:type="dxa"/>
          </w:tcPr>
          <w:p w14:paraId="050923E3" w14:textId="6AC5435B" w:rsidR="0028160C" w:rsidRPr="0028160C" w:rsidRDefault="54D07517" w:rsidP="6248DC3C">
            <w:pPr>
              <w:rPr>
                <w:rFonts w:ascii="Times New Roman" w:eastAsia="Times New Roman" w:hAnsi="Times New Roman" w:cs="Times New Roman"/>
              </w:rPr>
            </w:pPr>
            <w:r w:rsidRPr="6248DC3C">
              <w:rPr>
                <w:rFonts w:ascii="Times New Roman" w:eastAsia="Times New Roman" w:hAnsi="Times New Roman" w:cs="Times New Roman"/>
                <w:sz w:val="24"/>
                <w:szCs w:val="24"/>
                <w:lang w:val="lv"/>
              </w:rPr>
              <w:t>Uzraudzības nodrošināšana</w:t>
            </w:r>
          </w:p>
        </w:tc>
        <w:tc>
          <w:tcPr>
            <w:tcW w:w="6326" w:type="dxa"/>
          </w:tcPr>
          <w:p w14:paraId="6D8711AB" w14:textId="313AB797" w:rsidR="1629DA73" w:rsidRDefault="002269EF" w:rsidP="6248DC3C">
            <w:pPr>
              <w:rPr>
                <w:rFonts w:ascii="Aptos Narrow" w:eastAsia="Aptos Narrow" w:hAnsi="Aptos Narrow" w:cs="Aptos Narrow"/>
                <w:sz w:val="24"/>
                <w:szCs w:val="24"/>
              </w:rPr>
            </w:pPr>
            <w:r>
              <w:rPr>
                <w:rFonts w:ascii="Times New Roman" w:eastAsia="Times New Roman" w:hAnsi="Times New Roman" w:cs="Times New Roman"/>
                <w:sz w:val="24"/>
                <w:szCs w:val="24"/>
                <w:lang w:val="lv"/>
              </w:rPr>
              <w:t>Pretendentam</w:t>
            </w:r>
            <w:r w:rsidR="54D07517" w:rsidRPr="6248DC3C">
              <w:rPr>
                <w:rFonts w:ascii="Times New Roman" w:eastAsia="Times New Roman" w:hAnsi="Times New Roman" w:cs="Times New Roman"/>
                <w:sz w:val="24"/>
                <w:szCs w:val="24"/>
                <w:lang w:val="lv"/>
              </w:rPr>
              <w:t xml:space="preserve"> ir pienākums nodrošināt Pasūtītājam pastāvīgas iespējas uzraudzīt pakalpojuma sniegšanas kvalitāti, kā arī piekļuvi informācijai, kas nepieciešama šai uzraudzībai, tai skaitā piekļuvi žurnālfailiem.</w:t>
            </w:r>
          </w:p>
        </w:tc>
      </w:tr>
      <w:tr w:rsidR="0028160C" w:rsidRPr="0028160C" w14:paraId="3E0A1A2D" w14:textId="77777777" w:rsidTr="004120DE">
        <w:tc>
          <w:tcPr>
            <w:tcW w:w="949" w:type="dxa"/>
          </w:tcPr>
          <w:p w14:paraId="73980720" w14:textId="77777777" w:rsidR="0028160C" w:rsidRPr="0028160C" w:rsidRDefault="0028160C" w:rsidP="00EE14D8">
            <w:pPr>
              <w:pStyle w:val="Heading2"/>
              <w:numPr>
                <w:ilvl w:val="1"/>
                <w:numId w:val="9"/>
              </w:numPr>
              <w:spacing w:before="0"/>
              <w:jc w:val="left"/>
              <w:rPr>
                <w:sz w:val="22"/>
                <w:szCs w:val="22"/>
              </w:rPr>
            </w:pPr>
          </w:p>
        </w:tc>
        <w:tc>
          <w:tcPr>
            <w:tcW w:w="2069" w:type="dxa"/>
          </w:tcPr>
          <w:p w14:paraId="2A5651F5" w14:textId="4914B402" w:rsidR="0028160C" w:rsidRPr="0028160C" w:rsidRDefault="54D07517" w:rsidP="6248DC3C">
            <w:pPr>
              <w:rPr>
                <w:rFonts w:ascii="Times New Roman" w:eastAsia="Times New Roman" w:hAnsi="Times New Roman" w:cs="Times New Roman"/>
              </w:rPr>
            </w:pPr>
            <w:proofErr w:type="spellStart"/>
            <w:r w:rsidRPr="6248DC3C">
              <w:rPr>
                <w:rFonts w:ascii="Times New Roman" w:eastAsia="Times New Roman" w:hAnsi="Times New Roman" w:cs="Times New Roman"/>
                <w:sz w:val="24"/>
                <w:szCs w:val="24"/>
                <w:lang w:val="lv"/>
              </w:rPr>
              <w:t>Kiberincidentu</w:t>
            </w:r>
            <w:proofErr w:type="spellEnd"/>
            <w:r w:rsidRPr="6248DC3C">
              <w:rPr>
                <w:rFonts w:ascii="Times New Roman" w:eastAsia="Times New Roman" w:hAnsi="Times New Roman" w:cs="Times New Roman"/>
                <w:sz w:val="24"/>
                <w:szCs w:val="24"/>
                <w:lang w:val="lv"/>
              </w:rPr>
              <w:t xml:space="preserve"> novēršana</w:t>
            </w:r>
          </w:p>
        </w:tc>
        <w:tc>
          <w:tcPr>
            <w:tcW w:w="6326" w:type="dxa"/>
          </w:tcPr>
          <w:p w14:paraId="0144696B" w14:textId="34A1E343" w:rsidR="1629DA73" w:rsidRDefault="002269EF" w:rsidP="6248DC3C">
            <w:pPr>
              <w:rPr>
                <w:rFonts w:ascii="Aptos Narrow" w:eastAsia="Aptos Narrow" w:hAnsi="Aptos Narrow" w:cs="Aptos Narrow"/>
                <w:sz w:val="24"/>
                <w:szCs w:val="24"/>
              </w:rPr>
            </w:pPr>
            <w:r>
              <w:rPr>
                <w:rFonts w:ascii="Times New Roman" w:eastAsia="Times New Roman" w:hAnsi="Times New Roman" w:cs="Times New Roman"/>
                <w:sz w:val="24"/>
                <w:szCs w:val="24"/>
                <w:lang w:val="lv"/>
              </w:rPr>
              <w:t>Pretendentam</w:t>
            </w:r>
            <w:r w:rsidR="54D07517" w:rsidRPr="6248DC3C">
              <w:rPr>
                <w:rFonts w:ascii="Times New Roman" w:eastAsia="Times New Roman" w:hAnsi="Times New Roman" w:cs="Times New Roman"/>
                <w:sz w:val="24"/>
                <w:szCs w:val="24"/>
                <w:lang w:val="lv"/>
              </w:rPr>
              <w:t xml:space="preserve"> ir pienākums nekavējoties informēt Pasūtītāju par jebkuru konstatētu </w:t>
            </w:r>
            <w:proofErr w:type="spellStart"/>
            <w:r w:rsidR="54D07517" w:rsidRPr="6248DC3C">
              <w:rPr>
                <w:rFonts w:ascii="Times New Roman" w:eastAsia="Times New Roman" w:hAnsi="Times New Roman" w:cs="Times New Roman"/>
                <w:sz w:val="24"/>
                <w:szCs w:val="24"/>
                <w:lang w:val="lv"/>
              </w:rPr>
              <w:t>kiberincidentu</w:t>
            </w:r>
            <w:proofErr w:type="spellEnd"/>
            <w:r w:rsidR="54D07517" w:rsidRPr="6248DC3C">
              <w:rPr>
                <w:rFonts w:ascii="Times New Roman" w:eastAsia="Times New Roman" w:hAnsi="Times New Roman" w:cs="Times New Roman"/>
                <w:sz w:val="24"/>
                <w:szCs w:val="24"/>
                <w:lang w:val="lv"/>
              </w:rPr>
              <w:t>, kas ietekmē vai var ietekmēt Pasūtītāja darbību vai sniegto pakalpojumu. Piegādātājs apņemas veikt visas nepieciešamās darbības incidenta novēršanai.</w:t>
            </w:r>
          </w:p>
        </w:tc>
      </w:tr>
      <w:tr w:rsidR="0028160C" w:rsidRPr="0028160C" w14:paraId="51797EB9" w14:textId="77777777" w:rsidTr="004120DE">
        <w:tc>
          <w:tcPr>
            <w:tcW w:w="949" w:type="dxa"/>
          </w:tcPr>
          <w:p w14:paraId="249B0458" w14:textId="77777777" w:rsidR="0028160C" w:rsidRPr="0028160C" w:rsidRDefault="0028160C" w:rsidP="00EE14D8">
            <w:pPr>
              <w:pStyle w:val="Heading2"/>
              <w:numPr>
                <w:ilvl w:val="1"/>
                <w:numId w:val="9"/>
              </w:numPr>
              <w:spacing w:before="0"/>
              <w:jc w:val="left"/>
              <w:rPr>
                <w:sz w:val="22"/>
                <w:szCs w:val="22"/>
              </w:rPr>
            </w:pPr>
          </w:p>
        </w:tc>
        <w:tc>
          <w:tcPr>
            <w:tcW w:w="2069" w:type="dxa"/>
          </w:tcPr>
          <w:p w14:paraId="6A026F32" w14:textId="1F9E2750" w:rsidR="0028160C" w:rsidRPr="0028160C" w:rsidRDefault="54D07517" w:rsidP="6248DC3C">
            <w:pPr>
              <w:rPr>
                <w:rFonts w:ascii="Times New Roman" w:eastAsia="Times New Roman" w:hAnsi="Times New Roman" w:cs="Times New Roman"/>
              </w:rPr>
            </w:pPr>
            <w:r w:rsidRPr="6248DC3C">
              <w:rPr>
                <w:rFonts w:ascii="Times New Roman" w:eastAsia="Times New Roman" w:hAnsi="Times New Roman" w:cs="Times New Roman"/>
                <w:sz w:val="24"/>
                <w:szCs w:val="24"/>
                <w:lang w:val="lv"/>
              </w:rPr>
              <w:t>Informēšana par apakšuzņēmumiem</w:t>
            </w:r>
          </w:p>
        </w:tc>
        <w:tc>
          <w:tcPr>
            <w:tcW w:w="6326" w:type="dxa"/>
          </w:tcPr>
          <w:p w14:paraId="39DA73C9" w14:textId="0D871E88" w:rsidR="1629DA73" w:rsidRDefault="002269EF" w:rsidP="6248DC3C">
            <w:pPr>
              <w:rPr>
                <w:rFonts w:ascii="Aptos Narrow" w:eastAsia="Aptos Narrow" w:hAnsi="Aptos Narrow" w:cs="Aptos Narrow"/>
                <w:sz w:val="24"/>
                <w:szCs w:val="24"/>
              </w:rPr>
            </w:pPr>
            <w:r>
              <w:rPr>
                <w:rFonts w:ascii="Times New Roman" w:eastAsia="Times New Roman" w:hAnsi="Times New Roman" w:cs="Times New Roman"/>
                <w:sz w:val="24"/>
                <w:szCs w:val="24"/>
                <w:lang w:val="lv"/>
              </w:rPr>
              <w:t>Pretendentam</w:t>
            </w:r>
            <w:r w:rsidR="54D07517" w:rsidRPr="6248DC3C">
              <w:rPr>
                <w:rFonts w:ascii="Times New Roman" w:eastAsia="Times New Roman" w:hAnsi="Times New Roman" w:cs="Times New Roman"/>
                <w:sz w:val="24"/>
                <w:szCs w:val="24"/>
                <w:lang w:val="lv"/>
              </w:rPr>
              <w:t xml:space="preserve"> ir pienākums informēt Pasūtītāju par jebkuru apakšuzņēmēju</w:t>
            </w:r>
            <w:r w:rsidR="008F1210">
              <w:rPr>
                <w:rFonts w:ascii="Times New Roman" w:eastAsia="Times New Roman" w:hAnsi="Times New Roman" w:cs="Times New Roman"/>
                <w:sz w:val="24"/>
                <w:szCs w:val="24"/>
                <w:lang w:val="lv"/>
              </w:rPr>
              <w:t xml:space="preserve"> vai sadarbības partneri</w:t>
            </w:r>
            <w:r w:rsidR="54D07517" w:rsidRPr="6248DC3C">
              <w:rPr>
                <w:rFonts w:ascii="Times New Roman" w:eastAsia="Times New Roman" w:hAnsi="Times New Roman" w:cs="Times New Roman"/>
                <w:sz w:val="24"/>
                <w:szCs w:val="24"/>
                <w:lang w:val="lv"/>
              </w:rPr>
              <w:t xml:space="preserve">, kas tiek piesaistīts pakalpojuma izpildei, un apliecināt šī apakšuzņēmēja atbilstību </w:t>
            </w:r>
            <w:r w:rsidR="008F1210" w:rsidRPr="6248DC3C">
              <w:rPr>
                <w:rFonts w:ascii="Times New Roman" w:eastAsia="Times New Roman" w:hAnsi="Times New Roman" w:cs="Times New Roman"/>
                <w:sz w:val="24"/>
                <w:szCs w:val="24"/>
                <w:lang w:val="lv"/>
              </w:rPr>
              <w:t>M</w:t>
            </w:r>
            <w:r w:rsidR="008F1210">
              <w:rPr>
                <w:rFonts w:ascii="Times New Roman" w:eastAsia="Times New Roman" w:hAnsi="Times New Roman" w:cs="Times New Roman"/>
                <w:sz w:val="24"/>
                <w:szCs w:val="24"/>
                <w:lang w:val="lv"/>
              </w:rPr>
              <w:t>inistru kabineta noteikumu Nr. </w:t>
            </w:r>
            <w:r w:rsidR="54D07517" w:rsidRPr="6248DC3C">
              <w:rPr>
                <w:rFonts w:ascii="Times New Roman" w:eastAsia="Times New Roman" w:hAnsi="Times New Roman" w:cs="Times New Roman"/>
                <w:sz w:val="24"/>
                <w:szCs w:val="24"/>
                <w:lang w:val="lv"/>
              </w:rPr>
              <w:t>397 un ārpakalpojuma līguma prasībām.</w:t>
            </w:r>
          </w:p>
        </w:tc>
      </w:tr>
      <w:tr w:rsidR="0028160C" w:rsidRPr="0028160C" w14:paraId="229EC3C0" w14:textId="77777777" w:rsidTr="004120DE">
        <w:tc>
          <w:tcPr>
            <w:tcW w:w="949" w:type="dxa"/>
          </w:tcPr>
          <w:p w14:paraId="3CFF5141" w14:textId="77777777" w:rsidR="0028160C" w:rsidRPr="0028160C" w:rsidRDefault="0028160C" w:rsidP="00EE14D8">
            <w:pPr>
              <w:pStyle w:val="Heading2"/>
              <w:numPr>
                <w:ilvl w:val="1"/>
                <w:numId w:val="9"/>
              </w:numPr>
              <w:spacing w:before="0"/>
              <w:jc w:val="left"/>
              <w:rPr>
                <w:sz w:val="22"/>
                <w:szCs w:val="22"/>
              </w:rPr>
            </w:pPr>
          </w:p>
        </w:tc>
        <w:tc>
          <w:tcPr>
            <w:tcW w:w="2069" w:type="dxa"/>
          </w:tcPr>
          <w:p w14:paraId="29DD007C" w14:textId="2DA23623" w:rsidR="0028160C" w:rsidRPr="0028160C" w:rsidRDefault="54D07517" w:rsidP="6248DC3C">
            <w:pPr>
              <w:rPr>
                <w:rFonts w:ascii="Times New Roman" w:eastAsia="Times New Roman" w:hAnsi="Times New Roman" w:cs="Times New Roman"/>
              </w:rPr>
            </w:pPr>
            <w:r w:rsidRPr="6248DC3C">
              <w:rPr>
                <w:rFonts w:ascii="Times New Roman" w:eastAsia="Times New Roman" w:hAnsi="Times New Roman" w:cs="Times New Roman"/>
                <w:sz w:val="24"/>
                <w:szCs w:val="24"/>
                <w:lang w:val="lv"/>
              </w:rPr>
              <w:t>Konfidencialitātes ievērošana</w:t>
            </w:r>
          </w:p>
        </w:tc>
        <w:tc>
          <w:tcPr>
            <w:tcW w:w="6326" w:type="dxa"/>
          </w:tcPr>
          <w:p w14:paraId="1400421F" w14:textId="23198E3F" w:rsidR="1629DA73" w:rsidRDefault="002269EF" w:rsidP="6248DC3C">
            <w:pPr>
              <w:rPr>
                <w:rFonts w:ascii="Aptos Narrow" w:eastAsia="Aptos Narrow" w:hAnsi="Aptos Narrow" w:cs="Aptos Narrow"/>
                <w:sz w:val="26"/>
                <w:szCs w:val="26"/>
              </w:rPr>
            </w:pPr>
            <w:r>
              <w:rPr>
                <w:rFonts w:ascii="Times New Roman" w:eastAsia="Times New Roman" w:hAnsi="Times New Roman" w:cs="Times New Roman"/>
                <w:sz w:val="24"/>
                <w:szCs w:val="24"/>
                <w:lang w:val="lv"/>
              </w:rPr>
              <w:t>Pretendentam</w:t>
            </w:r>
            <w:r w:rsidR="54D07517" w:rsidRPr="6248DC3C">
              <w:rPr>
                <w:rFonts w:ascii="Times New Roman" w:eastAsia="Times New Roman" w:hAnsi="Times New Roman" w:cs="Times New Roman"/>
                <w:sz w:val="24"/>
                <w:szCs w:val="24"/>
                <w:lang w:val="lv"/>
              </w:rPr>
              <w:t xml:space="preserve"> ir pienākums ievērot konfidencialitātes saistības attiecībā uz visiem datiem, informāciju un sistēmām, kas saistīti ar pakalpojuma sniegšanu. </w:t>
            </w:r>
            <w:r>
              <w:rPr>
                <w:rFonts w:ascii="Times New Roman" w:eastAsia="Times New Roman" w:hAnsi="Times New Roman" w:cs="Times New Roman"/>
                <w:sz w:val="24"/>
                <w:szCs w:val="24"/>
                <w:lang w:val="lv"/>
              </w:rPr>
              <w:t>Pretendents</w:t>
            </w:r>
            <w:r w:rsidR="54D07517" w:rsidRPr="6248DC3C">
              <w:rPr>
                <w:rFonts w:ascii="Times New Roman" w:eastAsia="Times New Roman" w:hAnsi="Times New Roman" w:cs="Times New Roman"/>
                <w:sz w:val="24"/>
                <w:szCs w:val="24"/>
                <w:lang w:val="lv"/>
              </w:rPr>
              <w:t xml:space="preserve"> nodrošinās, ka arī visi piesaistītie apakšuzņēmēji ievēro šīs saistības.</w:t>
            </w:r>
          </w:p>
        </w:tc>
      </w:tr>
      <w:tr w:rsidR="0028160C" w:rsidRPr="0028160C" w14:paraId="622C031B" w14:textId="77777777" w:rsidTr="004120DE">
        <w:tc>
          <w:tcPr>
            <w:tcW w:w="949" w:type="dxa"/>
          </w:tcPr>
          <w:p w14:paraId="454E0111" w14:textId="77777777" w:rsidR="0028160C" w:rsidRPr="0028160C" w:rsidRDefault="0028160C" w:rsidP="00EE14D8">
            <w:pPr>
              <w:pStyle w:val="Heading2"/>
              <w:numPr>
                <w:ilvl w:val="1"/>
                <w:numId w:val="9"/>
              </w:numPr>
              <w:spacing w:before="0"/>
              <w:jc w:val="left"/>
              <w:rPr>
                <w:sz w:val="22"/>
                <w:szCs w:val="22"/>
              </w:rPr>
            </w:pPr>
          </w:p>
        </w:tc>
        <w:tc>
          <w:tcPr>
            <w:tcW w:w="2069" w:type="dxa"/>
          </w:tcPr>
          <w:p w14:paraId="5C8BBD78" w14:textId="553E57CF" w:rsidR="0028160C" w:rsidRPr="0028160C" w:rsidRDefault="54D07517" w:rsidP="6248DC3C">
            <w:pPr>
              <w:rPr>
                <w:rFonts w:ascii="Times New Roman" w:eastAsia="Times New Roman" w:hAnsi="Times New Roman" w:cs="Times New Roman"/>
              </w:rPr>
            </w:pPr>
            <w:r w:rsidRPr="6248DC3C">
              <w:rPr>
                <w:rFonts w:ascii="Times New Roman" w:eastAsia="Times New Roman" w:hAnsi="Times New Roman" w:cs="Times New Roman"/>
                <w:sz w:val="24"/>
                <w:szCs w:val="24"/>
                <w:lang w:val="lv"/>
              </w:rPr>
              <w:t>Drošības pārbaudes un skenēšana</w:t>
            </w:r>
          </w:p>
        </w:tc>
        <w:tc>
          <w:tcPr>
            <w:tcW w:w="6326" w:type="dxa"/>
          </w:tcPr>
          <w:p w14:paraId="77F08BB1" w14:textId="3ED1A71B" w:rsidR="0028160C" w:rsidRPr="004120DE" w:rsidRDefault="54D07517" w:rsidP="00EE14D8">
            <w:pPr>
              <w:rPr>
                <w:rFonts w:ascii="Times New Roman" w:eastAsia="Times New Roman" w:hAnsi="Times New Roman" w:cs="Times New Roman"/>
                <w:sz w:val="24"/>
                <w:szCs w:val="24"/>
                <w:lang w:val="lv"/>
              </w:rPr>
            </w:pPr>
            <w:r w:rsidRPr="004120DE">
              <w:rPr>
                <w:rFonts w:ascii="Times New Roman" w:eastAsia="Times New Roman" w:hAnsi="Times New Roman" w:cs="Times New Roman"/>
                <w:sz w:val="24"/>
                <w:szCs w:val="24"/>
                <w:lang w:val="lv"/>
              </w:rPr>
              <w:t xml:space="preserve">Pēc </w:t>
            </w:r>
            <w:r w:rsidR="00CE4C7B">
              <w:rPr>
                <w:rFonts w:ascii="Times New Roman" w:eastAsia="Times New Roman" w:hAnsi="Times New Roman" w:cs="Times New Roman"/>
                <w:sz w:val="24"/>
                <w:szCs w:val="24"/>
                <w:lang w:val="lv"/>
              </w:rPr>
              <w:t>Sistēmas</w:t>
            </w:r>
            <w:r w:rsidRPr="004120DE">
              <w:rPr>
                <w:rFonts w:ascii="Times New Roman" w:eastAsia="Times New Roman" w:hAnsi="Times New Roman" w:cs="Times New Roman"/>
                <w:sz w:val="24"/>
                <w:szCs w:val="24"/>
                <w:lang w:val="lv"/>
              </w:rPr>
              <w:t xml:space="preserve"> izmaiņu veikšanas</w:t>
            </w:r>
            <w:r w:rsidR="002269EF">
              <w:rPr>
                <w:rFonts w:ascii="Times New Roman" w:eastAsia="Times New Roman" w:hAnsi="Times New Roman" w:cs="Times New Roman"/>
                <w:sz w:val="24"/>
                <w:szCs w:val="24"/>
                <w:lang w:val="lv"/>
              </w:rPr>
              <w:t xml:space="preserve"> Pretendentam</w:t>
            </w:r>
            <w:r w:rsidRPr="004120DE">
              <w:rPr>
                <w:rFonts w:ascii="Times New Roman" w:eastAsia="Times New Roman" w:hAnsi="Times New Roman" w:cs="Times New Roman"/>
                <w:sz w:val="24"/>
                <w:szCs w:val="24"/>
                <w:lang w:val="lv"/>
              </w:rPr>
              <w:t xml:space="preserve"> jāveic ievainojamību skenēšana, aptverot vismaz OWASP Top 10 drošības riskus. </w:t>
            </w:r>
            <w:r w:rsidR="002269EF">
              <w:rPr>
                <w:rFonts w:ascii="Times New Roman" w:eastAsia="Times New Roman" w:hAnsi="Times New Roman" w:cs="Times New Roman"/>
                <w:sz w:val="24"/>
                <w:szCs w:val="24"/>
                <w:lang w:val="lv"/>
              </w:rPr>
              <w:t>Pretendentam</w:t>
            </w:r>
            <w:r w:rsidRPr="004120DE">
              <w:rPr>
                <w:rFonts w:ascii="Times New Roman" w:eastAsia="Times New Roman" w:hAnsi="Times New Roman" w:cs="Times New Roman"/>
                <w:sz w:val="24"/>
                <w:szCs w:val="24"/>
                <w:lang w:val="lv"/>
              </w:rPr>
              <w:t xml:space="preserve"> jānodrošina Pasūtītājam piekļuve pārbaudes rezultātiem.</w:t>
            </w:r>
          </w:p>
        </w:tc>
      </w:tr>
      <w:tr w:rsidR="0028160C" w:rsidRPr="0028160C" w14:paraId="7FDE9299" w14:textId="77777777" w:rsidTr="004120DE">
        <w:tc>
          <w:tcPr>
            <w:tcW w:w="949" w:type="dxa"/>
          </w:tcPr>
          <w:p w14:paraId="344D1869" w14:textId="77777777" w:rsidR="0028160C" w:rsidRPr="0028160C" w:rsidRDefault="0028160C" w:rsidP="00EE14D8">
            <w:pPr>
              <w:pStyle w:val="Heading2"/>
              <w:numPr>
                <w:ilvl w:val="1"/>
                <w:numId w:val="9"/>
              </w:numPr>
              <w:spacing w:before="0"/>
              <w:jc w:val="left"/>
              <w:rPr>
                <w:sz w:val="22"/>
                <w:szCs w:val="22"/>
              </w:rPr>
            </w:pPr>
          </w:p>
        </w:tc>
        <w:tc>
          <w:tcPr>
            <w:tcW w:w="2069" w:type="dxa"/>
          </w:tcPr>
          <w:p w14:paraId="0CAE43CC" w14:textId="6558E671" w:rsidR="0028160C" w:rsidRPr="0028160C" w:rsidRDefault="54D07517" w:rsidP="6248DC3C">
            <w:pPr>
              <w:rPr>
                <w:rFonts w:ascii="Times New Roman" w:eastAsia="Times New Roman" w:hAnsi="Times New Roman" w:cs="Times New Roman"/>
              </w:rPr>
            </w:pPr>
            <w:r w:rsidRPr="6248DC3C">
              <w:rPr>
                <w:rFonts w:ascii="Times New Roman" w:eastAsia="Times New Roman" w:hAnsi="Times New Roman" w:cs="Times New Roman"/>
                <w:sz w:val="24"/>
                <w:szCs w:val="24"/>
                <w:lang w:val="lv"/>
              </w:rPr>
              <w:t>Sadarbība ar valsts drošības iestādēm</w:t>
            </w:r>
          </w:p>
        </w:tc>
        <w:tc>
          <w:tcPr>
            <w:tcW w:w="6326" w:type="dxa"/>
          </w:tcPr>
          <w:p w14:paraId="7ED4F2E4" w14:textId="0C047FA4" w:rsidR="1629DA73" w:rsidRPr="004120DE" w:rsidRDefault="002269EF" w:rsidP="6248DC3C">
            <w:pPr>
              <w:rPr>
                <w:rFonts w:ascii="Times New Roman" w:eastAsia="Times New Roman" w:hAnsi="Times New Roman" w:cs="Times New Roman"/>
                <w:sz w:val="24"/>
                <w:szCs w:val="24"/>
                <w:lang w:val="lv"/>
              </w:rPr>
            </w:pPr>
            <w:r>
              <w:rPr>
                <w:rFonts w:ascii="Times New Roman" w:eastAsia="Times New Roman" w:hAnsi="Times New Roman" w:cs="Times New Roman"/>
                <w:sz w:val="24"/>
                <w:szCs w:val="24"/>
                <w:lang w:val="lv"/>
              </w:rPr>
              <w:t>Pretendentam</w:t>
            </w:r>
            <w:r w:rsidR="54D07517" w:rsidRPr="004120DE">
              <w:rPr>
                <w:rFonts w:ascii="Times New Roman" w:eastAsia="Times New Roman" w:hAnsi="Times New Roman" w:cs="Times New Roman"/>
                <w:sz w:val="24"/>
                <w:szCs w:val="24"/>
                <w:lang w:val="lv"/>
              </w:rPr>
              <w:t xml:space="preserve"> ir pienākums pēc Pasūtītāja pieprasījuma nodrošināt sadarbību ar kompetentajām iestādēm, tostarp Nacionālo </w:t>
            </w:r>
            <w:proofErr w:type="spellStart"/>
            <w:r w:rsidR="54D07517" w:rsidRPr="004120DE">
              <w:rPr>
                <w:rFonts w:ascii="Times New Roman" w:eastAsia="Times New Roman" w:hAnsi="Times New Roman" w:cs="Times New Roman"/>
                <w:sz w:val="24"/>
                <w:szCs w:val="24"/>
                <w:lang w:val="lv"/>
              </w:rPr>
              <w:t>kiberdrošības</w:t>
            </w:r>
            <w:proofErr w:type="spellEnd"/>
            <w:r w:rsidR="54D07517" w:rsidRPr="004120DE">
              <w:rPr>
                <w:rFonts w:ascii="Times New Roman" w:eastAsia="Times New Roman" w:hAnsi="Times New Roman" w:cs="Times New Roman"/>
                <w:sz w:val="24"/>
                <w:szCs w:val="24"/>
                <w:lang w:val="lv"/>
              </w:rPr>
              <w:t xml:space="preserve"> centru (NKC) un Satversmes aizsardzības biroju (SAB), atbilstoši Nacionālā </w:t>
            </w:r>
            <w:proofErr w:type="spellStart"/>
            <w:r w:rsidR="54D07517" w:rsidRPr="004120DE">
              <w:rPr>
                <w:rFonts w:ascii="Times New Roman" w:eastAsia="Times New Roman" w:hAnsi="Times New Roman" w:cs="Times New Roman"/>
                <w:sz w:val="24"/>
                <w:szCs w:val="24"/>
                <w:lang w:val="lv"/>
              </w:rPr>
              <w:t>kiberdrošības</w:t>
            </w:r>
            <w:proofErr w:type="spellEnd"/>
            <w:r w:rsidR="54D07517" w:rsidRPr="004120DE">
              <w:rPr>
                <w:rFonts w:ascii="Times New Roman" w:eastAsia="Times New Roman" w:hAnsi="Times New Roman" w:cs="Times New Roman"/>
                <w:sz w:val="24"/>
                <w:szCs w:val="24"/>
                <w:lang w:val="lv"/>
              </w:rPr>
              <w:t xml:space="preserve"> likuma un Ministru kabineta noteikumu Nr. 397 prasībām.</w:t>
            </w:r>
          </w:p>
        </w:tc>
      </w:tr>
      <w:tr w:rsidR="0028160C" w:rsidRPr="0028160C" w14:paraId="4A35C837" w14:textId="77777777" w:rsidTr="004120DE">
        <w:tc>
          <w:tcPr>
            <w:tcW w:w="949" w:type="dxa"/>
          </w:tcPr>
          <w:p w14:paraId="791B50FF" w14:textId="77777777" w:rsidR="0028160C" w:rsidRPr="0028160C" w:rsidRDefault="0028160C" w:rsidP="00EE14D8">
            <w:pPr>
              <w:pStyle w:val="Heading2"/>
              <w:numPr>
                <w:ilvl w:val="1"/>
                <w:numId w:val="9"/>
              </w:numPr>
              <w:spacing w:before="0"/>
              <w:jc w:val="left"/>
              <w:rPr>
                <w:sz w:val="22"/>
                <w:szCs w:val="22"/>
              </w:rPr>
            </w:pPr>
          </w:p>
        </w:tc>
        <w:tc>
          <w:tcPr>
            <w:tcW w:w="2069" w:type="dxa"/>
          </w:tcPr>
          <w:p w14:paraId="27FF3947" w14:textId="40A4E6E3" w:rsidR="0028160C" w:rsidRPr="0028160C" w:rsidRDefault="6E4677E8" w:rsidP="6248DC3C">
            <w:pPr>
              <w:rPr>
                <w:rFonts w:ascii="Times New Roman" w:eastAsia="Times New Roman" w:hAnsi="Times New Roman" w:cs="Times New Roman"/>
              </w:rPr>
            </w:pPr>
            <w:r w:rsidRPr="6248DC3C">
              <w:rPr>
                <w:rFonts w:ascii="Times New Roman" w:eastAsia="Times New Roman" w:hAnsi="Times New Roman" w:cs="Times New Roman"/>
                <w:sz w:val="24"/>
                <w:szCs w:val="24"/>
                <w:lang w:val="lv"/>
              </w:rPr>
              <w:t>Datu nodošana pēc līguma beigām</w:t>
            </w:r>
          </w:p>
        </w:tc>
        <w:tc>
          <w:tcPr>
            <w:tcW w:w="6326" w:type="dxa"/>
          </w:tcPr>
          <w:p w14:paraId="5FF9349E" w14:textId="376CA0D1" w:rsidR="1629DA73" w:rsidRPr="004120DE" w:rsidRDefault="6E4677E8" w:rsidP="6248DC3C">
            <w:pPr>
              <w:rPr>
                <w:rFonts w:ascii="Times New Roman" w:eastAsia="Times New Roman" w:hAnsi="Times New Roman" w:cs="Times New Roman"/>
                <w:sz w:val="24"/>
                <w:szCs w:val="24"/>
                <w:lang w:val="lv"/>
              </w:rPr>
            </w:pPr>
            <w:r w:rsidRPr="004120DE">
              <w:rPr>
                <w:rFonts w:ascii="Times New Roman" w:eastAsia="Times New Roman" w:hAnsi="Times New Roman" w:cs="Times New Roman"/>
                <w:sz w:val="24"/>
                <w:szCs w:val="24"/>
                <w:lang w:val="lv"/>
              </w:rPr>
              <w:t xml:space="preserve">Pēc līguma izbeigšanas Pretendentam jānodod visas Pasūtītāja </w:t>
            </w:r>
            <w:r w:rsidR="00CE4C7B">
              <w:rPr>
                <w:rFonts w:ascii="Times New Roman" w:eastAsia="Times New Roman" w:hAnsi="Times New Roman" w:cs="Times New Roman"/>
                <w:sz w:val="24"/>
                <w:szCs w:val="24"/>
                <w:lang w:val="lv"/>
              </w:rPr>
              <w:t>Sistēmas</w:t>
            </w:r>
            <w:r w:rsidRPr="004120DE">
              <w:rPr>
                <w:rFonts w:ascii="Times New Roman" w:eastAsia="Times New Roman" w:hAnsi="Times New Roman" w:cs="Times New Roman"/>
                <w:sz w:val="24"/>
                <w:szCs w:val="24"/>
                <w:lang w:val="lv"/>
              </w:rPr>
              <w:t xml:space="preserve"> glabātās datu kopijas (tostarp konfigurācijas un žurnālfaili) Pasūtītājam ar pieņemšanas–nodošanas aktu.</w:t>
            </w:r>
            <w:r w:rsidR="008F1210">
              <w:rPr>
                <w:rFonts w:ascii="Times New Roman" w:eastAsia="Times New Roman" w:hAnsi="Times New Roman" w:cs="Times New Roman"/>
                <w:sz w:val="24"/>
                <w:szCs w:val="24"/>
                <w:lang w:val="lv"/>
              </w:rPr>
              <w:t xml:space="preserve"> </w:t>
            </w:r>
            <w:r w:rsidRPr="004120DE">
              <w:rPr>
                <w:rFonts w:ascii="Times New Roman" w:eastAsia="Times New Roman" w:hAnsi="Times New Roman" w:cs="Times New Roman"/>
                <w:sz w:val="24"/>
                <w:szCs w:val="24"/>
                <w:lang w:val="lv"/>
              </w:rPr>
              <w:t xml:space="preserve">Pēc </w:t>
            </w:r>
            <w:r w:rsidR="008F1210">
              <w:rPr>
                <w:rFonts w:ascii="Times New Roman" w:eastAsia="Times New Roman" w:hAnsi="Times New Roman" w:cs="Times New Roman"/>
                <w:sz w:val="24"/>
                <w:szCs w:val="24"/>
                <w:lang w:val="lv"/>
              </w:rPr>
              <w:t xml:space="preserve">pieņemšanas-nodošanas </w:t>
            </w:r>
            <w:r w:rsidRPr="004120DE">
              <w:rPr>
                <w:rFonts w:ascii="Times New Roman" w:eastAsia="Times New Roman" w:hAnsi="Times New Roman" w:cs="Times New Roman"/>
                <w:sz w:val="24"/>
                <w:szCs w:val="24"/>
                <w:lang w:val="lv"/>
              </w:rPr>
              <w:t>akta parakstīšanas Pretendentam ir pienākums pilnībā un droši dzēst visus atlikušos Pasūtītāja datus, to kopijas un atvasinājumus no savas infrastruktūras (tostarp rezerves kopijām), kā arī iesniegt rakstisku apliecinājumu par dzēšanas veikšanu.</w:t>
            </w:r>
          </w:p>
        </w:tc>
      </w:tr>
      <w:tr w:rsidR="0028160C" w:rsidRPr="0028160C" w14:paraId="062FA0FD" w14:textId="77777777" w:rsidTr="004120DE">
        <w:tc>
          <w:tcPr>
            <w:tcW w:w="949" w:type="dxa"/>
          </w:tcPr>
          <w:p w14:paraId="2A234D19" w14:textId="77777777" w:rsidR="0028160C" w:rsidRPr="0028160C" w:rsidRDefault="0028160C" w:rsidP="00EE14D8">
            <w:pPr>
              <w:pStyle w:val="Heading2"/>
              <w:numPr>
                <w:ilvl w:val="1"/>
                <w:numId w:val="9"/>
              </w:numPr>
              <w:spacing w:before="0"/>
              <w:jc w:val="left"/>
              <w:rPr>
                <w:sz w:val="22"/>
                <w:szCs w:val="22"/>
              </w:rPr>
            </w:pPr>
          </w:p>
        </w:tc>
        <w:tc>
          <w:tcPr>
            <w:tcW w:w="2069" w:type="dxa"/>
          </w:tcPr>
          <w:p w14:paraId="2751936C" w14:textId="602F9F67" w:rsidR="0028160C" w:rsidRPr="0028160C" w:rsidRDefault="6E4677E8" w:rsidP="6248DC3C">
            <w:pPr>
              <w:rPr>
                <w:rFonts w:ascii="Times New Roman" w:eastAsia="Times New Roman" w:hAnsi="Times New Roman" w:cs="Times New Roman"/>
              </w:rPr>
            </w:pPr>
            <w:r w:rsidRPr="6248DC3C">
              <w:rPr>
                <w:rFonts w:ascii="Times New Roman" w:eastAsia="Times New Roman" w:hAnsi="Times New Roman" w:cs="Times New Roman"/>
                <w:sz w:val="24"/>
                <w:szCs w:val="24"/>
                <w:lang w:val="lv"/>
              </w:rPr>
              <w:t>Piegādāto risinājuma uzturēšana</w:t>
            </w:r>
          </w:p>
        </w:tc>
        <w:tc>
          <w:tcPr>
            <w:tcW w:w="6326" w:type="dxa"/>
          </w:tcPr>
          <w:p w14:paraId="786ED717" w14:textId="69D84487" w:rsidR="1629DA73" w:rsidRDefault="00CE4C7B" w:rsidP="6248DC3C">
            <w:pPr>
              <w:rPr>
                <w:rFonts w:ascii="Calibri" w:eastAsia="Calibri" w:hAnsi="Calibri" w:cs="Calibri"/>
              </w:rPr>
            </w:pPr>
            <w:r>
              <w:rPr>
                <w:rFonts w:ascii="Times New Roman" w:eastAsia="Times New Roman" w:hAnsi="Times New Roman" w:cs="Times New Roman"/>
                <w:sz w:val="24"/>
                <w:szCs w:val="24"/>
                <w:lang w:val="lv"/>
              </w:rPr>
              <w:t>Sistēmas</w:t>
            </w:r>
            <w:r w:rsidR="6E4677E8" w:rsidRPr="6248DC3C">
              <w:rPr>
                <w:rFonts w:ascii="Times New Roman" w:eastAsia="Times New Roman" w:hAnsi="Times New Roman" w:cs="Times New Roman"/>
                <w:sz w:val="24"/>
                <w:szCs w:val="24"/>
                <w:lang w:val="lv"/>
              </w:rPr>
              <w:t xml:space="preserve"> uzturēšan</w:t>
            </w:r>
            <w:r>
              <w:rPr>
                <w:rFonts w:ascii="Times New Roman" w:eastAsia="Times New Roman" w:hAnsi="Times New Roman" w:cs="Times New Roman"/>
                <w:sz w:val="24"/>
                <w:szCs w:val="24"/>
                <w:lang w:val="lv"/>
              </w:rPr>
              <w:t>a</w:t>
            </w:r>
            <w:r w:rsidR="6E4677E8" w:rsidRPr="6248DC3C">
              <w:rPr>
                <w:rFonts w:ascii="Times New Roman" w:eastAsia="Times New Roman" w:hAnsi="Times New Roman" w:cs="Times New Roman"/>
                <w:sz w:val="24"/>
                <w:szCs w:val="24"/>
                <w:lang w:val="lv"/>
              </w:rPr>
              <w:t xml:space="preserve"> un atbalst</w:t>
            </w:r>
            <w:r>
              <w:rPr>
                <w:rFonts w:ascii="Times New Roman" w:eastAsia="Times New Roman" w:hAnsi="Times New Roman" w:cs="Times New Roman"/>
                <w:sz w:val="24"/>
                <w:szCs w:val="24"/>
                <w:lang w:val="lv"/>
              </w:rPr>
              <w:t>s tiek nodrošināts atsevišķa līguma ietvaros. Pretendents nodrošina garantiju attiecībā uz šī līguma ietvaros piegādātajām izmaiņām Sistēmā atbilstoši Tehniskās specifikācijas prasībām.</w:t>
            </w:r>
          </w:p>
        </w:tc>
      </w:tr>
      <w:tr w:rsidR="0028160C" w:rsidRPr="0028160C" w14:paraId="59FB6E92" w14:textId="77777777" w:rsidTr="004120DE">
        <w:tc>
          <w:tcPr>
            <w:tcW w:w="949" w:type="dxa"/>
          </w:tcPr>
          <w:p w14:paraId="49E15B96" w14:textId="77777777" w:rsidR="0028160C" w:rsidRPr="0028160C" w:rsidRDefault="0028160C" w:rsidP="00EE14D8">
            <w:pPr>
              <w:pStyle w:val="Heading2"/>
              <w:numPr>
                <w:ilvl w:val="1"/>
                <w:numId w:val="9"/>
              </w:numPr>
              <w:spacing w:before="0"/>
              <w:jc w:val="left"/>
              <w:rPr>
                <w:sz w:val="22"/>
                <w:szCs w:val="22"/>
              </w:rPr>
            </w:pPr>
          </w:p>
        </w:tc>
        <w:tc>
          <w:tcPr>
            <w:tcW w:w="2069" w:type="dxa"/>
          </w:tcPr>
          <w:p w14:paraId="65835398" w14:textId="05081CF5" w:rsidR="0028160C" w:rsidRPr="0028160C" w:rsidRDefault="6E4677E8" w:rsidP="6248DC3C">
            <w:pPr>
              <w:rPr>
                <w:rFonts w:ascii="Times New Roman" w:eastAsia="Times New Roman" w:hAnsi="Times New Roman" w:cs="Times New Roman"/>
              </w:rPr>
            </w:pPr>
            <w:r w:rsidRPr="6248DC3C">
              <w:rPr>
                <w:rFonts w:ascii="Times New Roman" w:eastAsia="Times New Roman" w:hAnsi="Times New Roman" w:cs="Times New Roman"/>
                <w:sz w:val="24"/>
                <w:szCs w:val="24"/>
                <w:lang w:val="lv"/>
              </w:rPr>
              <w:t>Piegādātās Programmatūras aktuālo versiju nodrošināšana</w:t>
            </w:r>
          </w:p>
        </w:tc>
        <w:tc>
          <w:tcPr>
            <w:tcW w:w="6326" w:type="dxa"/>
          </w:tcPr>
          <w:p w14:paraId="7A2AE0B5" w14:textId="6196877A" w:rsidR="0028160C" w:rsidRPr="0028160C" w:rsidRDefault="008F1210" w:rsidP="6248DC3C">
            <w:pPr>
              <w:rPr>
                <w:rFonts w:ascii="Times New Roman" w:eastAsia="Times New Roman" w:hAnsi="Times New Roman" w:cs="Times New Roman"/>
              </w:rPr>
            </w:pPr>
            <w:r>
              <w:rPr>
                <w:rFonts w:ascii="Times New Roman" w:eastAsia="Times New Roman" w:hAnsi="Times New Roman" w:cs="Times New Roman"/>
                <w:sz w:val="24"/>
                <w:szCs w:val="24"/>
                <w:lang w:val="lv"/>
              </w:rPr>
              <w:t>Pretendents</w:t>
            </w:r>
            <w:r w:rsidR="6E4677E8" w:rsidRPr="6248DC3C">
              <w:rPr>
                <w:rFonts w:ascii="Times New Roman" w:eastAsia="Times New Roman" w:hAnsi="Times New Roman" w:cs="Times New Roman"/>
                <w:sz w:val="24"/>
                <w:szCs w:val="24"/>
                <w:lang w:val="lv"/>
              </w:rPr>
              <w:t xml:space="preserve"> nodrošina, ka </w:t>
            </w:r>
            <w:r w:rsidR="006B7430">
              <w:rPr>
                <w:rFonts w:ascii="Times New Roman" w:eastAsia="Times New Roman" w:hAnsi="Times New Roman" w:cs="Times New Roman"/>
                <w:sz w:val="24"/>
                <w:szCs w:val="24"/>
                <w:lang w:val="lv"/>
              </w:rPr>
              <w:t>Sistēmas</w:t>
            </w:r>
            <w:r w:rsidR="6E4677E8" w:rsidRPr="6248DC3C">
              <w:rPr>
                <w:rFonts w:ascii="Times New Roman" w:eastAsia="Times New Roman" w:hAnsi="Times New Roman" w:cs="Times New Roman"/>
                <w:sz w:val="24"/>
                <w:szCs w:val="24"/>
                <w:lang w:val="lv"/>
              </w:rPr>
              <w:t xml:space="preserve"> ekspluatācija līguma darbības laikā tiek veikta, izmantojot funkcionēšanai obligāti nepieciešamā programmnodrošinājuma jaunākās versijas.</w:t>
            </w:r>
          </w:p>
        </w:tc>
      </w:tr>
    </w:tbl>
    <w:p w14:paraId="3AACED55" w14:textId="77777777" w:rsidR="00C45173" w:rsidRPr="00C45173" w:rsidRDefault="00C45173" w:rsidP="00C45173"/>
    <w:p w14:paraId="27FE7EC3" w14:textId="6E9105A1" w:rsidR="006E744E" w:rsidRPr="00636792" w:rsidRDefault="006E744E" w:rsidP="00DB0BB7">
      <w:pPr>
        <w:pStyle w:val="Heading1"/>
        <w:numPr>
          <w:ilvl w:val="0"/>
          <w:numId w:val="9"/>
        </w:numPr>
      </w:pPr>
      <w:r w:rsidRPr="00077CC2">
        <w:rPr>
          <w:b/>
        </w:rPr>
        <w:t>Pakalpojumu izmaksās iekļauj</w:t>
      </w:r>
      <w:r w:rsidRPr="0016195B">
        <w:t xml:space="preserve"> visas ar problēmu pieteikumu apstrādi saistītās komponentes, darba samaksu darbaspēkam, transportēšan</w:t>
      </w:r>
      <w:r w:rsidRPr="00A44473">
        <w:t>u</w:t>
      </w:r>
      <w:r w:rsidR="00DC6084" w:rsidRPr="00A44473">
        <w:t>, ievērojot Tehniskās specifikācijas prasības attiecībā uz 5. un 6.</w:t>
      </w:r>
      <w:r w:rsidR="0022396C">
        <w:t> </w:t>
      </w:r>
      <w:r w:rsidR="00DC6084" w:rsidRPr="00A44473">
        <w:t>kategorijas pieteikumiem</w:t>
      </w:r>
      <w:r w:rsidR="00A71950" w:rsidRPr="00A44473">
        <w:t>,</w:t>
      </w:r>
      <w:r w:rsidR="00DC6084" w:rsidRPr="0016195B">
        <w:t xml:space="preserve"> </w:t>
      </w:r>
      <w:r w:rsidRPr="0016195B">
        <w:t>nepieciešamās atļaujas no trešajām personām, tajā skaitā</w:t>
      </w:r>
      <w:r w:rsidRPr="00A45376">
        <w:t>:</w:t>
      </w:r>
    </w:p>
    <w:p w14:paraId="7EF0568F" w14:textId="77777777" w:rsidR="006E744E" w:rsidRPr="00521E92" w:rsidRDefault="006E744E" w:rsidP="00DB0BB7">
      <w:pPr>
        <w:pStyle w:val="Heading2"/>
        <w:numPr>
          <w:ilvl w:val="1"/>
          <w:numId w:val="9"/>
        </w:numPr>
      </w:pPr>
      <w:r w:rsidRPr="00521E92">
        <w:t>izmaiņu pieprasījumu iestrād</w:t>
      </w:r>
      <w:r>
        <w:t>i</w:t>
      </w:r>
      <w:r w:rsidRPr="00521E92">
        <w:t xml:space="preserve"> un konsultācijas par Sistēmu atbilstoši pieprasījumiem;</w:t>
      </w:r>
    </w:p>
    <w:p w14:paraId="6535A841" w14:textId="77777777" w:rsidR="006E744E" w:rsidRPr="00521E92" w:rsidRDefault="006E744E" w:rsidP="00DB0BB7">
      <w:pPr>
        <w:pStyle w:val="Heading2"/>
        <w:numPr>
          <w:ilvl w:val="1"/>
          <w:numId w:val="9"/>
        </w:numPr>
      </w:pPr>
      <w:r w:rsidRPr="00521E92">
        <w:t>speciālistu pieejamību, lai garantētu Līgumā noteikto pienākumu izpildi</w:t>
      </w:r>
      <w:r>
        <w:t>;</w:t>
      </w:r>
    </w:p>
    <w:p w14:paraId="5684ACA3" w14:textId="77777777" w:rsidR="006E744E" w:rsidRPr="00521E92" w:rsidRDefault="006E744E" w:rsidP="00DB0BB7">
      <w:pPr>
        <w:pStyle w:val="Heading2"/>
        <w:numPr>
          <w:ilvl w:val="1"/>
          <w:numId w:val="9"/>
        </w:numPr>
      </w:pPr>
      <w:r>
        <w:t>izmaiņu ieviešanas projektu</w:t>
      </w:r>
      <w:r w:rsidRPr="00521E92">
        <w:t xml:space="preserve"> pārvaldību, tajā skaitā atskaites perioda pārskatu sagatavošanu;</w:t>
      </w:r>
    </w:p>
    <w:p w14:paraId="3ADFE00D" w14:textId="5512AE0E" w:rsidR="006E744E" w:rsidRPr="00E4719F" w:rsidRDefault="006E744E" w:rsidP="00DB0BB7">
      <w:pPr>
        <w:pStyle w:val="Heading2"/>
        <w:numPr>
          <w:ilvl w:val="1"/>
          <w:numId w:val="9"/>
        </w:numPr>
      </w:pPr>
      <w:r w:rsidRPr="005C3D48">
        <w:t>garantijas saist</w:t>
      </w:r>
      <w:r>
        <w:t xml:space="preserve">ību ietvara bezmaksas </w:t>
      </w:r>
      <w:r w:rsidRPr="005C3D48">
        <w:t>izsaukum</w:t>
      </w:r>
      <w:r w:rsidR="0020173B">
        <w:t>us</w:t>
      </w:r>
      <w:r w:rsidRPr="005C3D48">
        <w:t xml:space="preserve"> un kļūdu novēršan</w:t>
      </w:r>
      <w:r w:rsidR="0020173B">
        <w:t>u</w:t>
      </w:r>
      <w:r>
        <w:t>;</w:t>
      </w:r>
    </w:p>
    <w:p w14:paraId="58FA0706" w14:textId="2B0F86D7" w:rsidR="00290785" w:rsidRDefault="00290785" w:rsidP="00DB0BB7">
      <w:pPr>
        <w:pStyle w:val="Heading2"/>
        <w:numPr>
          <w:ilvl w:val="1"/>
          <w:numId w:val="9"/>
        </w:numPr>
      </w:pPr>
      <w:r>
        <w:t>realizācijas piedāvājumu (darba uzdevuma) sagatavošanu 6.kategorijas pieteikumiem saskaņā ar zemāk norādīto kārtību:</w:t>
      </w:r>
    </w:p>
    <w:p w14:paraId="191BABDA" w14:textId="45F00DD5" w:rsidR="003E31BD" w:rsidRDefault="00290785" w:rsidP="00DB0BB7">
      <w:pPr>
        <w:pStyle w:val="Heading3"/>
        <w:numPr>
          <w:ilvl w:val="2"/>
          <w:numId w:val="9"/>
        </w:numPr>
      </w:pPr>
      <w:r>
        <w:t>Pretendents veic Pasūtītāja pieteikto darbu eksperta novērtējumu</w:t>
      </w:r>
      <w:r w:rsidR="00BF3254">
        <w:t xml:space="preserve"> bez maksas</w:t>
      </w:r>
      <w:r w:rsidR="003E31BD">
        <w:t>;</w:t>
      </w:r>
    </w:p>
    <w:p w14:paraId="0AEC5151" w14:textId="00423115" w:rsidR="00290785" w:rsidRDefault="003E31BD" w:rsidP="00DB0BB7">
      <w:pPr>
        <w:pStyle w:val="Heading3"/>
        <w:numPr>
          <w:ilvl w:val="2"/>
          <w:numId w:val="9"/>
        </w:numPr>
      </w:pPr>
      <w:r>
        <w:t xml:space="preserve">ja </w:t>
      </w:r>
      <w:r w:rsidR="00BF3254">
        <w:t xml:space="preserve">pieteikto darbu izpildei nav nepieciešams veikt projektēšanas darbus, </w:t>
      </w:r>
      <w:r>
        <w:t xml:space="preserve">pēc darbu saskaņošanas ar Pasūtītāju </w:t>
      </w:r>
      <w:r w:rsidR="00BF3254">
        <w:t xml:space="preserve">Pretendents </w:t>
      </w:r>
      <w:r>
        <w:t>veic</w:t>
      </w:r>
      <w:r w:rsidR="00290785">
        <w:t xml:space="preserve"> to izpildi</w:t>
      </w:r>
      <w:r w:rsidR="00BF3254">
        <w:t xml:space="preserve"> un Pasūtītājs apmaksā veiktos darbus atbilstoši eksperta novērtējumam</w:t>
      </w:r>
      <w:r w:rsidR="00290785">
        <w:t>;</w:t>
      </w:r>
    </w:p>
    <w:p w14:paraId="0661A31D" w14:textId="61029131" w:rsidR="00BF3254" w:rsidRPr="00BF3254" w:rsidRDefault="00BF3254" w:rsidP="00DB0BB7">
      <w:pPr>
        <w:pStyle w:val="Heading3"/>
        <w:numPr>
          <w:ilvl w:val="2"/>
          <w:numId w:val="9"/>
        </w:numPr>
      </w:pPr>
      <w:r>
        <w:t>Pasūtītājam ir tiesības atteikties no darbu veikšanas pēc eksperta novērtējuma izskatīšanas;</w:t>
      </w:r>
    </w:p>
    <w:p w14:paraId="26F845A0" w14:textId="74B6EA54" w:rsidR="00290785" w:rsidRDefault="00290785" w:rsidP="00DB0BB7">
      <w:pPr>
        <w:pStyle w:val="Heading3"/>
        <w:numPr>
          <w:ilvl w:val="2"/>
          <w:numId w:val="9"/>
        </w:numPr>
      </w:pPr>
      <w:r>
        <w:t xml:space="preserve">ja </w:t>
      </w:r>
      <w:r w:rsidR="003E31BD">
        <w:t xml:space="preserve">pieteikto darbu izpildei papildus eksperta novērtējumam </w:t>
      </w:r>
      <w:r>
        <w:t>nepieciešams veikt projektēšanas darbus, t.i. papildu darbus Pasūtītāja biznesa procesu apsekošanai, interviju veikšanai un tehniskā projekta sastādīšanai ar Sistēmas izmaiņu aprakstu, Izpildītājs sniedz Pasūtītājam piedāvājumu un novērtējumu par šo darbu izpildi un veic projektēšanas darbus pēc vienošanās ar Pasūtītāju;</w:t>
      </w:r>
    </w:p>
    <w:p w14:paraId="1D93E39E" w14:textId="052F3802" w:rsidR="00290785" w:rsidRDefault="00290785" w:rsidP="00DB0BB7">
      <w:pPr>
        <w:pStyle w:val="Heading3"/>
        <w:numPr>
          <w:ilvl w:val="2"/>
          <w:numId w:val="9"/>
        </w:numPr>
      </w:pPr>
      <w:r>
        <w:t xml:space="preserve">ieteikumu Pasūtītājam par projektēšanas darbu veikšanas </w:t>
      </w:r>
      <w:r w:rsidR="003E31BD">
        <w:t xml:space="preserve">nepieciešamību un </w:t>
      </w:r>
      <w:r>
        <w:t>lietderību sniedz Pretendents, ņemot vērā pieteikuma sarežģītību un iepriekšējo pieredzi;</w:t>
      </w:r>
    </w:p>
    <w:p w14:paraId="4D8FEBBB" w14:textId="498FC40B" w:rsidR="00290785" w:rsidRDefault="00290785" w:rsidP="00DB0BB7">
      <w:pPr>
        <w:pStyle w:val="Heading3"/>
        <w:numPr>
          <w:ilvl w:val="2"/>
          <w:numId w:val="9"/>
        </w:numPr>
      </w:pPr>
      <w:r>
        <w:t>tehniskās projektēšanas darbu rezultāts ir tehniskais projekts ar Sistēmas izmaiņu aprakstu, darbu grafikplānu un precizēto tāmi;</w:t>
      </w:r>
    </w:p>
    <w:p w14:paraId="7FE25F0E" w14:textId="4ACDA26C" w:rsidR="003E31BD" w:rsidRDefault="00290785" w:rsidP="00DB0BB7">
      <w:pPr>
        <w:pStyle w:val="Heading3"/>
        <w:numPr>
          <w:ilvl w:val="2"/>
          <w:numId w:val="9"/>
        </w:numPr>
      </w:pPr>
      <w:r>
        <w:t xml:space="preserve">ja Pasūtītājs, pamatojoties uz projektēšanas darbu rezultātiem, nolemj </w:t>
      </w:r>
      <w:r w:rsidR="00BF3254">
        <w:t>ne</w:t>
      </w:r>
      <w:r>
        <w:t>veikt izmaiņas Sistēmā, tad Pasūtītājs apmaksā tikai ar projektēšanu saistītos Pretendenta pakalpojumus</w:t>
      </w:r>
      <w:r w:rsidR="003E31BD">
        <w:t>;</w:t>
      </w:r>
    </w:p>
    <w:p w14:paraId="446A1C8D" w14:textId="7BE78A94" w:rsidR="006E744E" w:rsidRPr="009E0EF9" w:rsidRDefault="003E31BD" w:rsidP="00DB0BB7">
      <w:pPr>
        <w:pStyle w:val="Heading3"/>
        <w:numPr>
          <w:ilvl w:val="2"/>
          <w:numId w:val="9"/>
        </w:numPr>
      </w:pPr>
      <w:r>
        <w:t>ja Pasūtītājs, pamatojoties uz projektēšanas darbu rezultātiem, nolemj veikt izmaiņas Sistēmā, tad Pasūtītājs apmaksā gan ar projektēšanu saistītos Pretendenta pakalpojumus, gan veiktos darbus</w:t>
      </w:r>
      <w:r w:rsidR="00290785">
        <w:t>;</w:t>
      </w:r>
    </w:p>
    <w:p w14:paraId="38A7A710" w14:textId="61FC6DE9" w:rsidR="00B47C4C" w:rsidRDefault="000811E1" w:rsidP="00DB0BB7">
      <w:pPr>
        <w:pStyle w:val="Heading2"/>
        <w:numPr>
          <w:ilvl w:val="1"/>
          <w:numId w:val="9"/>
        </w:numPr>
      </w:pPr>
      <w:r w:rsidRPr="00DF3155">
        <w:t xml:space="preserve">dokumentācijas sagatavošanu </w:t>
      </w:r>
      <w:r w:rsidR="0010121A">
        <w:t xml:space="preserve">latviešu valodā </w:t>
      </w:r>
      <w:r w:rsidRPr="00DF3155">
        <w:t xml:space="preserve">un </w:t>
      </w:r>
      <w:r w:rsidR="00054B30">
        <w:t>aktualizēšanu</w:t>
      </w:r>
      <w:r w:rsidR="00A50E67">
        <w:t>;</w:t>
      </w:r>
    </w:p>
    <w:p w14:paraId="4F768A52" w14:textId="77777777" w:rsidR="00EE14D8" w:rsidRDefault="000811E1" w:rsidP="00DB0BB7">
      <w:pPr>
        <w:pStyle w:val="Heading2"/>
        <w:numPr>
          <w:ilvl w:val="1"/>
          <w:numId w:val="9"/>
        </w:numPr>
      </w:pPr>
      <w:r>
        <w:lastRenderedPageBreak/>
        <w:t xml:space="preserve">izmaiņu piedāvātās tehniskās realizācijas risku </w:t>
      </w:r>
      <w:r w:rsidR="00EA2D56">
        <w:t>i</w:t>
      </w:r>
      <w:r w:rsidR="00B47C4C">
        <w:t>z</w:t>
      </w:r>
      <w:r w:rsidR="00EA2D56">
        <w:t>v</w:t>
      </w:r>
      <w:r w:rsidR="00B47C4C">
        <w:t>ē</w:t>
      </w:r>
      <w:r w:rsidR="00EA2D56">
        <w:t>rtējumu</w:t>
      </w:r>
      <w:r>
        <w:t xml:space="preserve"> un nepieciešamības gadījumā </w:t>
      </w:r>
      <w:r w:rsidR="0010121A">
        <w:t xml:space="preserve">priekšlikumu sagatavošanu par </w:t>
      </w:r>
      <w:r>
        <w:t>mazinoš</w:t>
      </w:r>
      <w:r w:rsidR="0010121A">
        <w:t>iem</w:t>
      </w:r>
      <w:r>
        <w:t xml:space="preserve"> pasākum</w:t>
      </w:r>
      <w:r w:rsidR="0010121A">
        <w:t>iem</w:t>
      </w:r>
      <w:r w:rsidR="00EE14D8">
        <w:t>;</w:t>
      </w:r>
    </w:p>
    <w:p w14:paraId="7008B7E8" w14:textId="6041A5B7" w:rsidR="004012C3" w:rsidRPr="004120DE" w:rsidRDefault="00EE14D8" w:rsidP="00DB0BB7">
      <w:pPr>
        <w:pStyle w:val="Heading2"/>
        <w:numPr>
          <w:ilvl w:val="1"/>
          <w:numId w:val="9"/>
        </w:numPr>
      </w:pPr>
      <w:r w:rsidRPr="004120DE">
        <w:t>nepieciešamo izmaiņu veikšanu Sistēmā</w:t>
      </w:r>
      <w:r w:rsidR="006B7430" w:rsidRPr="004120DE">
        <w:t xml:space="preserve"> vai pakalpojumā</w:t>
      </w:r>
      <w:r w:rsidRPr="004120DE">
        <w:t xml:space="preserve">, lai nodrošinātu atbilstību </w:t>
      </w:r>
      <w:proofErr w:type="spellStart"/>
      <w:r w:rsidRPr="004120DE">
        <w:t>Kiberdrošības</w:t>
      </w:r>
      <w:proofErr w:type="spellEnd"/>
      <w:r w:rsidRPr="004120DE">
        <w:t xml:space="preserve"> prasībām, kas noteiktas Tehniskās specifikācijas 2.sadaļā</w:t>
      </w:r>
      <w:r w:rsidR="000811E1" w:rsidRPr="004120DE">
        <w:t>.</w:t>
      </w:r>
    </w:p>
    <w:p w14:paraId="21C48865" w14:textId="095FE9DE" w:rsidR="00C54747" w:rsidRPr="000421E2" w:rsidRDefault="00C54747" w:rsidP="00DB0BB7">
      <w:pPr>
        <w:pStyle w:val="Heading1"/>
        <w:numPr>
          <w:ilvl w:val="0"/>
          <w:numId w:val="9"/>
        </w:numPr>
      </w:pPr>
      <w:bookmarkStart w:id="0" w:name="_Hlk128037313"/>
      <w:bookmarkStart w:id="1" w:name="_Hlk128037028"/>
      <w:r w:rsidRPr="000421E2">
        <w:t>Izstrādes darba uzdevums tiek saskaņots un apstiprināts ar Pasūtītāju</w:t>
      </w:r>
      <w:bookmarkEnd w:id="0"/>
      <w:r w:rsidRPr="000421E2">
        <w:t>.</w:t>
      </w:r>
    </w:p>
    <w:p w14:paraId="2B413DAA" w14:textId="310F8A05" w:rsidR="000811E1" w:rsidRDefault="008F59F7" w:rsidP="00DB0BB7">
      <w:pPr>
        <w:pStyle w:val="Heading1"/>
        <w:numPr>
          <w:ilvl w:val="0"/>
          <w:numId w:val="9"/>
        </w:numPr>
      </w:pPr>
      <w:bookmarkStart w:id="2" w:name="_Hlk128040677"/>
      <w:bookmarkEnd w:id="1"/>
      <w:r>
        <w:t>Pretendents</w:t>
      </w:r>
      <w:r w:rsidR="005979C4">
        <w:t xml:space="preserve"> n</w:t>
      </w:r>
      <w:r w:rsidR="000811E1" w:rsidRPr="00DF3155">
        <w:t>odrošin</w:t>
      </w:r>
      <w:r w:rsidR="005979C4">
        <w:t>a</w:t>
      </w:r>
      <w:r w:rsidR="000811E1" w:rsidRPr="00DF3155">
        <w:t xml:space="preserve"> programmatūras un konfigurēšanas nodevumu izstrādi, pilna cikla testēšanu,</w:t>
      </w:r>
      <w:r w:rsidR="006151FE">
        <w:t xml:space="preserve"> iesaistot attiecīgo Pasūtītāja pārstāvi,</w:t>
      </w:r>
      <w:r w:rsidR="000811E1" w:rsidRPr="00DF3155">
        <w:t xml:space="preserve"> </w:t>
      </w:r>
      <w:r w:rsidR="000811E1" w:rsidRPr="006151FE">
        <w:rPr>
          <w:bCs/>
        </w:rPr>
        <w:t>testa rezultātu protokolu izstrādi</w:t>
      </w:r>
      <w:r w:rsidR="006151FE" w:rsidRPr="006151FE">
        <w:rPr>
          <w:bCs/>
        </w:rPr>
        <w:t>, ja tādi nepieciešami,</w:t>
      </w:r>
      <w:r w:rsidR="000811E1" w:rsidRPr="00DF3155">
        <w:t xml:space="preserve"> un izrietošu labojumu nodevumu sagatavošanu un piegādi</w:t>
      </w:r>
      <w:bookmarkEnd w:id="2"/>
      <w:r w:rsidR="000811E1" w:rsidRPr="00DF3155">
        <w:t>.</w:t>
      </w:r>
    </w:p>
    <w:p w14:paraId="1E0CD4DF" w14:textId="1B827C11" w:rsidR="00F6198F" w:rsidRPr="004948AC" w:rsidRDefault="00F6198F" w:rsidP="004120DE">
      <w:pPr>
        <w:pStyle w:val="Heading1"/>
        <w:numPr>
          <w:ilvl w:val="0"/>
          <w:numId w:val="0"/>
        </w:numPr>
        <w:rPr>
          <w:i/>
          <w:iCs/>
        </w:rPr>
      </w:pPr>
    </w:p>
    <w:sectPr w:rsidR="00F6198F" w:rsidRPr="004948AC" w:rsidSect="005E225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5C51E"/>
    <w:multiLevelType w:val="hybridMultilevel"/>
    <w:tmpl w:val="8F64631C"/>
    <w:lvl w:ilvl="0" w:tplc="AA7E3E94">
      <w:start w:val="1"/>
      <w:numFmt w:val="lowerLetter"/>
      <w:lvlText w:val="%1)"/>
      <w:lvlJc w:val="left"/>
      <w:pPr>
        <w:ind w:left="720" w:hanging="360"/>
      </w:pPr>
    </w:lvl>
    <w:lvl w:ilvl="1" w:tplc="20B04376">
      <w:start w:val="1"/>
      <w:numFmt w:val="lowerLetter"/>
      <w:lvlText w:val="%2."/>
      <w:lvlJc w:val="left"/>
      <w:pPr>
        <w:ind w:left="1440" w:hanging="360"/>
      </w:pPr>
    </w:lvl>
    <w:lvl w:ilvl="2" w:tplc="88D02980">
      <w:start w:val="1"/>
      <w:numFmt w:val="lowerRoman"/>
      <w:lvlText w:val="%3."/>
      <w:lvlJc w:val="right"/>
      <w:pPr>
        <w:ind w:left="2160" w:hanging="180"/>
      </w:pPr>
    </w:lvl>
    <w:lvl w:ilvl="3" w:tplc="61EC032C">
      <w:start w:val="1"/>
      <w:numFmt w:val="decimal"/>
      <w:lvlText w:val="%4."/>
      <w:lvlJc w:val="left"/>
      <w:pPr>
        <w:ind w:left="2880" w:hanging="360"/>
      </w:pPr>
    </w:lvl>
    <w:lvl w:ilvl="4" w:tplc="2E828D8E">
      <w:start w:val="1"/>
      <w:numFmt w:val="lowerLetter"/>
      <w:lvlText w:val="%5."/>
      <w:lvlJc w:val="left"/>
      <w:pPr>
        <w:ind w:left="3600" w:hanging="360"/>
      </w:pPr>
    </w:lvl>
    <w:lvl w:ilvl="5" w:tplc="0AFE028E">
      <w:start w:val="1"/>
      <w:numFmt w:val="lowerRoman"/>
      <w:lvlText w:val="%6."/>
      <w:lvlJc w:val="right"/>
      <w:pPr>
        <w:ind w:left="4320" w:hanging="180"/>
      </w:pPr>
    </w:lvl>
    <w:lvl w:ilvl="6" w:tplc="40FA240C">
      <w:start w:val="1"/>
      <w:numFmt w:val="decimal"/>
      <w:lvlText w:val="%7."/>
      <w:lvlJc w:val="left"/>
      <w:pPr>
        <w:ind w:left="5040" w:hanging="360"/>
      </w:pPr>
    </w:lvl>
    <w:lvl w:ilvl="7" w:tplc="363E7A4A">
      <w:start w:val="1"/>
      <w:numFmt w:val="lowerLetter"/>
      <w:lvlText w:val="%8."/>
      <w:lvlJc w:val="left"/>
      <w:pPr>
        <w:ind w:left="5760" w:hanging="360"/>
      </w:pPr>
    </w:lvl>
    <w:lvl w:ilvl="8" w:tplc="C6705144">
      <w:start w:val="1"/>
      <w:numFmt w:val="lowerRoman"/>
      <w:lvlText w:val="%9."/>
      <w:lvlJc w:val="right"/>
      <w:pPr>
        <w:ind w:left="6480" w:hanging="180"/>
      </w:pPr>
    </w:lvl>
  </w:abstractNum>
  <w:abstractNum w:abstractNumId="1" w15:restartNumberingAfterBreak="0">
    <w:nsid w:val="348C28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58C048E"/>
    <w:multiLevelType w:val="multilevel"/>
    <w:tmpl w:val="3AD423D0"/>
    <w:lvl w:ilvl="0">
      <w:start w:val="1"/>
      <w:numFmt w:val="decimal"/>
      <w:pStyle w:val="Heading1"/>
      <w:lvlText w:val="%1."/>
      <w:lvlJc w:val="left"/>
      <w:pPr>
        <w:ind w:left="720" w:hanging="360"/>
      </w:pPr>
      <w:rPr>
        <w:rFonts w:hint="default"/>
        <w:i w:val="0"/>
        <w:iCs w:val="0"/>
      </w:rPr>
    </w:lvl>
    <w:lvl w:ilvl="1">
      <w:start w:val="1"/>
      <w:numFmt w:val="decimal"/>
      <w:pStyle w:val="Heading2"/>
      <w:isLgl/>
      <w:lvlText w:val="%1.%2."/>
      <w:lvlJc w:val="left"/>
      <w:pPr>
        <w:ind w:left="6598" w:hanging="360"/>
      </w:pPr>
      <w:rPr>
        <w:rFonts w:hint="default"/>
      </w:rPr>
    </w:lvl>
    <w:lvl w:ilvl="2">
      <w:start w:val="1"/>
      <w:numFmt w:val="decimal"/>
      <w:pStyle w:val="Heading3"/>
      <w:isLgl/>
      <w:lvlText w:val="%1.%2.%3."/>
      <w:lvlJc w:val="left"/>
      <w:pPr>
        <w:ind w:left="1080" w:hanging="720"/>
      </w:pPr>
      <w:rPr>
        <w:rFonts w:hint="default"/>
      </w:rPr>
    </w:lvl>
    <w:lvl w:ilvl="3">
      <w:start w:val="1"/>
      <w:numFmt w:val="decimal"/>
      <w:pStyle w:val="Heading4"/>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A505183"/>
    <w:multiLevelType w:val="hybridMultilevel"/>
    <w:tmpl w:val="1A6C05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DB1724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847342">
    <w:abstractNumId w:val="0"/>
  </w:num>
  <w:num w:numId="2" w16cid:durableId="760874591">
    <w:abstractNumId w:val="2"/>
  </w:num>
  <w:num w:numId="3" w16cid:durableId="2118330040">
    <w:abstractNumId w:val="4"/>
  </w:num>
  <w:num w:numId="4" w16cid:durableId="20509127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1012061">
    <w:abstractNumId w:val="3"/>
  </w:num>
  <w:num w:numId="6" w16cid:durableId="169028104">
    <w:abstractNumId w:val="2"/>
  </w:num>
  <w:num w:numId="7" w16cid:durableId="408846214">
    <w:abstractNumId w:val="2"/>
  </w:num>
  <w:num w:numId="8" w16cid:durableId="531846831">
    <w:abstractNumId w:val="2"/>
  </w:num>
  <w:num w:numId="9" w16cid:durableId="28991412">
    <w:abstractNumId w:val="1"/>
  </w:num>
  <w:num w:numId="10" w16cid:durableId="1772385966">
    <w:abstractNumId w:val="2"/>
  </w:num>
  <w:num w:numId="11" w16cid:durableId="1054163811">
    <w:abstractNumId w:val="2"/>
  </w:num>
  <w:num w:numId="12" w16cid:durableId="148442508">
    <w:abstractNumId w:val="2"/>
  </w:num>
  <w:num w:numId="13" w16cid:durableId="1607691217">
    <w:abstractNumId w:val="2"/>
  </w:num>
  <w:num w:numId="14" w16cid:durableId="1762098002">
    <w:abstractNumId w:val="2"/>
  </w:num>
  <w:num w:numId="15" w16cid:durableId="658845814">
    <w:abstractNumId w:val="2"/>
  </w:num>
  <w:num w:numId="16" w16cid:durableId="127557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F24"/>
    <w:rsid w:val="00000E00"/>
    <w:rsid w:val="00007425"/>
    <w:rsid w:val="0002363C"/>
    <w:rsid w:val="00037378"/>
    <w:rsid w:val="000421E2"/>
    <w:rsid w:val="000525D6"/>
    <w:rsid w:val="00054B30"/>
    <w:rsid w:val="000605CE"/>
    <w:rsid w:val="0006583D"/>
    <w:rsid w:val="00077CC2"/>
    <w:rsid w:val="000811E1"/>
    <w:rsid w:val="000A4BCA"/>
    <w:rsid w:val="000E6391"/>
    <w:rsid w:val="000F598F"/>
    <w:rsid w:val="0010121A"/>
    <w:rsid w:val="001064D6"/>
    <w:rsid w:val="00154BBD"/>
    <w:rsid w:val="0018049C"/>
    <w:rsid w:val="001B6F21"/>
    <w:rsid w:val="001D16F0"/>
    <w:rsid w:val="0020173B"/>
    <w:rsid w:val="00202316"/>
    <w:rsid w:val="0022396C"/>
    <w:rsid w:val="002269EF"/>
    <w:rsid w:val="00246FF3"/>
    <w:rsid w:val="00264513"/>
    <w:rsid w:val="0028160C"/>
    <w:rsid w:val="00290785"/>
    <w:rsid w:val="002A655A"/>
    <w:rsid w:val="002D12CC"/>
    <w:rsid w:val="002F2FD6"/>
    <w:rsid w:val="003418DA"/>
    <w:rsid w:val="003745E0"/>
    <w:rsid w:val="00385766"/>
    <w:rsid w:val="00397FEC"/>
    <w:rsid w:val="003A1A32"/>
    <w:rsid w:val="003A71DB"/>
    <w:rsid w:val="003B5CC2"/>
    <w:rsid w:val="003E31BD"/>
    <w:rsid w:val="004012C3"/>
    <w:rsid w:val="004120DE"/>
    <w:rsid w:val="004220F8"/>
    <w:rsid w:val="00462F24"/>
    <w:rsid w:val="004655E9"/>
    <w:rsid w:val="0046611D"/>
    <w:rsid w:val="00486EE9"/>
    <w:rsid w:val="004948AC"/>
    <w:rsid w:val="004A1B60"/>
    <w:rsid w:val="004A1E50"/>
    <w:rsid w:val="004A2E5F"/>
    <w:rsid w:val="004A78C0"/>
    <w:rsid w:val="004B0908"/>
    <w:rsid w:val="004B4E06"/>
    <w:rsid w:val="004B61F7"/>
    <w:rsid w:val="004C2324"/>
    <w:rsid w:val="004F2743"/>
    <w:rsid w:val="004F2B91"/>
    <w:rsid w:val="005231BA"/>
    <w:rsid w:val="005979C4"/>
    <w:rsid w:val="005E2255"/>
    <w:rsid w:val="005F102C"/>
    <w:rsid w:val="005F37EF"/>
    <w:rsid w:val="0061117E"/>
    <w:rsid w:val="006151FE"/>
    <w:rsid w:val="00661548"/>
    <w:rsid w:val="00681C1C"/>
    <w:rsid w:val="006B7430"/>
    <w:rsid w:val="006E5A00"/>
    <w:rsid w:val="006E744E"/>
    <w:rsid w:val="006F2B0A"/>
    <w:rsid w:val="006F7946"/>
    <w:rsid w:val="0073061C"/>
    <w:rsid w:val="00745B3A"/>
    <w:rsid w:val="00764A2D"/>
    <w:rsid w:val="0077128D"/>
    <w:rsid w:val="00794169"/>
    <w:rsid w:val="007A6299"/>
    <w:rsid w:val="007A6808"/>
    <w:rsid w:val="00810D9A"/>
    <w:rsid w:val="00810FDD"/>
    <w:rsid w:val="008129E4"/>
    <w:rsid w:val="00871CAB"/>
    <w:rsid w:val="00874F91"/>
    <w:rsid w:val="008F1210"/>
    <w:rsid w:val="008F59F7"/>
    <w:rsid w:val="0093197B"/>
    <w:rsid w:val="00936C85"/>
    <w:rsid w:val="0098699E"/>
    <w:rsid w:val="009D1C12"/>
    <w:rsid w:val="009E0EF9"/>
    <w:rsid w:val="009E7CD0"/>
    <w:rsid w:val="009F2ED0"/>
    <w:rsid w:val="00A03DDD"/>
    <w:rsid w:val="00A2135B"/>
    <w:rsid w:val="00A243BD"/>
    <w:rsid w:val="00A361B4"/>
    <w:rsid w:val="00A44473"/>
    <w:rsid w:val="00A47486"/>
    <w:rsid w:val="00A50E67"/>
    <w:rsid w:val="00A71950"/>
    <w:rsid w:val="00A9588D"/>
    <w:rsid w:val="00AB7B75"/>
    <w:rsid w:val="00B00FC9"/>
    <w:rsid w:val="00B47C4C"/>
    <w:rsid w:val="00B61286"/>
    <w:rsid w:val="00B77EAB"/>
    <w:rsid w:val="00BF3254"/>
    <w:rsid w:val="00C03CB4"/>
    <w:rsid w:val="00C45173"/>
    <w:rsid w:val="00C451F6"/>
    <w:rsid w:val="00C54747"/>
    <w:rsid w:val="00C57AE7"/>
    <w:rsid w:val="00C77BE3"/>
    <w:rsid w:val="00CA6F0A"/>
    <w:rsid w:val="00CB6840"/>
    <w:rsid w:val="00CE4C7B"/>
    <w:rsid w:val="00DB0BB7"/>
    <w:rsid w:val="00DB4FB5"/>
    <w:rsid w:val="00DC6084"/>
    <w:rsid w:val="00DD16C2"/>
    <w:rsid w:val="00DF3155"/>
    <w:rsid w:val="00E3041A"/>
    <w:rsid w:val="00E36E12"/>
    <w:rsid w:val="00E51CB6"/>
    <w:rsid w:val="00E53074"/>
    <w:rsid w:val="00E530D2"/>
    <w:rsid w:val="00E537AE"/>
    <w:rsid w:val="00E72FF0"/>
    <w:rsid w:val="00EA28C8"/>
    <w:rsid w:val="00EA2D56"/>
    <w:rsid w:val="00EC1558"/>
    <w:rsid w:val="00EE14D8"/>
    <w:rsid w:val="00F1170C"/>
    <w:rsid w:val="00F57B4E"/>
    <w:rsid w:val="00F6198F"/>
    <w:rsid w:val="00FB096B"/>
    <w:rsid w:val="05907E03"/>
    <w:rsid w:val="075EBB80"/>
    <w:rsid w:val="0ABBCD7B"/>
    <w:rsid w:val="0B4ADE51"/>
    <w:rsid w:val="0DE5CEDD"/>
    <w:rsid w:val="0E3E21CF"/>
    <w:rsid w:val="0F0F2160"/>
    <w:rsid w:val="12541320"/>
    <w:rsid w:val="13C202ED"/>
    <w:rsid w:val="1629DA73"/>
    <w:rsid w:val="16929CB4"/>
    <w:rsid w:val="211B788D"/>
    <w:rsid w:val="26E302EB"/>
    <w:rsid w:val="2747E40B"/>
    <w:rsid w:val="283191DE"/>
    <w:rsid w:val="28AD57DE"/>
    <w:rsid w:val="2CDB2BAF"/>
    <w:rsid w:val="2F2417AD"/>
    <w:rsid w:val="2F34A01E"/>
    <w:rsid w:val="2F46037B"/>
    <w:rsid w:val="318A57D4"/>
    <w:rsid w:val="33956971"/>
    <w:rsid w:val="34168D50"/>
    <w:rsid w:val="3C7ABB7F"/>
    <w:rsid w:val="3D48045D"/>
    <w:rsid w:val="3EEEEDD4"/>
    <w:rsid w:val="41074608"/>
    <w:rsid w:val="4350712F"/>
    <w:rsid w:val="4548C47F"/>
    <w:rsid w:val="4A93398E"/>
    <w:rsid w:val="51F87541"/>
    <w:rsid w:val="54D07517"/>
    <w:rsid w:val="57D246AD"/>
    <w:rsid w:val="5E098E6C"/>
    <w:rsid w:val="5F24B6E7"/>
    <w:rsid w:val="5F96F0C7"/>
    <w:rsid w:val="6034DD62"/>
    <w:rsid w:val="6248DC3C"/>
    <w:rsid w:val="62B93C05"/>
    <w:rsid w:val="6608D586"/>
    <w:rsid w:val="68DF5549"/>
    <w:rsid w:val="6E4677E8"/>
    <w:rsid w:val="715F88C0"/>
    <w:rsid w:val="740A843A"/>
    <w:rsid w:val="757636BE"/>
    <w:rsid w:val="77151BAA"/>
    <w:rsid w:val="77529BB5"/>
    <w:rsid w:val="77BC5863"/>
    <w:rsid w:val="7AB5E9C1"/>
    <w:rsid w:val="7AF17413"/>
    <w:rsid w:val="7B2D5C22"/>
    <w:rsid w:val="7C5F1AA1"/>
    <w:rsid w:val="7E6EE0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73030"/>
  <w15:chartTrackingRefBased/>
  <w15:docId w15:val="{3A3E0B2A-C042-4A17-B619-6549B7861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44E"/>
  </w:style>
  <w:style w:type="paragraph" w:styleId="Heading1">
    <w:name w:val="heading 1"/>
    <w:basedOn w:val="ListParagraph"/>
    <w:next w:val="Normal"/>
    <w:link w:val="Heading1Char"/>
    <w:uiPriority w:val="9"/>
    <w:qFormat/>
    <w:rsid w:val="005E2255"/>
    <w:pPr>
      <w:numPr>
        <w:numId w:val="2"/>
      </w:numPr>
      <w:spacing w:before="120" w:after="0" w:line="240" w:lineRule="auto"/>
      <w:contextualSpacing w:val="0"/>
      <w:jc w:val="both"/>
      <w:outlineLvl w:val="0"/>
    </w:pPr>
    <w:rPr>
      <w:rFonts w:ascii="Times New Roman" w:hAnsi="Times New Roman" w:cs="Times New Roman"/>
      <w:sz w:val="24"/>
      <w:szCs w:val="24"/>
    </w:rPr>
  </w:style>
  <w:style w:type="paragraph" w:styleId="Heading2">
    <w:name w:val="heading 2"/>
    <w:basedOn w:val="ListParagraph"/>
    <w:next w:val="Normal"/>
    <w:link w:val="Heading2Char"/>
    <w:uiPriority w:val="9"/>
    <w:unhideWhenUsed/>
    <w:qFormat/>
    <w:rsid w:val="005E2255"/>
    <w:pPr>
      <w:numPr>
        <w:ilvl w:val="1"/>
        <w:numId w:val="2"/>
      </w:numPr>
      <w:tabs>
        <w:tab w:val="left" w:pos="851"/>
      </w:tabs>
      <w:spacing w:before="120" w:after="0" w:line="240" w:lineRule="auto"/>
      <w:jc w:val="both"/>
      <w:outlineLvl w:val="1"/>
    </w:pPr>
    <w:rPr>
      <w:rFonts w:ascii="Times New Roman" w:hAnsi="Times New Roman" w:cs="Times New Roman"/>
      <w:sz w:val="24"/>
      <w:szCs w:val="24"/>
    </w:rPr>
  </w:style>
  <w:style w:type="paragraph" w:styleId="Heading3">
    <w:name w:val="heading 3"/>
    <w:basedOn w:val="ListParagraph"/>
    <w:next w:val="Normal"/>
    <w:link w:val="Heading3Char"/>
    <w:uiPriority w:val="9"/>
    <w:unhideWhenUsed/>
    <w:qFormat/>
    <w:rsid w:val="005E2255"/>
    <w:pPr>
      <w:numPr>
        <w:ilvl w:val="2"/>
        <w:numId w:val="2"/>
      </w:numPr>
      <w:tabs>
        <w:tab w:val="left" w:pos="1134"/>
      </w:tabs>
      <w:spacing w:after="0" w:line="240" w:lineRule="auto"/>
      <w:jc w:val="both"/>
      <w:outlineLvl w:val="2"/>
    </w:pPr>
    <w:rPr>
      <w:rFonts w:ascii="Times New Roman" w:hAnsi="Times New Roman" w:cs="Times New Roman"/>
      <w:sz w:val="24"/>
      <w:szCs w:val="24"/>
    </w:rPr>
  </w:style>
  <w:style w:type="paragraph" w:styleId="Heading4">
    <w:name w:val="heading 4"/>
    <w:basedOn w:val="ListParagraph"/>
    <w:next w:val="Normal"/>
    <w:link w:val="Heading4Char"/>
    <w:uiPriority w:val="9"/>
    <w:unhideWhenUsed/>
    <w:qFormat/>
    <w:rsid w:val="005E2255"/>
    <w:pPr>
      <w:numPr>
        <w:ilvl w:val="3"/>
        <w:numId w:val="2"/>
      </w:numPr>
      <w:tabs>
        <w:tab w:val="left" w:pos="1560"/>
      </w:tabs>
      <w:spacing w:after="0" w:line="240" w:lineRule="auto"/>
      <w:jc w:val="both"/>
      <w:outlineLvl w:val="3"/>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umurets,PPS_Bullet,H&amp;P List Paragraph,2,Strip,Normal bullet 2,Bullet list,Virsraksti,List Paragraph1,List Paragraph 1,Colorful List - Accent 12,Colorful List - Accent 11,list paragraph"/>
    <w:basedOn w:val="Normal"/>
    <w:link w:val="ListParagraphChar"/>
    <w:uiPriority w:val="34"/>
    <w:qFormat/>
    <w:rsid w:val="006E744E"/>
    <w:pPr>
      <w:ind w:left="720"/>
      <w:contextualSpacing/>
    </w:p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List Paragraph 1 Char,list paragraph Char"/>
    <w:link w:val="ListParagraph"/>
    <w:uiPriority w:val="34"/>
    <w:qFormat/>
    <w:locked/>
    <w:rsid w:val="006E744E"/>
  </w:style>
  <w:style w:type="paragraph" w:styleId="Revision">
    <w:name w:val="Revision"/>
    <w:hidden/>
    <w:uiPriority w:val="99"/>
    <w:semiHidden/>
    <w:rsid w:val="004012C3"/>
    <w:pPr>
      <w:spacing w:after="0" w:line="240" w:lineRule="auto"/>
    </w:pPr>
  </w:style>
  <w:style w:type="character" w:styleId="CommentReference">
    <w:name w:val="annotation reference"/>
    <w:basedOn w:val="DefaultParagraphFont"/>
    <w:uiPriority w:val="99"/>
    <w:semiHidden/>
    <w:unhideWhenUsed/>
    <w:rsid w:val="004012C3"/>
    <w:rPr>
      <w:sz w:val="16"/>
      <w:szCs w:val="16"/>
    </w:rPr>
  </w:style>
  <w:style w:type="paragraph" w:styleId="CommentText">
    <w:name w:val="annotation text"/>
    <w:basedOn w:val="Normal"/>
    <w:link w:val="CommentTextChar"/>
    <w:uiPriority w:val="99"/>
    <w:unhideWhenUsed/>
    <w:rsid w:val="004012C3"/>
    <w:pPr>
      <w:spacing w:line="240" w:lineRule="auto"/>
    </w:pPr>
    <w:rPr>
      <w:sz w:val="20"/>
      <w:szCs w:val="20"/>
    </w:rPr>
  </w:style>
  <w:style w:type="character" w:customStyle="1" w:styleId="CommentTextChar">
    <w:name w:val="Comment Text Char"/>
    <w:basedOn w:val="DefaultParagraphFont"/>
    <w:link w:val="CommentText"/>
    <w:uiPriority w:val="99"/>
    <w:rsid w:val="004012C3"/>
    <w:rPr>
      <w:sz w:val="20"/>
      <w:szCs w:val="20"/>
    </w:rPr>
  </w:style>
  <w:style w:type="paragraph" w:styleId="CommentSubject">
    <w:name w:val="annotation subject"/>
    <w:basedOn w:val="CommentText"/>
    <w:next w:val="CommentText"/>
    <w:link w:val="CommentSubjectChar"/>
    <w:uiPriority w:val="99"/>
    <w:semiHidden/>
    <w:unhideWhenUsed/>
    <w:rsid w:val="004012C3"/>
    <w:rPr>
      <w:b/>
      <w:bCs/>
    </w:rPr>
  </w:style>
  <w:style w:type="character" w:customStyle="1" w:styleId="CommentSubjectChar">
    <w:name w:val="Comment Subject Char"/>
    <w:basedOn w:val="CommentTextChar"/>
    <w:link w:val="CommentSubject"/>
    <w:uiPriority w:val="99"/>
    <w:semiHidden/>
    <w:rsid w:val="004012C3"/>
    <w:rPr>
      <w:b/>
      <w:bCs/>
      <w:sz w:val="20"/>
      <w:szCs w:val="20"/>
    </w:rPr>
  </w:style>
  <w:style w:type="character" w:customStyle="1" w:styleId="ui-provider">
    <w:name w:val="ui-provider"/>
    <w:basedOn w:val="DefaultParagraphFont"/>
    <w:rsid w:val="000811E1"/>
  </w:style>
  <w:style w:type="paragraph" w:styleId="BalloonText">
    <w:name w:val="Balloon Text"/>
    <w:basedOn w:val="Normal"/>
    <w:link w:val="BalloonTextChar"/>
    <w:uiPriority w:val="99"/>
    <w:semiHidden/>
    <w:unhideWhenUsed/>
    <w:rsid w:val="002017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73B"/>
    <w:rPr>
      <w:rFonts w:ascii="Segoe UI" w:hAnsi="Segoe UI" w:cs="Segoe UI"/>
      <w:sz w:val="18"/>
      <w:szCs w:val="18"/>
    </w:rPr>
  </w:style>
  <w:style w:type="character" w:customStyle="1" w:styleId="Heading2Char">
    <w:name w:val="Heading 2 Char"/>
    <w:basedOn w:val="DefaultParagraphFont"/>
    <w:link w:val="Heading2"/>
    <w:uiPriority w:val="9"/>
    <w:rsid w:val="005E2255"/>
    <w:rPr>
      <w:rFonts w:ascii="Times New Roman" w:hAnsi="Times New Roman" w:cs="Times New Roman"/>
      <w:sz w:val="24"/>
      <w:szCs w:val="24"/>
    </w:rPr>
  </w:style>
  <w:style w:type="character" w:customStyle="1" w:styleId="Heading1Char">
    <w:name w:val="Heading 1 Char"/>
    <w:basedOn w:val="DefaultParagraphFont"/>
    <w:link w:val="Heading1"/>
    <w:uiPriority w:val="9"/>
    <w:rsid w:val="005E2255"/>
    <w:rPr>
      <w:rFonts w:ascii="Times New Roman" w:hAnsi="Times New Roman" w:cs="Times New Roman"/>
      <w:sz w:val="24"/>
      <w:szCs w:val="24"/>
    </w:rPr>
  </w:style>
  <w:style w:type="character" w:customStyle="1" w:styleId="Heading3Char">
    <w:name w:val="Heading 3 Char"/>
    <w:basedOn w:val="DefaultParagraphFont"/>
    <w:link w:val="Heading3"/>
    <w:uiPriority w:val="9"/>
    <w:rsid w:val="005E2255"/>
    <w:rPr>
      <w:rFonts w:ascii="Times New Roman" w:hAnsi="Times New Roman" w:cs="Times New Roman"/>
      <w:sz w:val="24"/>
      <w:szCs w:val="24"/>
    </w:rPr>
  </w:style>
  <w:style w:type="character" w:customStyle="1" w:styleId="Heading4Char">
    <w:name w:val="Heading 4 Char"/>
    <w:basedOn w:val="DefaultParagraphFont"/>
    <w:link w:val="Heading4"/>
    <w:uiPriority w:val="9"/>
    <w:rsid w:val="005E2255"/>
    <w:rPr>
      <w:rFonts w:ascii="Times New Roman" w:hAnsi="Times New Roman" w:cs="Times New Roman"/>
      <w:sz w:val="24"/>
      <w:szCs w:val="24"/>
    </w:rPr>
  </w:style>
  <w:style w:type="table" w:styleId="TableGrid">
    <w:name w:val="Table Grid"/>
    <w:basedOn w:val="TableNormal"/>
    <w:uiPriority w:val="39"/>
    <w:rsid w:val="00C4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40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0ec23e5-6cea-4859-b0f3-882eb3f61b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04EF9553297AAD45A72E4495DABCA10A" ma:contentTypeVersion="15" ma:contentTypeDescription="Izveidot jaunu dokumentu." ma:contentTypeScope="" ma:versionID="7b5e109d1871f80491106e2a9836fa97">
  <xsd:schema xmlns:xsd="http://www.w3.org/2001/XMLSchema" xmlns:xs="http://www.w3.org/2001/XMLSchema" xmlns:p="http://schemas.microsoft.com/office/2006/metadata/properties" xmlns:ns3="cf5d4534-9e9c-4b12-885d-ffed12ae50d5" xmlns:ns4="d0ec23e5-6cea-4859-b0f3-882eb3f61b3b" targetNamespace="http://schemas.microsoft.com/office/2006/metadata/properties" ma:root="true" ma:fieldsID="82063d85d9cfd2aac886a5cac8e5f82d" ns3:_="" ns4:_="">
    <xsd:import namespace="cf5d4534-9e9c-4b12-885d-ffed12ae50d5"/>
    <xsd:import namespace="d0ec23e5-6cea-4859-b0f3-882eb3f61b3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d4534-9e9c-4b12-885d-ffed12ae50d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c23e5-6cea-4859-b0f3-882eb3f61b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4555B1-1277-42A9-B734-4E59B217B945}">
  <ds:schemaRefs>
    <ds:schemaRef ds:uri="http://schemas.microsoft.com/office/2006/metadata/properties"/>
    <ds:schemaRef ds:uri="http://schemas.microsoft.com/office/infopath/2007/PartnerControls"/>
    <ds:schemaRef ds:uri="d0ec23e5-6cea-4859-b0f3-882eb3f61b3b"/>
  </ds:schemaRefs>
</ds:datastoreItem>
</file>

<file path=customXml/itemProps2.xml><?xml version="1.0" encoding="utf-8"?>
<ds:datastoreItem xmlns:ds="http://schemas.openxmlformats.org/officeDocument/2006/customXml" ds:itemID="{333C37F2-1763-4DC0-A0E0-F7C2A574015C}">
  <ds:schemaRefs>
    <ds:schemaRef ds:uri="http://schemas.microsoft.com/sharepoint/v3/contenttype/forms"/>
  </ds:schemaRefs>
</ds:datastoreItem>
</file>

<file path=customXml/itemProps3.xml><?xml version="1.0" encoding="utf-8"?>
<ds:datastoreItem xmlns:ds="http://schemas.openxmlformats.org/officeDocument/2006/customXml" ds:itemID="{FAE2C066-72FE-4808-A2C0-DCD057651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5d4534-9e9c-4b12-885d-ffed12ae50d5"/>
    <ds:schemaRef ds:uri="d0ec23e5-6cea-4859-b0f3-882eb3f61b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8315</Words>
  <Characters>4740</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Nataļja Vjatkina</cp:lastModifiedBy>
  <cp:revision>5</cp:revision>
  <dcterms:created xsi:type="dcterms:W3CDTF">2025-09-04T06:12:00Z</dcterms:created>
  <dcterms:modified xsi:type="dcterms:W3CDTF">2025-10-21T13:32:00Z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0x01010004EF9553297AAD45A72E4495DABCA10A</vt:lpwstr>
  </property>
</Properties>
</file>