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1C36A" w14:textId="77777777" w:rsidR="0052650A" w:rsidRPr="00AC5302" w:rsidRDefault="0052650A" w:rsidP="0052650A">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Pr="00AC5302">
        <w:rPr>
          <w:rFonts w:ascii="Times New Roman" w:eastAsia="Times New Roman" w:hAnsi="Times New Roman" w:cs="Times New Roman"/>
          <w:b/>
          <w:bCs/>
          <w:kern w:val="0"/>
          <w14:ligatures w14:val="none"/>
        </w:rPr>
        <w:t>.pielikums</w:t>
      </w:r>
    </w:p>
    <w:p w14:paraId="67F27539" w14:textId="77777777" w:rsidR="0052650A" w:rsidRPr="00AC5302" w:rsidRDefault="0052650A" w:rsidP="0052650A">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5B8802FE" w14:textId="77777777" w:rsidR="0052650A" w:rsidRPr="00FB2436" w:rsidRDefault="0052650A" w:rsidP="0052650A">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0BE7AAB6" w14:textId="77777777" w:rsidR="0052650A" w:rsidRPr="00AC5302" w:rsidRDefault="0052650A" w:rsidP="0052650A">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518CB2D3" w14:textId="77777777" w:rsidR="0052650A" w:rsidRDefault="0052650A" w:rsidP="0052650A">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55</w:t>
      </w:r>
    </w:p>
    <w:p w14:paraId="50F72A6E" w14:textId="02DAE561" w:rsidR="0052650A" w:rsidRPr="0052650A" w:rsidRDefault="0052650A" w:rsidP="0052650A">
      <w:pPr>
        <w:spacing w:after="0" w:line="240" w:lineRule="auto"/>
        <w:ind w:left="644"/>
        <w:jc w:val="right"/>
        <w:rPr>
          <w:rFonts w:ascii="Times New Roman" w:eastAsia="Times New Roman" w:hAnsi="Times New Roman" w:cs="Times New Roman"/>
          <w:i/>
          <w:iCs/>
          <w:color w:val="FF0000"/>
          <w:kern w:val="0"/>
          <w14:ligatures w14:val="none"/>
        </w:rPr>
      </w:pPr>
      <w:r w:rsidRPr="0052650A">
        <w:rPr>
          <w:rFonts w:ascii="Times New Roman" w:eastAsia="Times New Roman" w:hAnsi="Times New Roman" w:cs="Times New Roman"/>
          <w:i/>
          <w:iCs/>
          <w:color w:val="FF0000"/>
          <w:kern w:val="0"/>
          <w14:ligatures w14:val="none"/>
        </w:rPr>
        <w:t>(ar 26.11.2025. grozījumiem)</w:t>
      </w:r>
    </w:p>
    <w:p w14:paraId="1DB53706" w14:textId="77777777" w:rsidR="0052650A" w:rsidRDefault="0052650A" w:rsidP="0052650A">
      <w:pPr>
        <w:spacing w:after="0" w:line="240" w:lineRule="auto"/>
        <w:ind w:left="644"/>
        <w:jc w:val="center"/>
        <w:rPr>
          <w:rFonts w:ascii="Times New Roman" w:eastAsia="Times New Roman" w:hAnsi="Times New Roman" w:cs="Times New Roman"/>
          <w:kern w:val="0"/>
          <w14:ligatures w14:val="none"/>
        </w:rPr>
      </w:pPr>
    </w:p>
    <w:p w14:paraId="4C0CAA02" w14:textId="77777777" w:rsidR="0052650A" w:rsidRPr="00F918FE" w:rsidRDefault="0052650A" w:rsidP="0052650A">
      <w:p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sidRPr="00F918FE">
        <w:rPr>
          <w:rFonts w:ascii="Times New Roman" w:eastAsia="Times New Roman" w:hAnsi="Times New Roman" w:cs="Times New Roman"/>
          <w:b/>
          <w:bCs/>
          <w:kern w:val="0"/>
          <w:sz w:val="22"/>
          <w:szCs w:val="22"/>
          <w:lang w:eastAsia="lv-LV"/>
          <w14:ligatures w14:val="none"/>
        </w:rPr>
        <w:t>TEHNISKĀ SPECIFIKĀCIJA</w:t>
      </w:r>
    </w:p>
    <w:p w14:paraId="1CE2FDD9" w14:textId="77777777" w:rsidR="0052650A" w:rsidRPr="00F918FE" w:rsidRDefault="0052650A" w:rsidP="0052650A">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F918FE">
        <w:rPr>
          <w:rFonts w:ascii="Times New Roman" w:eastAsia="Times New Roman" w:hAnsi="Times New Roman" w:cs="Times New Roman"/>
          <w:i/>
          <w:iCs/>
          <w:kern w:val="0"/>
          <w:lang w:eastAsia="lv-LV"/>
          <w14:ligatures w14:val="none"/>
        </w:rPr>
        <w:t>RP SIA “Rīgas satiksme” debitoru parādu piedziņas pakalpojumu sniegšana</w:t>
      </w:r>
    </w:p>
    <w:p w14:paraId="4B312F9E" w14:textId="77777777" w:rsidR="0052650A" w:rsidRPr="00F918FE" w:rsidRDefault="0052650A" w:rsidP="0052650A">
      <w:pPr>
        <w:tabs>
          <w:tab w:val="left" w:pos="426"/>
        </w:tabs>
        <w:autoSpaceDE w:val="0"/>
        <w:autoSpaceDN w:val="0"/>
        <w:adjustRightInd w:val="0"/>
        <w:spacing w:after="0" w:line="240" w:lineRule="auto"/>
        <w:jc w:val="center"/>
        <w:rPr>
          <w:rFonts w:ascii="Times New Roman" w:eastAsia="Times New Roman" w:hAnsi="Times New Roman" w:cs="Times New Roman"/>
          <w:i/>
          <w:iCs/>
          <w:kern w:val="0"/>
          <w:lang w:eastAsia="lv-LV"/>
          <w14:ligatures w14:val="none"/>
        </w:rPr>
      </w:pPr>
      <w:r w:rsidRPr="00F918FE">
        <w:rPr>
          <w:rFonts w:ascii="Times New Roman" w:eastAsia="Times New Roman" w:hAnsi="Times New Roman" w:cs="Times New Roman"/>
          <w:i/>
          <w:iCs/>
          <w:kern w:val="0"/>
          <w:lang w:eastAsia="lv-LV"/>
          <w14:ligatures w14:val="none"/>
        </w:rPr>
        <w:t>(</w:t>
      </w:r>
      <w:r>
        <w:rPr>
          <w:rFonts w:ascii="Times New Roman" w:eastAsia="Times New Roman" w:hAnsi="Times New Roman" w:cs="Times New Roman"/>
          <w:i/>
          <w:iCs/>
          <w:kern w:val="0"/>
          <w:lang w:eastAsia="lv-LV"/>
          <w14:ligatures w14:val="none"/>
        </w:rPr>
        <w:t>m</w:t>
      </w:r>
      <w:r w:rsidRPr="00F918FE">
        <w:rPr>
          <w:rFonts w:ascii="Times New Roman" w:eastAsia="Times New Roman" w:hAnsi="Times New Roman" w:cs="Times New Roman"/>
          <w:i/>
          <w:iCs/>
          <w:kern w:val="0"/>
          <w:lang w:eastAsia="lv-LV"/>
          <w14:ligatures w14:val="none"/>
        </w:rPr>
        <w:t>aksas autostāvvietu parādu piedziņa)</w:t>
      </w:r>
    </w:p>
    <w:p w14:paraId="38FCACAC" w14:textId="77777777" w:rsidR="0052650A" w:rsidRPr="00F918FE" w:rsidRDefault="0052650A" w:rsidP="0052650A">
      <w:pPr>
        <w:tabs>
          <w:tab w:val="left" w:pos="0"/>
        </w:tabs>
        <w:suppressAutoHyphens/>
        <w:autoSpaceDN w:val="0"/>
        <w:spacing w:after="0" w:line="240" w:lineRule="auto"/>
        <w:ind w:firstLine="720"/>
        <w:jc w:val="both"/>
        <w:rPr>
          <w:rFonts w:ascii="Times New Roman" w:eastAsia="Calibri" w:hAnsi="Times New Roman" w:cs="Times New Roman"/>
          <w:b/>
          <w:kern w:val="0"/>
          <w:lang w:eastAsia="lv-LV"/>
          <w14:ligatures w14:val="none"/>
        </w:rPr>
      </w:pPr>
    </w:p>
    <w:p w14:paraId="50790804" w14:textId="77777777" w:rsidR="0052650A" w:rsidRPr="00F918FE" w:rsidRDefault="0052650A" w:rsidP="0052650A">
      <w:pPr>
        <w:tabs>
          <w:tab w:val="left" w:pos="0"/>
        </w:tabs>
        <w:suppressAutoHyphens/>
        <w:autoSpaceDN w:val="0"/>
        <w:spacing w:after="120" w:line="240" w:lineRule="auto"/>
        <w:jc w:val="both"/>
        <w:rPr>
          <w:rFonts w:ascii="Times New Roman" w:eastAsia="Calibri" w:hAnsi="Times New Roman" w:cs="Times New Roman"/>
          <w:bCs/>
          <w:kern w:val="0"/>
          <w:lang w:eastAsia="lv-LV"/>
          <w14:ligatures w14:val="none"/>
        </w:rPr>
      </w:pPr>
      <w:r w:rsidRPr="00F918FE">
        <w:rPr>
          <w:rFonts w:ascii="Times New Roman" w:eastAsia="Calibri" w:hAnsi="Times New Roman" w:cs="Times New Roman"/>
          <w:b/>
          <w:kern w:val="0"/>
          <w:lang w:eastAsia="lv-LV"/>
          <w14:ligatures w14:val="none"/>
        </w:rPr>
        <w:t xml:space="preserve">Pasūtītājs: </w:t>
      </w:r>
      <w:r w:rsidRPr="00F918FE">
        <w:rPr>
          <w:rFonts w:ascii="Times New Roman" w:eastAsia="Calibri" w:hAnsi="Times New Roman" w:cs="Times New Roman"/>
          <w:bCs/>
          <w:kern w:val="0"/>
          <w:lang w:eastAsia="lv-LV"/>
          <w14:ligatures w14:val="none"/>
        </w:rPr>
        <w:t>Rīgas pašvaldības sabiedrība ar ierobežotu atbildību „Rīgas satiksme” (turpmāk – Pasūtītājs), reģistrācijas numurs 40003619950.</w:t>
      </w:r>
    </w:p>
    <w:p w14:paraId="4E3570DF" w14:textId="77777777" w:rsidR="0052650A" w:rsidRPr="00F918FE" w:rsidRDefault="0052650A" w:rsidP="0052650A">
      <w:pPr>
        <w:tabs>
          <w:tab w:val="left" w:pos="0"/>
        </w:tabs>
        <w:suppressAutoHyphens/>
        <w:autoSpaceDN w:val="0"/>
        <w:spacing w:after="120" w:line="240" w:lineRule="auto"/>
        <w:jc w:val="both"/>
        <w:rPr>
          <w:rFonts w:ascii="Times New Roman" w:eastAsia="Calibri" w:hAnsi="Times New Roman" w:cs="Times New Roman"/>
          <w:b/>
          <w:kern w:val="0"/>
          <w:lang w:eastAsia="lv-LV"/>
          <w14:ligatures w14:val="none"/>
        </w:rPr>
      </w:pPr>
      <w:r w:rsidRPr="00F918FE">
        <w:rPr>
          <w:rFonts w:ascii="Times New Roman" w:eastAsia="Calibri" w:hAnsi="Times New Roman" w:cs="Times New Roman"/>
          <w:b/>
          <w:kern w:val="0"/>
          <w:lang w:eastAsia="lv-LV"/>
          <w14:ligatures w14:val="none"/>
        </w:rPr>
        <w:t>Izpildītājs</w:t>
      </w:r>
      <w:r w:rsidRPr="00F918FE">
        <w:rPr>
          <w:rFonts w:ascii="Times New Roman" w:eastAsia="Calibri" w:hAnsi="Times New Roman" w:cs="Times New Roman"/>
          <w:bCs/>
          <w:kern w:val="0"/>
          <w:lang w:eastAsia="lv-LV"/>
          <w14:ligatures w14:val="none"/>
        </w:rPr>
        <w:t>: Pakalpojuma sniedzējs, ar kuru Pasūtītājs plāno noslēgt līgumu par parādu atgūšanas pakalpojumu sniegšanu, pamatojoties uz iepirkuma rezultātiem.</w:t>
      </w:r>
    </w:p>
    <w:p w14:paraId="7337F8AB" w14:textId="77777777" w:rsidR="0052650A" w:rsidRPr="00DD7FB1" w:rsidRDefault="0052650A" w:rsidP="0052650A">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
          <w:kern w:val="0"/>
          <w:lang w:eastAsia="lv-LV"/>
          <w14:ligatures w14:val="none"/>
        </w:rPr>
        <w:t xml:space="preserve">Vispārīgs apraksts: </w:t>
      </w:r>
      <w:r w:rsidRPr="00DD7FB1">
        <w:rPr>
          <w:rFonts w:ascii="Times New Roman" w:eastAsia="Calibri" w:hAnsi="Times New Roman" w:cs="Times New Roman"/>
          <w:bCs/>
          <w:kern w:val="0"/>
          <w:lang w:eastAsia="lv-LV"/>
          <w14:ligatures w14:val="none"/>
        </w:rPr>
        <w:t>Pakalpojuma mērķis ir nodrošināt ārpustiesas debitoru parādu piedziņu par pašvaldības maksas autostāvvietu pakalpojumiem, kas sniegti laika posmā no 01.</w:t>
      </w:r>
      <w:r>
        <w:rPr>
          <w:rFonts w:ascii="Times New Roman" w:eastAsia="Calibri" w:hAnsi="Times New Roman" w:cs="Times New Roman"/>
          <w:bCs/>
          <w:kern w:val="0"/>
          <w:lang w:eastAsia="lv-LV"/>
          <w14:ligatures w14:val="none"/>
        </w:rPr>
        <w:t>03</w:t>
      </w:r>
      <w:r w:rsidRPr="00DD7FB1">
        <w:rPr>
          <w:rFonts w:ascii="Times New Roman" w:eastAsia="Calibri" w:hAnsi="Times New Roman" w:cs="Times New Roman"/>
          <w:bCs/>
          <w:kern w:val="0"/>
          <w:lang w:eastAsia="lv-LV"/>
          <w14:ligatures w14:val="none"/>
        </w:rPr>
        <w:t>.202</w:t>
      </w:r>
      <w:r>
        <w:rPr>
          <w:rFonts w:ascii="Times New Roman" w:eastAsia="Calibri" w:hAnsi="Times New Roman" w:cs="Times New Roman"/>
          <w:bCs/>
          <w:kern w:val="0"/>
          <w:lang w:eastAsia="lv-LV"/>
          <w14:ligatures w14:val="none"/>
        </w:rPr>
        <w:t>3</w:t>
      </w:r>
      <w:r w:rsidRPr="00DD7FB1">
        <w:rPr>
          <w:rFonts w:ascii="Times New Roman" w:eastAsia="Calibri" w:hAnsi="Times New Roman" w:cs="Times New Roman"/>
          <w:bCs/>
          <w:kern w:val="0"/>
          <w:lang w:eastAsia="lv-LV"/>
          <w14:ligatures w14:val="none"/>
        </w:rPr>
        <w:t>. līdz 30.12.2024. Piedziņas pakalpojumi tiek organizēti pa lotēm:</w:t>
      </w:r>
    </w:p>
    <w:p w14:paraId="454BBA46" w14:textId="77777777" w:rsidR="0052650A" w:rsidRPr="00DD7FB1" w:rsidRDefault="0052650A" w:rsidP="0052650A">
      <w:pPr>
        <w:tabs>
          <w:tab w:val="left" w:pos="142"/>
        </w:tabs>
        <w:suppressAutoHyphens/>
        <w:autoSpaceDN w:val="0"/>
        <w:spacing w:after="0" w:line="240" w:lineRule="auto"/>
        <w:ind w:left="1418" w:hanging="709"/>
        <w:jc w:val="both"/>
        <w:rPr>
          <w:rFonts w:ascii="Times New Roman" w:eastAsia="Calibri" w:hAnsi="Times New Roman" w:cs="Times New Roman"/>
          <w:bCs/>
          <w:i/>
          <w:iCs/>
          <w:kern w:val="0"/>
          <w:lang w:eastAsia="lv-LV"/>
          <w14:ligatures w14:val="none"/>
        </w:rPr>
      </w:pPr>
      <w:r w:rsidRPr="00DD7FB1">
        <w:rPr>
          <w:rFonts w:ascii="Times New Roman" w:eastAsia="Times New Roman" w:hAnsi="Times New Roman" w:cs="Times New Roman"/>
          <w:bCs/>
          <w:kern w:val="0"/>
          <w14:ligatures w14:val="none"/>
        </w:rPr>
        <w:t>1.lote:</w:t>
      </w:r>
      <w:r>
        <w:rPr>
          <w:rFonts w:ascii="Times New Roman" w:eastAsia="Times New Roman" w:hAnsi="Times New Roman" w:cs="Times New Roman"/>
          <w:bCs/>
          <w:kern w:val="0"/>
          <w14:ligatures w14:val="none"/>
        </w:rPr>
        <w:t xml:space="preserve"> </w:t>
      </w:r>
      <w:r w:rsidRPr="00DD7FB1">
        <w:rPr>
          <w:rFonts w:ascii="Times New Roman" w:eastAsia="Times New Roman" w:hAnsi="Times New Roman" w:cs="Times New Roman"/>
          <w:bCs/>
          <w:kern w:val="0"/>
          <w14:ligatures w14:val="none"/>
        </w:rPr>
        <w:t>Transportlīdzekļi ar Latvijā reģistrētām valsts numura zīmēm.</w:t>
      </w:r>
      <w:r w:rsidRPr="00DD7FB1">
        <w:rPr>
          <w:rFonts w:ascii="Times New Roman" w:eastAsia="Times New Roman" w:hAnsi="Times New Roman" w:cs="Times New Roman"/>
          <w:bCs/>
          <w:kern w:val="0"/>
          <w14:ligatures w14:val="none"/>
        </w:rPr>
        <w:br/>
      </w:r>
      <w:r w:rsidRPr="00DD7FB1">
        <w:rPr>
          <w:rFonts w:ascii="Times New Roman" w:eastAsia="Times New Roman" w:hAnsi="Times New Roman" w:cs="Times New Roman"/>
          <w:bCs/>
          <w:i/>
          <w:iCs/>
          <w:kern w:val="0"/>
          <w:lang w:eastAsia="lv-LV"/>
          <w14:ligatures w14:val="none"/>
        </w:rPr>
        <w:t>(1.lotes parādniekiem par periodu no 01.</w:t>
      </w:r>
      <w:r>
        <w:rPr>
          <w:rFonts w:ascii="Times New Roman" w:eastAsia="Times New Roman" w:hAnsi="Times New Roman" w:cs="Times New Roman"/>
          <w:bCs/>
          <w:i/>
          <w:iCs/>
          <w:kern w:val="0"/>
          <w:lang w:eastAsia="lv-LV"/>
          <w14:ligatures w14:val="none"/>
        </w:rPr>
        <w:t>03</w:t>
      </w:r>
      <w:r w:rsidRPr="00DD7FB1">
        <w:rPr>
          <w:rFonts w:ascii="Times New Roman" w:eastAsia="Times New Roman" w:hAnsi="Times New Roman" w:cs="Times New Roman"/>
          <w:bCs/>
          <w:i/>
          <w:iCs/>
          <w:kern w:val="0"/>
          <w:lang w:eastAsia="lv-LV"/>
          <w14:ligatures w14:val="none"/>
        </w:rPr>
        <w:t>.202</w:t>
      </w:r>
      <w:r>
        <w:rPr>
          <w:rFonts w:ascii="Times New Roman" w:eastAsia="Times New Roman" w:hAnsi="Times New Roman" w:cs="Times New Roman"/>
          <w:bCs/>
          <w:i/>
          <w:iCs/>
          <w:kern w:val="0"/>
          <w:lang w:eastAsia="lv-LV"/>
          <w14:ligatures w14:val="none"/>
        </w:rPr>
        <w:t>3</w:t>
      </w:r>
      <w:r w:rsidRPr="00DD7FB1">
        <w:rPr>
          <w:rFonts w:ascii="Times New Roman" w:eastAsia="Times New Roman" w:hAnsi="Times New Roman" w:cs="Times New Roman"/>
          <w:bCs/>
          <w:i/>
          <w:iCs/>
          <w:kern w:val="0"/>
          <w:lang w:eastAsia="lv-LV"/>
          <w14:ligatures w14:val="none"/>
        </w:rPr>
        <w:t>. līdz 22.11.2024. ar CSDD starpniecību ir nosūtīti vienreizēji atgādinājumi par nenomaksātiem parādiem.</w:t>
      </w:r>
    </w:p>
    <w:p w14:paraId="0535D68A" w14:textId="77777777" w:rsidR="0052650A" w:rsidRPr="00DD7FB1" w:rsidRDefault="0052650A" w:rsidP="0052650A">
      <w:pPr>
        <w:tabs>
          <w:tab w:val="left" w:pos="0"/>
        </w:tabs>
        <w:spacing w:after="0" w:line="240" w:lineRule="auto"/>
        <w:ind w:firstLine="709"/>
        <w:rPr>
          <w:rFonts w:ascii="Times New Roman" w:eastAsia="Times New Roman" w:hAnsi="Times New Roman" w:cs="Times New Roman"/>
          <w:bCs/>
          <w:kern w:val="0"/>
          <w14:ligatures w14:val="none"/>
        </w:rPr>
      </w:pPr>
      <w:r w:rsidRPr="00DD7FB1">
        <w:rPr>
          <w:rFonts w:ascii="Times New Roman" w:eastAsia="Times New Roman" w:hAnsi="Times New Roman" w:cs="Times New Roman"/>
          <w:bCs/>
          <w:kern w:val="0"/>
          <w14:ligatures w14:val="none"/>
        </w:rPr>
        <w:t>2. lote: Transportlīdzekļi ar Lietuvā un Igaunijā reģistrētām valsts numura zīmēm.</w:t>
      </w:r>
    </w:p>
    <w:p w14:paraId="7D742E11" w14:textId="77777777" w:rsidR="0052650A" w:rsidRPr="00DD7FB1" w:rsidRDefault="0052650A" w:rsidP="0052650A">
      <w:pPr>
        <w:tabs>
          <w:tab w:val="left" w:pos="0"/>
        </w:tabs>
        <w:spacing w:after="0" w:line="240" w:lineRule="auto"/>
        <w:ind w:firstLine="709"/>
        <w:rPr>
          <w:rFonts w:ascii="Times New Roman" w:eastAsia="Calibri" w:hAnsi="Times New Roman" w:cs="Times New Roman"/>
          <w:bCs/>
          <w:kern w:val="0"/>
          <w:lang w:eastAsia="lv-LV"/>
          <w14:ligatures w14:val="none"/>
        </w:rPr>
      </w:pPr>
      <w:r w:rsidRPr="00DD7FB1">
        <w:rPr>
          <w:rFonts w:ascii="Times New Roman" w:eastAsia="Times New Roman" w:hAnsi="Times New Roman" w:cs="Times New Roman"/>
          <w:bCs/>
          <w:kern w:val="0"/>
          <w14:ligatures w14:val="none"/>
        </w:rPr>
        <w:t>3. lote: Transportlīdzekļi ar citās Eiropas valstīs reģistrētām valsts numura zīmēm.</w:t>
      </w:r>
    </w:p>
    <w:p w14:paraId="6D183C62" w14:textId="77777777" w:rsidR="0052650A" w:rsidRPr="00DD7FB1" w:rsidRDefault="0052650A" w:rsidP="0052650A">
      <w:pPr>
        <w:spacing w:after="0" w:line="240" w:lineRule="auto"/>
        <w:ind w:right="-241"/>
        <w:jc w:val="both"/>
        <w:rPr>
          <w:rFonts w:ascii="Times New Roman" w:eastAsia="Times New Roman" w:hAnsi="Times New Roman" w:cs="Times New Roman"/>
          <w:b/>
          <w:kern w:val="0"/>
          <w:lang w:eastAsia="lv-LV"/>
          <w14:ligatures w14:val="none"/>
        </w:rPr>
      </w:pPr>
      <w:r w:rsidRPr="00DD7FB1">
        <w:rPr>
          <w:rFonts w:ascii="Times New Roman" w:eastAsia="Times New Roman" w:hAnsi="Times New Roman" w:cs="Times New Roman"/>
          <w:kern w:val="0"/>
          <w:lang w:eastAsia="lv-LV"/>
          <w14:ligatures w14:val="none"/>
        </w:rPr>
        <w:t>Izpildītājs var iesniegt piedāvājumu vienā vai vairākās lotēs pēc savas izvēles.</w:t>
      </w:r>
    </w:p>
    <w:p w14:paraId="55D15F55" w14:textId="77777777" w:rsidR="0052650A" w:rsidRPr="00DD7FB1" w:rsidRDefault="0052650A" w:rsidP="0052650A">
      <w:pPr>
        <w:tabs>
          <w:tab w:val="left" w:pos="0"/>
        </w:tabs>
        <w:suppressAutoHyphens/>
        <w:autoSpaceDN w:val="0"/>
        <w:spacing w:after="0" w:line="240" w:lineRule="auto"/>
        <w:ind w:right="-241"/>
        <w:jc w:val="both"/>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 xml:space="preserve">Informācija par parādniekiem uz </w:t>
      </w:r>
      <w:r>
        <w:rPr>
          <w:rFonts w:ascii="Times New Roman" w:eastAsia="Calibri" w:hAnsi="Times New Roman" w:cs="Times New Roman"/>
          <w:kern w:val="0"/>
          <w:lang w:eastAsia="lv-LV"/>
          <w14:ligatures w14:val="none"/>
        </w:rPr>
        <w:t>31</w:t>
      </w:r>
      <w:r w:rsidRPr="00DD7FB1">
        <w:rPr>
          <w:rFonts w:ascii="Times New Roman" w:eastAsia="Calibri" w:hAnsi="Times New Roman" w:cs="Times New Roman"/>
          <w:kern w:val="0"/>
          <w:lang w:eastAsia="lv-LV"/>
          <w14:ligatures w14:val="none"/>
        </w:rPr>
        <w:t>.</w:t>
      </w:r>
      <w:r>
        <w:rPr>
          <w:rFonts w:ascii="Times New Roman" w:eastAsia="Calibri" w:hAnsi="Times New Roman" w:cs="Times New Roman"/>
          <w:kern w:val="0"/>
          <w:lang w:eastAsia="lv-LV"/>
          <w14:ligatures w14:val="none"/>
        </w:rPr>
        <w:t>10</w:t>
      </w:r>
      <w:r w:rsidRPr="00DD7FB1">
        <w:rPr>
          <w:rFonts w:ascii="Times New Roman" w:eastAsia="Calibri" w:hAnsi="Times New Roman" w:cs="Times New Roman"/>
          <w:kern w:val="0"/>
          <w:lang w:eastAsia="lv-LV"/>
          <w14:ligatures w14:val="none"/>
        </w:rPr>
        <w:t>.2025., kas var būt noderīga piedāvājuma sagatavošanai:</w:t>
      </w:r>
    </w:p>
    <w:p w14:paraId="5C4310BA" w14:textId="77777777" w:rsidR="0052650A" w:rsidRPr="00DD7FB1" w:rsidRDefault="0052650A" w:rsidP="0052650A">
      <w:pPr>
        <w:numPr>
          <w:ilvl w:val="0"/>
          <w:numId w:val="4"/>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1. lote – Latvija: Kopējais fiksēto pēcapmaksu (izrakstīto rēķinu) skaits: </w:t>
      </w:r>
      <w:r>
        <w:rPr>
          <w:rFonts w:ascii="Times New Roman" w:eastAsia="Calibri" w:hAnsi="Times New Roman" w:cs="Times New Roman"/>
          <w:kern w:val="0"/>
          <w:lang w:eastAsia="lv-LV"/>
          <w14:ligatures w14:val="none"/>
        </w:rPr>
        <w:t>9 531</w:t>
      </w:r>
      <w:r w:rsidRPr="00DD7FB1">
        <w:rPr>
          <w:rFonts w:ascii="Times New Roman" w:eastAsia="Calibri" w:hAnsi="Times New Roman" w:cs="Times New Roman"/>
          <w:kern w:val="0"/>
          <w:lang w:eastAsia="lv-LV"/>
          <w14:ligatures w14:val="none"/>
        </w:rPr>
        <w:t>;</w:t>
      </w:r>
    </w:p>
    <w:p w14:paraId="13E5890A" w14:textId="77777777" w:rsidR="0052650A" w:rsidRPr="00DD7FB1" w:rsidRDefault="0052650A" w:rsidP="0052650A">
      <w:pPr>
        <w:numPr>
          <w:ilvl w:val="0"/>
          <w:numId w:val="4"/>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2. lote – Lietuva un Igaunija: Kopējais fiksēto pēcapmaksu (izrakstīto rēķinu) skaits: </w:t>
      </w:r>
      <w:r>
        <w:rPr>
          <w:rFonts w:ascii="Times New Roman" w:eastAsia="Calibri" w:hAnsi="Times New Roman" w:cs="Times New Roman"/>
          <w:kern w:val="0"/>
          <w:lang w:eastAsia="lv-LV"/>
          <w14:ligatures w14:val="none"/>
        </w:rPr>
        <w:t>3 468</w:t>
      </w:r>
      <w:r w:rsidRPr="00DD7FB1">
        <w:rPr>
          <w:rFonts w:ascii="Times New Roman" w:eastAsia="Calibri" w:hAnsi="Times New Roman" w:cs="Times New Roman"/>
          <w:kern w:val="0"/>
          <w:lang w:eastAsia="lv-LV"/>
          <w14:ligatures w14:val="none"/>
        </w:rPr>
        <w:t>;</w:t>
      </w:r>
    </w:p>
    <w:p w14:paraId="67C6F376" w14:textId="77777777" w:rsidR="0052650A" w:rsidRPr="00DD7FB1" w:rsidRDefault="0052650A" w:rsidP="0052650A">
      <w:pPr>
        <w:numPr>
          <w:ilvl w:val="0"/>
          <w:numId w:val="4"/>
        </w:numPr>
        <w:tabs>
          <w:tab w:val="left" w:pos="0"/>
        </w:tabs>
        <w:suppressAutoHyphens/>
        <w:autoSpaceDN w:val="0"/>
        <w:spacing w:after="0" w:line="240" w:lineRule="auto"/>
        <w:rPr>
          <w:rFonts w:ascii="Times New Roman" w:eastAsia="Calibri" w:hAnsi="Times New Roman" w:cs="Times New Roman"/>
          <w:kern w:val="0"/>
          <w:lang w:eastAsia="lv-LV"/>
          <w14:ligatures w14:val="none"/>
        </w:rPr>
      </w:pPr>
      <w:r w:rsidRPr="00DD7FB1">
        <w:rPr>
          <w:rFonts w:ascii="Times New Roman" w:eastAsia="Calibri" w:hAnsi="Times New Roman" w:cs="Times New Roman"/>
          <w:kern w:val="0"/>
          <w:lang w:eastAsia="lv-LV"/>
          <w14:ligatures w14:val="none"/>
        </w:rPr>
        <w:t>3. lote – Citas Eiropas valstis: Kopējais fiksēto pēcapmaksu (izrakstīto rēķinu) skaits: </w:t>
      </w:r>
      <w:r>
        <w:rPr>
          <w:rFonts w:ascii="Times New Roman" w:eastAsia="Calibri" w:hAnsi="Times New Roman" w:cs="Times New Roman"/>
          <w:kern w:val="0"/>
          <w:lang w:eastAsia="lv-LV"/>
          <w14:ligatures w14:val="none"/>
        </w:rPr>
        <w:t>4 914</w:t>
      </w:r>
      <w:r w:rsidRPr="00DD7FB1">
        <w:rPr>
          <w:rFonts w:ascii="Times New Roman" w:eastAsia="Calibri" w:hAnsi="Times New Roman" w:cs="Times New Roman"/>
          <w:kern w:val="0"/>
          <w:lang w:eastAsia="lv-LV"/>
          <w14:ligatures w14:val="none"/>
        </w:rPr>
        <w:t>.</w:t>
      </w:r>
    </w:p>
    <w:p w14:paraId="5676E3DC" w14:textId="77777777" w:rsidR="0052650A" w:rsidRPr="00DD7FB1" w:rsidRDefault="0052650A" w:rsidP="0052650A">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Cs/>
          <w:kern w:val="0"/>
          <w:lang w:eastAsia="lv-LV"/>
          <w14:ligatures w14:val="none"/>
        </w:rPr>
        <w:t xml:space="preserve">Statistikā norādītie parādnieku dati uz </w:t>
      </w:r>
      <w:r>
        <w:rPr>
          <w:rFonts w:ascii="Times New Roman" w:eastAsia="Calibri" w:hAnsi="Times New Roman" w:cs="Times New Roman"/>
          <w:bCs/>
          <w:kern w:val="0"/>
          <w:lang w:eastAsia="lv-LV"/>
          <w14:ligatures w14:val="none"/>
        </w:rPr>
        <w:t>31</w:t>
      </w:r>
      <w:r w:rsidRPr="00DD7FB1">
        <w:rPr>
          <w:rFonts w:ascii="Times New Roman" w:eastAsia="Calibri" w:hAnsi="Times New Roman" w:cs="Times New Roman"/>
          <w:bCs/>
          <w:kern w:val="0"/>
          <w:lang w:eastAsia="lv-LV"/>
          <w14:ligatures w14:val="none"/>
        </w:rPr>
        <w:t>.</w:t>
      </w:r>
      <w:r>
        <w:rPr>
          <w:rFonts w:ascii="Times New Roman" w:eastAsia="Calibri" w:hAnsi="Times New Roman" w:cs="Times New Roman"/>
          <w:bCs/>
          <w:kern w:val="0"/>
          <w:lang w:eastAsia="lv-LV"/>
          <w14:ligatures w14:val="none"/>
        </w:rPr>
        <w:t>10</w:t>
      </w:r>
      <w:r w:rsidRPr="00DD7FB1">
        <w:rPr>
          <w:rFonts w:ascii="Times New Roman" w:eastAsia="Calibri" w:hAnsi="Times New Roman" w:cs="Times New Roman"/>
          <w:bCs/>
          <w:kern w:val="0"/>
          <w:lang w:eastAsia="lv-LV"/>
          <w14:ligatures w14:val="none"/>
        </w:rPr>
        <w:t>.2025. ir provizoriski. Detalizētāka informācija par parādnieku skaitu tiks izsniegta tiem izpildītājiem, ar kuriem tiks noslēgta Vispārīgā vienošanās, saskaņā ar Tehniskajā specifikācijā noteikto kārtību. Pieļaujamā neprecizitāte parādnieku skaitā ir līdz 5 %. Izpildītājs apzinās un uzņemas visus iespējamos riskus, kas var rasties saistībā ar minēto neprecizitāti.</w:t>
      </w:r>
    </w:p>
    <w:p w14:paraId="2A1061A4" w14:textId="77777777" w:rsidR="0052650A" w:rsidRPr="00DD7FB1" w:rsidRDefault="0052650A" w:rsidP="0052650A">
      <w:pPr>
        <w:tabs>
          <w:tab w:val="left" w:pos="0"/>
        </w:tabs>
        <w:suppressAutoHyphens/>
        <w:autoSpaceDN w:val="0"/>
        <w:spacing w:after="0" w:line="240" w:lineRule="auto"/>
        <w:jc w:val="both"/>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Cs/>
          <w:kern w:val="0"/>
          <w:lang w:eastAsia="lv-LV"/>
          <w14:ligatures w14:val="none"/>
        </w:rPr>
        <w:t>Par visiem statistikā norādītajiem debitoriem Pasūtītāja digitālajā datubāzē ir pieejamas foto fiksācijas, kas apliecina pēcapmaksas piemērošanas gadījumus</w:t>
      </w:r>
      <w:r>
        <w:rPr>
          <w:rFonts w:ascii="Times New Roman" w:eastAsia="Calibri" w:hAnsi="Times New Roman" w:cs="Times New Roman"/>
          <w:bCs/>
          <w:kern w:val="0"/>
          <w:lang w:eastAsia="lv-LV"/>
          <w14:ligatures w14:val="none"/>
        </w:rPr>
        <w:t xml:space="preserve">, </w:t>
      </w:r>
      <w:r w:rsidRPr="0052650A">
        <w:rPr>
          <w:rFonts w:ascii="Times New Roman" w:eastAsia="Calibri" w:hAnsi="Times New Roman" w:cs="Times New Roman"/>
          <w:bCs/>
          <w:i/>
          <w:iCs/>
          <w:color w:val="FF0000"/>
          <w:kern w:val="0"/>
          <w:lang w:eastAsia="lv-LV"/>
          <w14:ligatures w14:val="none"/>
        </w:rPr>
        <w:t>un var tikt nododas Izpildītājam gadījumā, ja to kā pierādījumu pieprasa parādnieks.</w:t>
      </w:r>
    </w:p>
    <w:p w14:paraId="517E8793" w14:textId="77777777" w:rsidR="0052650A" w:rsidRPr="00523CD1" w:rsidRDefault="0052650A" w:rsidP="0052650A">
      <w:pPr>
        <w:spacing w:after="0" w:line="240" w:lineRule="auto"/>
        <w:jc w:val="both"/>
        <w:rPr>
          <w:rFonts w:ascii="Times New Roman" w:hAnsi="Times New Roman" w:cs="Times New Roman"/>
          <w:lang w:eastAsia="lv-LV"/>
        </w:rPr>
      </w:pPr>
      <w:r>
        <w:rPr>
          <w:rFonts w:ascii="Times New Roman" w:eastAsia="Calibri" w:hAnsi="Times New Roman" w:cs="Times New Roman"/>
          <w:bCs/>
          <w:kern w:val="0"/>
          <w:lang w:eastAsia="lv-LV"/>
          <w14:ligatures w14:val="none"/>
        </w:rPr>
        <w:t>Nepieciešamības gadījumā p</w:t>
      </w:r>
      <w:r w:rsidRPr="00DD7FB1">
        <w:rPr>
          <w:rFonts w:ascii="Times New Roman" w:eastAsia="Calibri" w:hAnsi="Times New Roman" w:cs="Times New Roman"/>
          <w:bCs/>
          <w:kern w:val="0"/>
          <w:lang w:eastAsia="lv-LV"/>
          <w14:ligatures w14:val="none"/>
        </w:rPr>
        <w:t>apildu informācij</w:t>
      </w:r>
      <w:r>
        <w:rPr>
          <w:rFonts w:ascii="Times New Roman" w:eastAsia="Calibri" w:hAnsi="Times New Roman" w:cs="Times New Roman"/>
          <w:bCs/>
          <w:kern w:val="0"/>
          <w:lang w:eastAsia="lv-LV"/>
          <w14:ligatures w14:val="none"/>
        </w:rPr>
        <w:t xml:space="preserve">u var saņemt sazinoties ar Juridiskās daļas juristkonsultu Aivaru Gorodničiju, </w:t>
      </w:r>
      <w:r w:rsidRPr="009A3B85">
        <w:rPr>
          <w:rFonts w:ascii="Times New Roman" w:hAnsi="Times New Roman" w:cs="Times New Roman"/>
          <w:lang w:eastAsia="lv-LV"/>
        </w:rPr>
        <w:t>e-pasts: aivars.gorodnicijs@rigassatiksme.lv; tālr.: 29121273</w:t>
      </w:r>
      <w:r>
        <w:rPr>
          <w:rFonts w:ascii="Times New Roman" w:hAnsi="Times New Roman" w:cs="Times New Roman"/>
          <w:lang w:eastAsia="lv-LV"/>
        </w:rPr>
        <w:t xml:space="preserve"> vai </w:t>
      </w:r>
      <w:r w:rsidRPr="009A3B85">
        <w:rPr>
          <w:rFonts w:ascii="Times New Roman" w:hAnsi="Times New Roman" w:cs="Times New Roman"/>
          <w:lang w:eastAsia="lv-LV"/>
        </w:rPr>
        <w:t>Autostāvvietu un transporta saimniecības vadītāja vietniek</w:t>
      </w:r>
      <w:r>
        <w:rPr>
          <w:rFonts w:ascii="Times New Roman" w:hAnsi="Times New Roman" w:cs="Times New Roman"/>
          <w:lang w:eastAsia="lv-LV"/>
        </w:rPr>
        <w:t>u</w:t>
      </w:r>
      <w:r w:rsidRPr="009A3B85">
        <w:rPr>
          <w:rFonts w:ascii="Times New Roman" w:hAnsi="Times New Roman" w:cs="Times New Roman"/>
          <w:lang w:eastAsia="lv-LV"/>
        </w:rPr>
        <w:t xml:space="preserve"> Sergej</w:t>
      </w:r>
      <w:r>
        <w:rPr>
          <w:rFonts w:ascii="Times New Roman" w:hAnsi="Times New Roman" w:cs="Times New Roman"/>
          <w:lang w:eastAsia="lv-LV"/>
        </w:rPr>
        <w:t>u</w:t>
      </w:r>
      <w:r w:rsidRPr="009A3B85">
        <w:rPr>
          <w:rFonts w:ascii="Times New Roman" w:hAnsi="Times New Roman" w:cs="Times New Roman"/>
          <w:lang w:eastAsia="lv-LV"/>
        </w:rPr>
        <w:t xml:space="preserve"> Gusev</w:t>
      </w:r>
      <w:r>
        <w:rPr>
          <w:rFonts w:ascii="Times New Roman" w:hAnsi="Times New Roman" w:cs="Times New Roman"/>
          <w:lang w:eastAsia="lv-LV"/>
        </w:rPr>
        <w:t xml:space="preserve">u, </w:t>
      </w:r>
      <w:r w:rsidRPr="009A3B85">
        <w:rPr>
          <w:rFonts w:ascii="Times New Roman" w:hAnsi="Times New Roman" w:cs="Times New Roman"/>
          <w:lang w:eastAsia="lv-LV"/>
        </w:rPr>
        <w:t>e-pasts: sergejs.gusevs@rigassatiksme.lv</w:t>
      </w:r>
      <w:r>
        <w:rPr>
          <w:rFonts w:ascii="Times New Roman" w:hAnsi="Times New Roman" w:cs="Times New Roman"/>
          <w:lang w:eastAsia="lv-LV"/>
        </w:rPr>
        <w:t>,</w:t>
      </w:r>
      <w:r w:rsidRPr="009A3B85">
        <w:rPr>
          <w:rFonts w:ascii="Times New Roman" w:hAnsi="Times New Roman" w:cs="Times New Roman"/>
          <w:lang w:eastAsia="lv-LV"/>
        </w:rPr>
        <w:t xml:space="preserve"> tālr. 67605843</w:t>
      </w:r>
      <w:r>
        <w:rPr>
          <w:rFonts w:ascii="Times New Roman" w:hAnsi="Times New Roman" w:cs="Times New Roman"/>
          <w:lang w:eastAsia="lv-LV"/>
        </w:rPr>
        <w:t>.</w:t>
      </w:r>
    </w:p>
    <w:p w14:paraId="7E23F8AD" w14:textId="77777777" w:rsidR="0052650A" w:rsidRPr="00523CD1" w:rsidRDefault="0052650A" w:rsidP="0052650A">
      <w:pPr>
        <w:tabs>
          <w:tab w:val="left" w:pos="0"/>
        </w:tabs>
        <w:suppressAutoHyphens/>
        <w:autoSpaceDN w:val="0"/>
        <w:spacing w:before="120" w:after="120" w:line="240" w:lineRule="auto"/>
        <w:rPr>
          <w:rFonts w:ascii="Times New Roman" w:eastAsia="Calibri" w:hAnsi="Times New Roman" w:cs="Times New Roman"/>
          <w:bCs/>
          <w:kern w:val="0"/>
          <w:lang w:eastAsia="lv-LV"/>
          <w14:ligatures w14:val="none"/>
        </w:rPr>
      </w:pPr>
      <w:r w:rsidRPr="00DD7FB1">
        <w:rPr>
          <w:rFonts w:ascii="Times New Roman" w:eastAsia="Calibri" w:hAnsi="Times New Roman" w:cs="Times New Roman"/>
          <w:b/>
          <w:bCs/>
          <w:kern w:val="0"/>
          <w:lang w:eastAsia="lv-LV"/>
          <w14:ligatures w14:val="none"/>
        </w:rPr>
        <w:t xml:space="preserve">Pakalpojuma izpildes termiņš: </w:t>
      </w:r>
      <w:r w:rsidRPr="00DD7FB1">
        <w:rPr>
          <w:rFonts w:ascii="Times New Roman" w:eastAsia="Calibri" w:hAnsi="Times New Roman" w:cs="Times New Roman"/>
          <w:bCs/>
          <w:kern w:val="0"/>
          <w:lang w:eastAsia="lv-LV"/>
          <w14:ligatures w14:val="none"/>
        </w:rPr>
        <w:t>1 (viens) gads</w:t>
      </w:r>
    </w:p>
    <w:tbl>
      <w:tblPr>
        <w:tblStyle w:val="TableGrid4"/>
        <w:tblW w:w="5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891"/>
        <w:gridCol w:w="6742"/>
      </w:tblGrid>
      <w:tr w:rsidR="0052650A" w:rsidRPr="00652BC2" w14:paraId="20074A79" w14:textId="77777777" w:rsidTr="00D12E44">
        <w:trPr>
          <w:trHeight w:val="380"/>
          <w:jc w:val="center"/>
        </w:trPr>
        <w:tc>
          <w:tcPr>
            <w:tcW w:w="1777" w:type="pct"/>
            <w:gridSpan w:val="2"/>
            <w:shd w:val="clear" w:color="auto" w:fill="DAE9F7"/>
            <w:vAlign w:val="center"/>
            <w:hideMark/>
          </w:tcPr>
          <w:p w14:paraId="450802BA" w14:textId="77777777" w:rsidR="0052650A" w:rsidRPr="00652BC2" w:rsidRDefault="0052650A" w:rsidP="00D12E44">
            <w:pPr>
              <w:tabs>
                <w:tab w:val="left" w:pos="426"/>
              </w:tabs>
              <w:autoSpaceDE w:val="0"/>
              <w:autoSpaceDN w:val="0"/>
              <w:adjustRightInd w:val="0"/>
              <w:jc w:val="center"/>
              <w:rPr>
                <w:rFonts w:ascii="Times New Roman" w:eastAsia="Times New Roman" w:hAnsi="Times New Roman" w:cs="Times New Roman"/>
                <w:b/>
                <w:bCs/>
                <w:lang w:eastAsia="lv-LV"/>
              </w:rPr>
            </w:pPr>
            <w:r w:rsidRPr="00652BC2">
              <w:rPr>
                <w:rFonts w:ascii="Times New Roman" w:eastAsia="Times New Roman" w:hAnsi="Times New Roman" w:cs="Times New Roman"/>
                <w:b/>
                <w:bCs/>
                <w:lang w:eastAsia="lv-LV"/>
              </w:rPr>
              <w:t>Prasība</w:t>
            </w:r>
          </w:p>
        </w:tc>
        <w:tc>
          <w:tcPr>
            <w:tcW w:w="3223" w:type="pct"/>
            <w:shd w:val="clear" w:color="auto" w:fill="DAE9F7"/>
            <w:vAlign w:val="center"/>
            <w:hideMark/>
          </w:tcPr>
          <w:p w14:paraId="5F5D7967" w14:textId="77777777" w:rsidR="0052650A" w:rsidRPr="00652BC2" w:rsidRDefault="0052650A" w:rsidP="00D12E44">
            <w:pPr>
              <w:tabs>
                <w:tab w:val="left" w:pos="426"/>
              </w:tabs>
              <w:autoSpaceDE w:val="0"/>
              <w:autoSpaceDN w:val="0"/>
              <w:adjustRightInd w:val="0"/>
              <w:jc w:val="center"/>
              <w:rPr>
                <w:rFonts w:ascii="Times New Roman" w:eastAsia="Times New Roman" w:hAnsi="Times New Roman" w:cs="Times New Roman"/>
                <w:b/>
                <w:bCs/>
                <w:lang w:eastAsia="lv-LV"/>
              </w:rPr>
            </w:pPr>
            <w:r w:rsidRPr="00652BC2">
              <w:rPr>
                <w:rFonts w:ascii="Times New Roman" w:eastAsia="Times New Roman" w:hAnsi="Times New Roman" w:cs="Times New Roman"/>
                <w:b/>
                <w:bCs/>
                <w:lang w:eastAsia="lv-LV"/>
              </w:rPr>
              <w:t>Apraksts</w:t>
            </w:r>
          </w:p>
        </w:tc>
      </w:tr>
      <w:tr w:rsidR="0052650A" w:rsidRPr="00652BC2" w14:paraId="7D9E15DE" w14:textId="77777777" w:rsidTr="00D12E44">
        <w:trPr>
          <w:trHeight w:val="945"/>
          <w:jc w:val="center"/>
        </w:trPr>
        <w:tc>
          <w:tcPr>
            <w:tcW w:w="395" w:type="pct"/>
          </w:tcPr>
          <w:p w14:paraId="52C0C691" w14:textId="77777777" w:rsidR="0052650A" w:rsidRPr="00652BC2" w:rsidRDefault="0052650A" w:rsidP="0052650A">
            <w:pPr>
              <w:numPr>
                <w:ilvl w:val="0"/>
                <w:numId w:val="2"/>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tcPr>
          <w:p w14:paraId="488E94DF" w14:textId="77777777" w:rsidR="0052650A" w:rsidRPr="00652BC2" w:rsidRDefault="0052650A" w:rsidP="00D12E44">
            <w:pPr>
              <w:spacing w:before="240" w:after="12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Vispārīgā informācija</w:t>
            </w:r>
          </w:p>
          <w:p w14:paraId="20F213F1" w14:textId="77777777" w:rsidR="0052650A" w:rsidRPr="00652BC2" w:rsidRDefault="0052650A" w:rsidP="00D12E44">
            <w:pPr>
              <w:tabs>
                <w:tab w:val="left" w:pos="426"/>
              </w:tabs>
              <w:autoSpaceDE w:val="0"/>
              <w:autoSpaceDN w:val="0"/>
              <w:adjustRightInd w:val="0"/>
              <w:rPr>
                <w:rFonts w:ascii="Times New Roman" w:eastAsia="Times New Roman" w:hAnsi="Times New Roman" w:cs="Times New Roman"/>
                <w:lang w:eastAsia="lv-LV"/>
              </w:rPr>
            </w:pPr>
          </w:p>
        </w:tc>
        <w:tc>
          <w:tcPr>
            <w:tcW w:w="3223" w:type="pct"/>
            <w:vAlign w:val="center"/>
          </w:tcPr>
          <w:p w14:paraId="01F3D1BB" w14:textId="77777777" w:rsidR="0052650A" w:rsidRPr="00652BC2" w:rsidRDefault="0052650A" w:rsidP="00D12E44">
            <w:pPr>
              <w:tabs>
                <w:tab w:val="left" w:pos="608"/>
              </w:tabs>
              <w:spacing w:after="120"/>
              <w:jc w:val="both"/>
              <w:rPr>
                <w:rFonts w:ascii="Times New Roman" w:eastAsia="Times New Roman" w:hAnsi="Times New Roman" w:cs="Times New Roman"/>
                <w:noProof/>
                <w:lang w:eastAsia="lv-LV"/>
              </w:rPr>
            </w:pPr>
            <w:r w:rsidRPr="00652BC2">
              <w:rPr>
                <w:rFonts w:ascii="Times New Roman" w:eastAsia="Times New Roman" w:hAnsi="Times New Roman" w:cs="Times New Roman"/>
                <w:lang w:eastAsia="lv-LV"/>
              </w:rPr>
              <w:t xml:space="preserve">Rīgas valstspilsētas pašvaldības kapitālsabiedrība SIA “Rīgas satiksme” (turpmāk – Pasūtītājs) pamatojoties uz 2023. gada 4. augustā noslēgtu pārvaldes uzdevuma deleģēšanas līgumu Nr. LIG/2023/353 ar Rīgas valstspilsētas pašvaldību, nodrošina no Pašvaldību likuma 4. panta pirmās </w:t>
            </w:r>
            <w:r w:rsidRPr="00652BC2">
              <w:rPr>
                <w:rFonts w:ascii="Times New Roman" w:eastAsia="Times New Roman" w:hAnsi="Times New Roman" w:cs="Times New Roman"/>
                <w:lang w:eastAsia="lv-LV"/>
              </w:rPr>
              <w:lastRenderedPageBreak/>
              <w:t>daļas 3. punkta izrietošo uzdevumu. Šis uzdevums ir noteikts atbilstoši likuma “Par autoceļiem” 6. panta 4.</w:t>
            </w:r>
            <w:r w:rsidRPr="00652BC2">
              <w:rPr>
                <w:rFonts w:ascii="Times New Roman" w:eastAsia="Times New Roman" w:hAnsi="Times New Roman" w:cs="Times New Roman"/>
                <w:vertAlign w:val="superscript"/>
                <w:lang w:eastAsia="lv-LV"/>
              </w:rPr>
              <w:t>1</w:t>
            </w:r>
            <w:r w:rsidRPr="00652BC2">
              <w:rPr>
                <w:rFonts w:ascii="Times New Roman" w:eastAsia="Times New Roman" w:hAnsi="Times New Roman" w:cs="Times New Roman"/>
                <w:lang w:eastAsia="lv-LV"/>
              </w:rPr>
              <w:t xml:space="preserve"> daļai un ietver pašvaldības maksas autostāvvietu, kas atrodas ielu sarkano līniju robežās, apsaimniekošanu, ierīkošanu, pārvaldīšanu un maksas autostāvvietu lietošanas noteikumu ievērošanas kontroli</w:t>
            </w:r>
            <w:r w:rsidRPr="00652BC2">
              <w:rPr>
                <w:rFonts w:ascii="Times New Roman" w:eastAsia="Times New Roman" w:hAnsi="Times New Roman" w:cs="Times New Roman"/>
                <w:noProof/>
                <w:lang w:eastAsia="lv-LV"/>
              </w:rPr>
              <w:t>.</w:t>
            </w:r>
          </w:p>
          <w:p w14:paraId="01C1A9DC" w14:textId="77777777" w:rsidR="0052650A" w:rsidRPr="00652BC2" w:rsidRDefault="0052650A" w:rsidP="00D12E44">
            <w:pPr>
              <w:tabs>
                <w:tab w:val="left" w:pos="608"/>
              </w:tabs>
              <w:spacing w:before="240"/>
              <w:jc w:val="both"/>
              <w:rPr>
                <w:rFonts w:ascii="Times New Roman" w:eastAsia="Times New Roman" w:hAnsi="Times New Roman" w:cs="Times New Roman"/>
                <w:lang w:eastAsia="lv-LV"/>
              </w:rPr>
            </w:pPr>
            <w:r w:rsidRPr="00652BC2">
              <w:rPr>
                <w:rFonts w:ascii="Times New Roman" w:eastAsia="Times New Roman" w:hAnsi="Times New Roman" w:cs="Times New Roman"/>
                <w:iCs/>
                <w:lang w:eastAsia="lv-LV"/>
              </w:rPr>
              <w:t>Līguma izpildes procesā ir izveidojušies debitoru, Eiropas valstīs reģistrētu automašīnu īpašnieku parādi par nesamaksātajiem pēcapmaksas paziņojumiem par autostāvvietu Pasūtītāja apkalpojamās autostāvvietās lietošanu periodā no 01.</w:t>
            </w:r>
            <w:r>
              <w:rPr>
                <w:rFonts w:ascii="Times New Roman" w:eastAsia="Times New Roman" w:hAnsi="Times New Roman" w:cs="Times New Roman"/>
                <w:iCs/>
                <w:lang w:eastAsia="lv-LV"/>
              </w:rPr>
              <w:t>03</w:t>
            </w:r>
            <w:r w:rsidRPr="00652BC2">
              <w:rPr>
                <w:rFonts w:ascii="Times New Roman" w:eastAsia="Times New Roman" w:hAnsi="Times New Roman" w:cs="Times New Roman"/>
                <w:iCs/>
                <w:lang w:eastAsia="lv-LV"/>
              </w:rPr>
              <w:t>.202</w:t>
            </w:r>
            <w:r>
              <w:rPr>
                <w:rFonts w:ascii="Times New Roman" w:eastAsia="Times New Roman" w:hAnsi="Times New Roman" w:cs="Times New Roman"/>
                <w:iCs/>
                <w:lang w:eastAsia="lv-LV"/>
              </w:rPr>
              <w:t>3</w:t>
            </w:r>
            <w:r w:rsidRPr="00652BC2">
              <w:rPr>
                <w:rFonts w:ascii="Times New Roman" w:eastAsia="Times New Roman" w:hAnsi="Times New Roman" w:cs="Times New Roman"/>
                <w:iCs/>
                <w:lang w:eastAsia="lv-LV"/>
              </w:rPr>
              <w:t>. līdz 30.12.2024. Šo parādu atgūšanai ir paredzēts izvēlēties licencētu ārējo pakalpojumu sniedzēju, kurš specializējas parādu piedziņā un kuram ir atbilstoši resursi un kompetence efektīvai darbībai.</w:t>
            </w:r>
          </w:p>
        </w:tc>
      </w:tr>
      <w:tr w:rsidR="0052650A" w:rsidRPr="00652BC2" w14:paraId="4EC52F12" w14:textId="77777777" w:rsidTr="00D12E44">
        <w:trPr>
          <w:trHeight w:val="945"/>
          <w:jc w:val="center"/>
        </w:trPr>
        <w:tc>
          <w:tcPr>
            <w:tcW w:w="395" w:type="pct"/>
          </w:tcPr>
          <w:p w14:paraId="34B9D849" w14:textId="77777777" w:rsidR="0052650A" w:rsidRPr="00652BC2" w:rsidRDefault="0052650A" w:rsidP="0052650A">
            <w:pPr>
              <w:numPr>
                <w:ilvl w:val="0"/>
                <w:numId w:val="2"/>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hideMark/>
          </w:tcPr>
          <w:p w14:paraId="58AB376B" w14:textId="77777777" w:rsidR="0052650A" w:rsidRPr="00652BC2" w:rsidRDefault="0052650A" w:rsidP="00D12E44">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uzdevums</w:t>
            </w:r>
          </w:p>
        </w:tc>
        <w:tc>
          <w:tcPr>
            <w:tcW w:w="3223" w:type="pct"/>
            <w:vAlign w:val="center"/>
            <w:hideMark/>
          </w:tcPr>
          <w:p w14:paraId="3B79E7FA" w14:textId="77777777" w:rsidR="0052650A" w:rsidRPr="00652BC2" w:rsidRDefault="0052650A" w:rsidP="00D12E44">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Izpildītājs Pasūtītāja uzdevumā veic parādu ārpustiesas atgūšanu, kas vērsta uz aicinājumu parādniekam labprātīgi izpildīt maksājumu saistību (turpmāk – Pakalpojums).</w:t>
            </w:r>
          </w:p>
        </w:tc>
      </w:tr>
      <w:tr w:rsidR="0052650A" w:rsidRPr="00652BC2" w14:paraId="61C8149C" w14:textId="77777777" w:rsidTr="00D12E44">
        <w:trPr>
          <w:trHeight w:val="945"/>
          <w:jc w:val="center"/>
        </w:trPr>
        <w:tc>
          <w:tcPr>
            <w:tcW w:w="395" w:type="pct"/>
          </w:tcPr>
          <w:p w14:paraId="7DABA9CA" w14:textId="77777777" w:rsidR="0052650A" w:rsidRPr="00652BC2" w:rsidRDefault="0052650A" w:rsidP="0052650A">
            <w:pPr>
              <w:numPr>
                <w:ilvl w:val="0"/>
                <w:numId w:val="2"/>
              </w:numPr>
              <w:tabs>
                <w:tab w:val="left" w:pos="426"/>
              </w:tabs>
              <w:autoSpaceDE w:val="0"/>
              <w:autoSpaceDN w:val="0"/>
              <w:adjustRightInd w:val="0"/>
              <w:spacing w:line="259" w:lineRule="auto"/>
              <w:contextualSpacing/>
              <w:jc w:val="center"/>
              <w:rPr>
                <w:rFonts w:ascii="Times New Roman" w:eastAsia="Aptos" w:hAnsi="Times New Roman" w:cs="Times New Roman"/>
              </w:rPr>
            </w:pPr>
          </w:p>
        </w:tc>
        <w:tc>
          <w:tcPr>
            <w:tcW w:w="1382" w:type="pct"/>
          </w:tcPr>
          <w:p w14:paraId="3D9DABEF" w14:textId="77777777" w:rsidR="0052650A" w:rsidRPr="00652BC2" w:rsidRDefault="0052650A" w:rsidP="00D12E44">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veikšana</w:t>
            </w:r>
          </w:p>
        </w:tc>
        <w:tc>
          <w:tcPr>
            <w:tcW w:w="3223" w:type="pct"/>
            <w:vAlign w:val="center"/>
          </w:tcPr>
          <w:p w14:paraId="64D9CBE9" w14:textId="77777777" w:rsidR="0052650A" w:rsidRPr="00652BC2" w:rsidRDefault="0052650A" w:rsidP="0052650A">
            <w:pPr>
              <w:numPr>
                <w:ilvl w:val="1"/>
                <w:numId w:val="2"/>
              </w:numPr>
              <w:spacing w:after="120" w:line="259" w:lineRule="auto"/>
              <w:ind w:left="357" w:hanging="357"/>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Pasūtītāja uzdevumā veic parādu ārpustiesas atgūšanu saskaņā ar Parādu ārpustiesas atgūšanas likumu, kas vērsta uz aicinājumu debitoram labprātīgi izpildīt maksājumu saistības.</w:t>
            </w:r>
            <w:r>
              <w:rPr>
                <w:rFonts w:ascii="Times New Roman" w:eastAsia="Calibri" w:hAnsi="Times New Roman" w:cs="Times New Roman"/>
                <w:color w:val="000000"/>
                <w:lang w:eastAsia="lv-LV"/>
              </w:rPr>
              <w:t xml:space="preserve"> </w:t>
            </w:r>
            <w:r w:rsidRPr="0052650A">
              <w:rPr>
                <w:rFonts w:ascii="Times New Roman" w:eastAsia="Calibri" w:hAnsi="Times New Roman" w:cs="Times New Roman"/>
                <w:i/>
                <w:iCs/>
                <w:color w:val="FF0000"/>
                <w:lang w:eastAsia="lv-LV"/>
              </w:rPr>
              <w:t>Ja Pakalpojuma izpildes laikā parādnieks uzdod Izpildītājam jautājumus, kas saistīti ar parāda atmaksu, Izpildītājam ir pienākums pieprasīt un saņemt no Pasūtītāja nepieciešamo papildinformāciju vai skaidrojumus un nodrošināt attiecīgo atbilžu sniegšanu parādniekam.</w:t>
            </w:r>
          </w:p>
          <w:p w14:paraId="12708C8E" w14:textId="77777777" w:rsidR="0052650A" w:rsidRPr="00652BC2" w:rsidRDefault="0052650A" w:rsidP="0052650A">
            <w:pPr>
              <w:numPr>
                <w:ilvl w:val="1"/>
                <w:numId w:val="2"/>
              </w:numPr>
              <w:spacing w:before="80" w:after="120" w:line="259" w:lineRule="auto"/>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Parādu ārpustiesas atgūšanas ietvaros Izpildītājs līdz brīdim, kad parāds tiek atgūts, bet ne ilgāk kā sešu mēnešu periodā pēc informācijas par parādiem saņemšanas veic šādas darbības</w:t>
            </w:r>
            <w:r w:rsidRPr="00652BC2">
              <w:rPr>
                <w:rFonts w:ascii="Times New Roman" w:eastAsia="Aptos" w:hAnsi="Times New Roman" w:cs="Times New Roman"/>
              </w:rPr>
              <w:t>:</w:t>
            </w:r>
          </w:p>
          <w:p w14:paraId="02CCCE13" w14:textId="77777777" w:rsidR="0052650A" w:rsidRPr="00652BC2" w:rsidRDefault="0052650A" w:rsidP="0052650A">
            <w:pPr>
              <w:numPr>
                <w:ilvl w:val="0"/>
                <w:numId w:val="1"/>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identifikācija;</w:t>
            </w:r>
          </w:p>
          <w:p w14:paraId="060A6202" w14:textId="77777777" w:rsidR="0052650A" w:rsidRPr="00652BC2" w:rsidRDefault="0052650A" w:rsidP="0052650A">
            <w:pPr>
              <w:numPr>
                <w:ilvl w:val="0"/>
                <w:numId w:val="1"/>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telefoniska brīdināšana un aicināšana samaksāt parādu, ja ir pieejams šāds saziņas līdzeklis;</w:t>
            </w:r>
          </w:p>
          <w:p w14:paraId="575E958F" w14:textId="77777777" w:rsidR="0052650A" w:rsidRPr="00652BC2" w:rsidRDefault="0052650A" w:rsidP="0052650A">
            <w:pPr>
              <w:numPr>
                <w:ilvl w:val="0"/>
                <w:numId w:val="1"/>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parādnieka rakstveida brīdināšana un aicināšana samaksāt parādu, nosūtot brīdinājuma vēstules;</w:t>
            </w:r>
          </w:p>
          <w:p w14:paraId="629C6D93" w14:textId="77777777" w:rsidR="0052650A" w:rsidRPr="00652BC2" w:rsidRDefault="0052650A" w:rsidP="0052650A">
            <w:pPr>
              <w:numPr>
                <w:ilvl w:val="0"/>
                <w:numId w:val="1"/>
              </w:numPr>
              <w:spacing w:before="80" w:after="120"/>
              <w:ind w:left="356" w:hanging="283"/>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maksājumu kontrole.</w:t>
            </w:r>
          </w:p>
          <w:p w14:paraId="26247AC5" w14:textId="77777777" w:rsidR="0052650A" w:rsidRPr="00652BC2" w:rsidRDefault="0052650A" w:rsidP="0052650A">
            <w:pPr>
              <w:numPr>
                <w:ilvl w:val="1"/>
                <w:numId w:val="2"/>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uzsāk parāda atgūšanas darbības 10 (desmit) darba dienu laikā no informācijas par parādu saņemšanas, nosūtot parādniekam paziņojumu.</w:t>
            </w:r>
          </w:p>
          <w:p w14:paraId="60868D4A" w14:textId="77777777" w:rsidR="0052650A" w:rsidRPr="00652BC2" w:rsidRDefault="0052650A" w:rsidP="0052650A">
            <w:pPr>
              <w:numPr>
                <w:ilvl w:val="1"/>
                <w:numId w:val="2"/>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bez maksas nodrošina Pasūtītājam pārskatus un atskaites par parāda atgūšanas lietu virzību.</w:t>
            </w:r>
          </w:p>
          <w:p w14:paraId="24E732CA" w14:textId="2E55E29B" w:rsidR="0052650A" w:rsidRPr="00652BC2" w:rsidRDefault="0052650A" w:rsidP="0052650A">
            <w:pPr>
              <w:numPr>
                <w:ilvl w:val="1"/>
                <w:numId w:val="2"/>
              </w:numPr>
              <w:spacing w:before="80" w:after="120" w:line="259" w:lineRule="auto"/>
              <w:contextualSpacing/>
              <w:jc w:val="both"/>
              <w:rPr>
                <w:rFonts w:ascii="Times New Roman" w:eastAsia="Aptos" w:hAnsi="Times New Roman" w:cs="Times New Roman"/>
              </w:rPr>
            </w:pPr>
            <w:r w:rsidRPr="00652BC2">
              <w:rPr>
                <w:rFonts w:ascii="Times New Roman" w:eastAsia="Aptos" w:hAnsi="Times New Roman" w:cs="Times New Roman"/>
              </w:rPr>
              <w:t>Izpildītājs Pakalpojuma veikšanai izveido atsevišķu bankas kontu, kurā tiks ieskaitīti debitoru parādsaistību maksājumi</w:t>
            </w:r>
            <w:r>
              <w:rPr>
                <w:rFonts w:ascii="Times New Roman" w:eastAsia="Aptos" w:hAnsi="Times New Roman" w:cs="Times New Roman"/>
              </w:rPr>
              <w:t xml:space="preserve">. </w:t>
            </w:r>
            <w:bookmarkStart w:id="0" w:name="_Hlk214618295"/>
            <w:r w:rsidRPr="0052650A">
              <w:rPr>
                <w:rFonts w:ascii="Times New Roman" w:eastAsia="Aptos" w:hAnsi="Times New Roman" w:cs="Times New Roman"/>
                <w:i/>
                <w:iCs/>
                <w:color w:val="FF0000"/>
              </w:rPr>
              <w:t>Pēc Pasūtītāja pieprasījuma Izpildītājam 1 (vienu) reizi mēnesī jāiesniedz atvērtā bankas konta apgrozījuma izraksts.</w:t>
            </w:r>
            <w:bookmarkEnd w:id="0"/>
            <w:r w:rsidRPr="0052650A">
              <w:rPr>
                <w:rFonts w:ascii="Times New Roman" w:eastAsia="Aptos" w:hAnsi="Times New Roman" w:cs="Times New Roman"/>
                <w:i/>
                <w:iCs/>
                <w:color w:val="FF0000"/>
              </w:rPr>
              <w:t xml:space="preserve"> Gadījumā, ja bankas konta apgrozījuma izrakstā norādītā summa nesakrīt ar maksājumu atšifrējumos par attiecīgo periodu norādīto summu, Pasūtītājs patur tiesības pieprasīt Izpildītājam iesniegt pierādījumus summas pamatotībai un veikt papildus pārbaudi.</w:t>
            </w:r>
          </w:p>
          <w:p w14:paraId="5494403B" w14:textId="77777777" w:rsidR="0052650A" w:rsidRPr="00652BC2" w:rsidRDefault="0052650A" w:rsidP="0052650A">
            <w:pPr>
              <w:numPr>
                <w:ilvl w:val="1"/>
                <w:numId w:val="2"/>
              </w:numPr>
              <w:spacing w:before="80" w:after="120" w:line="259" w:lineRule="auto"/>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nodrošina iespēju parādu atgūšanas lietas nodot elektroniskā formātā saskaņā ar EXCEL tabulu Pasūtītājam nepieciešamā informācijas izvērsumā.</w:t>
            </w:r>
          </w:p>
          <w:p w14:paraId="5670F0E6" w14:textId="77777777" w:rsidR="0052650A" w:rsidRPr="00652BC2" w:rsidRDefault="0052650A" w:rsidP="0052650A">
            <w:pPr>
              <w:numPr>
                <w:ilvl w:val="1"/>
                <w:numId w:val="2"/>
              </w:numPr>
              <w:spacing w:line="259" w:lineRule="auto"/>
              <w:ind w:left="357" w:hanging="357"/>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 xml:space="preserve">Izpildītājs desmit darba dienu laikā pārskaita Pasūtītājam  maksājumus, kurus debitors ieskaitījis Izpildītāja kontā un elektroniski </w:t>
            </w:r>
            <w:r w:rsidRPr="00652BC2">
              <w:rPr>
                <w:rFonts w:ascii="Times New Roman" w:eastAsia="Calibri" w:hAnsi="Times New Roman" w:cs="Times New Roman"/>
                <w:color w:val="000000"/>
                <w:lang w:eastAsia="lv-LV"/>
              </w:rPr>
              <w:lastRenderedPageBreak/>
              <w:t>nosūta Pasūtītājam e-pastu ar maksājuma atšifrējumu saskaņā ar šādu formu:</w:t>
            </w:r>
          </w:p>
          <w:tbl>
            <w:tblPr>
              <w:tblW w:w="4652" w:type="dxa"/>
              <w:jc w:val="center"/>
              <w:tblLook w:val="04A0" w:firstRow="1" w:lastRow="0" w:firstColumn="1" w:lastColumn="0" w:noHBand="0" w:noVBand="1"/>
            </w:tblPr>
            <w:tblGrid>
              <w:gridCol w:w="1018"/>
              <w:gridCol w:w="851"/>
              <w:gridCol w:w="799"/>
              <w:gridCol w:w="1189"/>
              <w:gridCol w:w="795"/>
            </w:tblGrid>
            <w:tr w:rsidR="0052650A" w:rsidRPr="00652BC2" w14:paraId="27BCB57B" w14:textId="77777777" w:rsidTr="00D41C13">
              <w:trPr>
                <w:trHeight w:val="765"/>
                <w:jc w:val="center"/>
              </w:trPr>
              <w:tc>
                <w:tcPr>
                  <w:tcW w:w="10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D67CC0" w14:textId="77777777" w:rsidR="0052650A" w:rsidRPr="0052650A" w:rsidRDefault="0052650A" w:rsidP="00D12E44">
                  <w:pPr>
                    <w:spacing w:after="0" w:line="240" w:lineRule="auto"/>
                    <w:ind w:hanging="32"/>
                    <w:jc w:val="center"/>
                    <w:rPr>
                      <w:rFonts w:ascii="Times New Roman" w:eastAsia="Times New Roman" w:hAnsi="Times New Roman" w:cs="Times New Roman"/>
                      <w:b/>
                      <w:bCs/>
                      <w:i/>
                      <w:iCs/>
                      <w:color w:val="FF0000"/>
                      <w:kern w:val="0"/>
                      <w:sz w:val="16"/>
                      <w:szCs w:val="16"/>
                      <w:lang w:eastAsia="lv-LV"/>
                      <w14:ligatures w14:val="none"/>
                    </w:rPr>
                  </w:pPr>
                  <w:r w:rsidRPr="0052650A">
                    <w:rPr>
                      <w:rFonts w:ascii="Times New Roman" w:eastAsia="Times New Roman" w:hAnsi="Times New Roman" w:cs="Times New Roman"/>
                      <w:b/>
                      <w:bCs/>
                      <w:i/>
                      <w:iCs/>
                      <w:color w:val="FF0000"/>
                      <w:kern w:val="0"/>
                      <w:sz w:val="16"/>
                      <w:szCs w:val="16"/>
                      <w:lang w:eastAsia="lv-LV"/>
                      <w14:ligatures w14:val="none"/>
                    </w:rPr>
                    <w:t>Bankas maksājuma ID</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14:paraId="507C9961" w14:textId="77777777" w:rsidR="0052650A" w:rsidRPr="0052650A" w:rsidRDefault="0052650A" w:rsidP="00D12E44">
                  <w:pPr>
                    <w:spacing w:after="0" w:line="240" w:lineRule="auto"/>
                    <w:jc w:val="center"/>
                    <w:rPr>
                      <w:rFonts w:ascii="Times New Roman" w:eastAsia="Times New Roman" w:hAnsi="Times New Roman" w:cs="Times New Roman"/>
                      <w:b/>
                      <w:bCs/>
                      <w:i/>
                      <w:iCs/>
                      <w:color w:val="FF0000"/>
                      <w:kern w:val="0"/>
                      <w:sz w:val="16"/>
                      <w:szCs w:val="16"/>
                      <w:lang w:eastAsia="lv-LV"/>
                      <w14:ligatures w14:val="none"/>
                    </w:rPr>
                  </w:pPr>
                  <w:r w:rsidRPr="0052650A">
                    <w:rPr>
                      <w:rFonts w:ascii="Times New Roman" w:eastAsia="Times New Roman" w:hAnsi="Times New Roman" w:cs="Times New Roman"/>
                      <w:b/>
                      <w:bCs/>
                      <w:i/>
                      <w:iCs/>
                      <w:color w:val="FF0000"/>
                      <w:kern w:val="0"/>
                      <w:sz w:val="16"/>
                      <w:szCs w:val="16"/>
                      <w:lang w:eastAsia="lv-LV"/>
                      <w14:ligatures w14:val="none"/>
                    </w:rPr>
                    <w:t>Maksājuma datums</w:t>
                  </w:r>
                </w:p>
              </w:tc>
              <w:tc>
                <w:tcPr>
                  <w:tcW w:w="799" w:type="dxa"/>
                  <w:tcBorders>
                    <w:top w:val="single" w:sz="4" w:space="0" w:color="auto"/>
                    <w:left w:val="nil"/>
                    <w:bottom w:val="single" w:sz="4" w:space="0" w:color="auto"/>
                    <w:right w:val="single" w:sz="4" w:space="0" w:color="auto"/>
                  </w:tcBorders>
                  <w:shd w:val="clear" w:color="auto" w:fill="D9D9D9"/>
                </w:tcPr>
                <w:p w14:paraId="2EAF6C47" w14:textId="77777777" w:rsidR="0052650A" w:rsidRPr="00D02AF6" w:rsidRDefault="0052650A" w:rsidP="00D12E44">
                  <w:pPr>
                    <w:spacing w:after="0" w:line="240" w:lineRule="auto"/>
                    <w:jc w:val="center"/>
                    <w:rPr>
                      <w:rFonts w:ascii="Times New Roman" w:eastAsia="Times New Roman" w:hAnsi="Times New Roman" w:cs="Times New Roman"/>
                      <w:b/>
                      <w:bCs/>
                      <w:kern w:val="0"/>
                      <w:sz w:val="16"/>
                      <w:szCs w:val="16"/>
                      <w:lang w:eastAsia="lv-LV"/>
                      <w14:ligatures w14:val="none"/>
                    </w:rPr>
                  </w:pPr>
                </w:p>
                <w:p w14:paraId="1AD9B750" w14:textId="77777777" w:rsidR="0052650A" w:rsidRPr="00D02AF6" w:rsidRDefault="0052650A" w:rsidP="00D12E44">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Auto numurs</w:t>
                  </w:r>
                </w:p>
              </w:tc>
              <w:tc>
                <w:tcPr>
                  <w:tcW w:w="11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5A3189" w14:textId="77777777" w:rsidR="0052650A" w:rsidRPr="00D02AF6" w:rsidRDefault="0052650A" w:rsidP="00D12E44">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 xml:space="preserve">Pēcapmaksas paziņojuma Nr. </w:t>
                  </w:r>
                </w:p>
              </w:tc>
              <w:tc>
                <w:tcPr>
                  <w:tcW w:w="795" w:type="dxa"/>
                  <w:tcBorders>
                    <w:top w:val="single" w:sz="4" w:space="0" w:color="auto"/>
                    <w:left w:val="nil"/>
                    <w:bottom w:val="single" w:sz="4" w:space="0" w:color="auto"/>
                    <w:right w:val="single" w:sz="4" w:space="0" w:color="auto"/>
                  </w:tcBorders>
                  <w:shd w:val="clear" w:color="auto" w:fill="D9D9D9"/>
                  <w:vAlign w:val="center"/>
                  <w:hideMark/>
                </w:tcPr>
                <w:p w14:paraId="782B1475" w14:textId="77777777" w:rsidR="0052650A" w:rsidRPr="00D02AF6" w:rsidRDefault="0052650A" w:rsidP="00D12E44">
                  <w:pPr>
                    <w:spacing w:after="0" w:line="240" w:lineRule="auto"/>
                    <w:jc w:val="center"/>
                    <w:rPr>
                      <w:rFonts w:ascii="Times New Roman" w:eastAsia="Times New Roman" w:hAnsi="Times New Roman" w:cs="Times New Roman"/>
                      <w:b/>
                      <w:bCs/>
                      <w:kern w:val="0"/>
                      <w:sz w:val="16"/>
                      <w:szCs w:val="16"/>
                      <w:lang w:eastAsia="lv-LV"/>
                      <w14:ligatures w14:val="none"/>
                    </w:rPr>
                  </w:pPr>
                  <w:r w:rsidRPr="00D02AF6">
                    <w:rPr>
                      <w:rFonts w:ascii="Times New Roman" w:eastAsia="Times New Roman" w:hAnsi="Times New Roman" w:cs="Times New Roman"/>
                      <w:b/>
                      <w:bCs/>
                      <w:kern w:val="0"/>
                      <w:sz w:val="16"/>
                      <w:szCs w:val="16"/>
                      <w:lang w:eastAsia="lv-LV"/>
                      <w14:ligatures w14:val="none"/>
                    </w:rPr>
                    <w:t>Summa</w:t>
                  </w:r>
                </w:p>
              </w:tc>
            </w:tr>
            <w:tr w:rsidR="0052650A" w:rsidRPr="00652BC2" w14:paraId="07450BBF" w14:textId="77777777" w:rsidTr="00D41C13">
              <w:trPr>
                <w:trHeight w:val="300"/>
                <w:jc w:val="center"/>
              </w:trPr>
              <w:tc>
                <w:tcPr>
                  <w:tcW w:w="1018" w:type="dxa"/>
                  <w:tcBorders>
                    <w:top w:val="nil"/>
                    <w:left w:val="single" w:sz="4" w:space="0" w:color="auto"/>
                    <w:bottom w:val="single" w:sz="4" w:space="0" w:color="auto"/>
                    <w:right w:val="single" w:sz="4" w:space="0" w:color="auto"/>
                  </w:tcBorders>
                  <w:noWrap/>
                  <w:vAlign w:val="bottom"/>
                  <w:hideMark/>
                </w:tcPr>
                <w:p w14:paraId="0D8AF598" w14:textId="77777777" w:rsidR="0052650A" w:rsidRPr="00652BC2" w:rsidRDefault="0052650A" w:rsidP="00D12E44">
                  <w:pPr>
                    <w:spacing w:after="0" w:line="276" w:lineRule="auto"/>
                    <w:rPr>
                      <w:rFonts w:ascii="Times New Roman" w:eastAsia="Times New Roman" w:hAnsi="Times New Roman" w:cs="Times New Roman"/>
                      <w:color w:val="000000"/>
                      <w:kern w:val="0"/>
                      <w:sz w:val="10"/>
                      <w:szCs w:val="10"/>
                      <w:lang w:eastAsia="lv-LV"/>
                      <w14:ligatures w14:val="none"/>
                    </w:rPr>
                  </w:pPr>
                  <w:r w:rsidRPr="00652BC2">
                    <w:rPr>
                      <w:rFonts w:ascii="Times New Roman" w:eastAsia="Times New Roman" w:hAnsi="Times New Roman" w:cs="Times New Roman"/>
                      <w:color w:val="000000"/>
                      <w:kern w:val="0"/>
                      <w:sz w:val="10"/>
                      <w:szCs w:val="10"/>
                      <w:lang w:eastAsia="lv-LV"/>
                      <w14:ligatures w14:val="none"/>
                    </w:rPr>
                    <w:t> </w:t>
                  </w:r>
                </w:p>
              </w:tc>
              <w:tc>
                <w:tcPr>
                  <w:tcW w:w="851" w:type="dxa"/>
                  <w:tcBorders>
                    <w:top w:val="nil"/>
                    <w:left w:val="nil"/>
                    <w:bottom w:val="single" w:sz="4" w:space="0" w:color="auto"/>
                    <w:right w:val="single" w:sz="4" w:space="0" w:color="auto"/>
                  </w:tcBorders>
                  <w:noWrap/>
                  <w:vAlign w:val="bottom"/>
                  <w:hideMark/>
                </w:tcPr>
                <w:p w14:paraId="26FC8DC1" w14:textId="77777777" w:rsidR="0052650A" w:rsidRPr="00652BC2" w:rsidRDefault="0052650A" w:rsidP="00D12E44">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c>
                <w:tcPr>
                  <w:tcW w:w="799" w:type="dxa"/>
                  <w:tcBorders>
                    <w:top w:val="single" w:sz="4" w:space="0" w:color="auto"/>
                    <w:left w:val="nil"/>
                    <w:bottom w:val="single" w:sz="4" w:space="0" w:color="auto"/>
                    <w:right w:val="single" w:sz="4" w:space="0" w:color="auto"/>
                  </w:tcBorders>
                </w:tcPr>
                <w:p w14:paraId="404C36F2" w14:textId="77777777" w:rsidR="0052650A" w:rsidRPr="00652BC2" w:rsidRDefault="0052650A" w:rsidP="00D12E44">
                  <w:pPr>
                    <w:spacing w:after="0" w:line="276" w:lineRule="auto"/>
                    <w:jc w:val="center"/>
                    <w:rPr>
                      <w:rFonts w:ascii="Times New Roman" w:eastAsia="Times New Roman" w:hAnsi="Times New Roman" w:cs="Times New Roman"/>
                      <w:kern w:val="0"/>
                      <w:sz w:val="10"/>
                      <w:szCs w:val="10"/>
                      <w:lang w:eastAsia="lv-LV"/>
                      <w14:ligatures w14:val="none"/>
                    </w:rPr>
                  </w:pPr>
                </w:p>
              </w:tc>
              <w:tc>
                <w:tcPr>
                  <w:tcW w:w="1189" w:type="dxa"/>
                  <w:tcBorders>
                    <w:top w:val="nil"/>
                    <w:left w:val="single" w:sz="4" w:space="0" w:color="auto"/>
                    <w:bottom w:val="single" w:sz="4" w:space="0" w:color="auto"/>
                    <w:right w:val="single" w:sz="4" w:space="0" w:color="auto"/>
                  </w:tcBorders>
                  <w:noWrap/>
                  <w:vAlign w:val="bottom"/>
                  <w:hideMark/>
                </w:tcPr>
                <w:p w14:paraId="46E4A905" w14:textId="77777777" w:rsidR="0052650A" w:rsidRPr="00652BC2" w:rsidRDefault="0052650A" w:rsidP="00D12E44">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c>
                <w:tcPr>
                  <w:tcW w:w="795" w:type="dxa"/>
                  <w:tcBorders>
                    <w:top w:val="nil"/>
                    <w:left w:val="nil"/>
                    <w:bottom w:val="single" w:sz="4" w:space="0" w:color="auto"/>
                    <w:right w:val="single" w:sz="4" w:space="0" w:color="auto"/>
                  </w:tcBorders>
                  <w:noWrap/>
                  <w:vAlign w:val="bottom"/>
                  <w:hideMark/>
                </w:tcPr>
                <w:p w14:paraId="4D350D1E" w14:textId="77777777" w:rsidR="0052650A" w:rsidRPr="00652BC2" w:rsidRDefault="0052650A" w:rsidP="00D12E44">
                  <w:pPr>
                    <w:spacing w:after="0" w:line="276" w:lineRule="auto"/>
                    <w:jc w:val="center"/>
                    <w:rPr>
                      <w:rFonts w:ascii="Times New Roman" w:eastAsia="Times New Roman" w:hAnsi="Times New Roman" w:cs="Times New Roman"/>
                      <w:kern w:val="0"/>
                      <w:sz w:val="10"/>
                      <w:szCs w:val="10"/>
                      <w:lang w:eastAsia="lv-LV"/>
                      <w14:ligatures w14:val="none"/>
                    </w:rPr>
                  </w:pPr>
                  <w:r w:rsidRPr="00652BC2">
                    <w:rPr>
                      <w:rFonts w:ascii="Times New Roman" w:eastAsia="Times New Roman" w:hAnsi="Times New Roman" w:cs="Times New Roman"/>
                      <w:kern w:val="0"/>
                      <w:sz w:val="10"/>
                      <w:szCs w:val="10"/>
                      <w:lang w:eastAsia="lv-LV"/>
                      <w14:ligatures w14:val="none"/>
                    </w:rPr>
                    <w:t> </w:t>
                  </w:r>
                </w:p>
              </w:tc>
            </w:tr>
          </w:tbl>
          <w:p w14:paraId="7EE05BAD"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vienu reizi nedēļā līdz nākamās nedēļas trešdienai sniedz Pasūtītājam atskaites par iepriekšējā nedēļā veikto parādu atgūšanu un pārskatus par lietu virzību.</w:t>
            </w:r>
          </w:p>
          <w:p w14:paraId="0029EC05"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Pasūtītājam, kontrolējot līguma izpildi, ir tiesības pieprasīt nepieciešamo informāciju un dokumentus un Izpildītājam bez maksas to ir pienākums iesniegt Izpildītāja norādītajā laikā un formā.</w:t>
            </w:r>
          </w:p>
          <w:p w14:paraId="63502C25"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Izpildītājs izstrādā un uztur datu bāzi Pasūtītāja vajadzībām, kur tiek apkopoti Pasūtītāja parādnieki.</w:t>
            </w:r>
          </w:p>
          <w:p w14:paraId="15BA675B"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nodrošina, ka Pasūtītāja nodotā debitoru lieta tiek nodota vienlaicīgi tikai vienam parādu atgūšanas speciālistam, kas iespēju robežās nodrošina visu komunikāciju ar debitoru.</w:t>
            </w:r>
          </w:p>
          <w:p w14:paraId="2B1BBCBE"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Izpildītājs līguma ietvaros saņemto informāciju drīkst izmantot tikai saistībā ar parādu piedziņu atbilstoši līgumam un, ievērojot fizisko personu datu aizsardzības tiesību normas.</w:t>
            </w:r>
          </w:p>
          <w:p w14:paraId="62247EB7"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veic parāda ārpustiesas atgūšanas darbības laika posmā līdz sešiem mēnešiem no parāda atgūšanas uzsākšanas. Ja šajā laika posmā debitors neveic parāda samaksu vai nav panākta vienošanās par parāda samaksas noteikumiem, pēc sešiem mēnešiem Izpildītājs sagatavo un iesniedz Pasūtītājam slēdzienu par parāda atgūšanas iespējām un rekomendācijas tālākām darbībām</w:t>
            </w:r>
            <w:r w:rsidRPr="00652BC2">
              <w:rPr>
                <w:rFonts w:ascii="Times New Roman" w:eastAsia="Aptos" w:hAnsi="Times New Roman" w:cs="Times New Roman"/>
              </w:rPr>
              <w:t>.</w:t>
            </w:r>
          </w:p>
          <w:p w14:paraId="2D1E2D70"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Izpildītājs nekavējoties informē Pasūtītāju par fakta konstatāciju, ja kādā no nodotajām parādu piedziņas lietām parādniekam ir pasludināts maksātnespējas process un/ vai uzsākts likvidācijas process, kā arī Izpildītājs sagatavo un iesniedz Pasūtītājam izvērtējamu par iespēju atgūt attiecīgo parādu</w:t>
            </w:r>
            <w:r w:rsidRPr="00652BC2">
              <w:rPr>
                <w:rFonts w:ascii="Times New Roman" w:eastAsia="Aptos" w:hAnsi="Times New Roman" w:cs="Times New Roman"/>
              </w:rPr>
              <w:t>.</w:t>
            </w:r>
          </w:p>
          <w:p w14:paraId="79C1FE4C"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Calibri" w:hAnsi="Times New Roman" w:cs="Times New Roman"/>
                <w:color w:val="000000"/>
                <w:lang w:eastAsia="lv-LV"/>
              </w:rPr>
              <w:t>Pasūtītājam bez papildu samaksas ir tiesības atsaukt nodotās parādu atgūšanas lietas, ja parādu atgūšanas procesā ir konstatētas neprecizitātes parādu pamatojošos dokumentos.</w:t>
            </w:r>
          </w:p>
          <w:p w14:paraId="224596EF"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Aptos" w:hAnsi="Times New Roman" w:cs="Times New Roman"/>
              </w:rPr>
              <w:t>Izpildītājs, ņemot vērā iepriekš nodoto parādu piedziņas lietu skaitu 1 (vienam) parādniekam un piedziņas efektivitāti, izvērtē vai nākotnē nododamo parāda piedziņas lietu vešana būs efektīva un rekomendē pārtraukt ārpustiesas parādu piedziņas darbības pret parādnieku.</w:t>
            </w:r>
          </w:p>
          <w:p w14:paraId="62BC02E6" w14:textId="77777777" w:rsidR="0052650A" w:rsidRPr="00652BC2" w:rsidRDefault="0052650A" w:rsidP="0052650A">
            <w:pPr>
              <w:numPr>
                <w:ilvl w:val="1"/>
                <w:numId w:val="2"/>
              </w:numPr>
              <w:spacing w:before="80" w:after="120" w:line="259" w:lineRule="auto"/>
              <w:ind w:left="458" w:hanging="458"/>
              <w:contextualSpacing/>
              <w:jc w:val="both"/>
              <w:rPr>
                <w:rFonts w:ascii="Times New Roman" w:eastAsia="Aptos" w:hAnsi="Times New Roman" w:cs="Times New Roman"/>
              </w:rPr>
            </w:pPr>
            <w:r w:rsidRPr="00652BC2">
              <w:rPr>
                <w:rFonts w:ascii="Times New Roman" w:eastAsia="Times New Roman" w:hAnsi="Times New Roman" w:cs="Times New Roman"/>
              </w:rPr>
              <w:t>Pasūtītājs sagaida, ka Pakalpojuma sniedzējam, nepieciešamības gadījumā, būs jāsniedz arī publiska informācija vai komentāri sabiedrībai un plašsaziņas līdzekļiem.</w:t>
            </w:r>
          </w:p>
        </w:tc>
      </w:tr>
      <w:tr w:rsidR="0052650A" w:rsidRPr="00652BC2" w14:paraId="37A2B98B" w14:textId="77777777" w:rsidTr="00D12E44">
        <w:trPr>
          <w:trHeight w:val="945"/>
          <w:jc w:val="center"/>
        </w:trPr>
        <w:tc>
          <w:tcPr>
            <w:tcW w:w="395" w:type="pct"/>
          </w:tcPr>
          <w:p w14:paraId="53CB8375" w14:textId="77777777" w:rsidR="0052650A" w:rsidRPr="00652BC2" w:rsidRDefault="0052650A" w:rsidP="0052650A">
            <w:pPr>
              <w:numPr>
                <w:ilvl w:val="0"/>
                <w:numId w:val="5"/>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vAlign w:val="center"/>
            <w:hideMark/>
          </w:tcPr>
          <w:p w14:paraId="417EF0BA" w14:textId="77777777" w:rsidR="0052650A" w:rsidRPr="00652BC2" w:rsidRDefault="0052650A" w:rsidP="00D12E44">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Pakalpojuma izpildei nepieciešamie resursi</w:t>
            </w:r>
          </w:p>
        </w:tc>
        <w:tc>
          <w:tcPr>
            <w:tcW w:w="3223" w:type="pct"/>
            <w:hideMark/>
          </w:tcPr>
          <w:p w14:paraId="3DE5E583" w14:textId="77777777" w:rsidR="0052650A" w:rsidRPr="00652BC2" w:rsidRDefault="0052650A" w:rsidP="00D12E44">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Izpildītājs nodrošina Pakalpojuma veikšanu ar savu darbaspēku, tehniskajām ierīcēm, materiāliem un citiem saviem resursiem.</w:t>
            </w:r>
          </w:p>
        </w:tc>
      </w:tr>
      <w:tr w:rsidR="0052650A" w:rsidRPr="00652BC2" w14:paraId="67724607" w14:textId="77777777" w:rsidTr="0052650A">
        <w:trPr>
          <w:trHeight w:val="699"/>
          <w:jc w:val="center"/>
        </w:trPr>
        <w:tc>
          <w:tcPr>
            <w:tcW w:w="395" w:type="pct"/>
          </w:tcPr>
          <w:p w14:paraId="78B4D2FF" w14:textId="77777777" w:rsidR="0052650A" w:rsidRPr="00652BC2" w:rsidRDefault="0052650A" w:rsidP="0052650A">
            <w:pPr>
              <w:numPr>
                <w:ilvl w:val="0"/>
                <w:numId w:val="5"/>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hideMark/>
          </w:tcPr>
          <w:p w14:paraId="4C0F881B" w14:textId="77777777" w:rsidR="0052650A" w:rsidRPr="00652BC2" w:rsidRDefault="0052650A" w:rsidP="00D12E44">
            <w:pPr>
              <w:tabs>
                <w:tab w:val="left" w:pos="426"/>
              </w:tabs>
              <w:autoSpaceDE w:val="0"/>
              <w:autoSpaceDN w:val="0"/>
              <w:adjustRightInd w:val="0"/>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Par parādniekiem Izpildītājam nododamā (norādāmā) informācija</w:t>
            </w:r>
          </w:p>
        </w:tc>
        <w:tc>
          <w:tcPr>
            <w:tcW w:w="3223" w:type="pct"/>
            <w:vAlign w:val="center"/>
            <w:hideMark/>
          </w:tcPr>
          <w:p w14:paraId="0AE55D3C" w14:textId="77777777" w:rsidR="0052650A" w:rsidRPr="00652BC2" w:rsidRDefault="0052650A" w:rsidP="00D12E44">
            <w:pPr>
              <w:tabs>
                <w:tab w:val="left" w:pos="426"/>
              </w:tabs>
              <w:autoSpaceDE w:val="0"/>
              <w:autoSpaceDN w:val="0"/>
              <w:adjustRightInd w:val="0"/>
              <w:jc w:val="both"/>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Pasūtītājs 10 (desmit) darba dienu laikā no Vispārīgās vienošanās līguma parakstīšanas brīža Izpildītājam nodod nepieciešamo informāciju par parādniekiem:</w:t>
            </w:r>
          </w:p>
          <w:p w14:paraId="1C369014" w14:textId="77777777" w:rsidR="0052650A" w:rsidRPr="00652BC2" w:rsidRDefault="0052650A" w:rsidP="0052650A">
            <w:pPr>
              <w:numPr>
                <w:ilvl w:val="0"/>
                <w:numId w:val="3"/>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Transportlīdzekļa reģistrācijas Nr.;</w:t>
            </w:r>
          </w:p>
          <w:p w14:paraId="74421B77" w14:textId="77777777" w:rsidR="0052650A" w:rsidRPr="00652BC2" w:rsidRDefault="0052650A" w:rsidP="0052650A">
            <w:pPr>
              <w:numPr>
                <w:ilvl w:val="0"/>
                <w:numId w:val="3"/>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Pēcapmaksas kvīts Nr.;</w:t>
            </w:r>
          </w:p>
          <w:p w14:paraId="27249A05" w14:textId="77777777" w:rsidR="0052650A" w:rsidRPr="00652BC2" w:rsidRDefault="0052650A" w:rsidP="0052650A">
            <w:pPr>
              <w:numPr>
                <w:ilvl w:val="0"/>
                <w:numId w:val="3"/>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Transportlīdzekļa reģistrācijas valsts nr.;</w:t>
            </w:r>
          </w:p>
          <w:p w14:paraId="423579F9" w14:textId="77777777" w:rsidR="0052650A" w:rsidRPr="00652BC2" w:rsidRDefault="0052650A" w:rsidP="0052650A">
            <w:pPr>
              <w:numPr>
                <w:ilvl w:val="0"/>
                <w:numId w:val="3"/>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lastRenderedPageBreak/>
              <w:t>Pārkāpuma datums;</w:t>
            </w:r>
          </w:p>
          <w:p w14:paraId="2B689D96" w14:textId="25777A9C" w:rsidR="0052650A" w:rsidRPr="0052650A" w:rsidRDefault="0052650A" w:rsidP="0052650A">
            <w:pPr>
              <w:numPr>
                <w:ilvl w:val="0"/>
                <w:numId w:val="3"/>
              </w:numPr>
              <w:tabs>
                <w:tab w:val="left" w:pos="426"/>
              </w:tabs>
              <w:autoSpaceDE w:val="0"/>
              <w:autoSpaceDN w:val="0"/>
              <w:adjustRightInd w:val="0"/>
              <w:spacing w:line="259" w:lineRule="auto"/>
              <w:contextualSpacing/>
              <w:jc w:val="both"/>
              <w:rPr>
                <w:rFonts w:ascii="Times New Roman" w:eastAsia="Aptos" w:hAnsi="Times New Roman" w:cs="Times New Roman"/>
              </w:rPr>
            </w:pPr>
            <w:r w:rsidRPr="00652BC2">
              <w:rPr>
                <w:rFonts w:ascii="Times New Roman" w:eastAsia="Aptos" w:hAnsi="Times New Roman" w:cs="Times New Roman"/>
              </w:rPr>
              <w:t>Pārkāpuma summa, EUR</w:t>
            </w:r>
            <w:r>
              <w:rPr>
                <w:rFonts w:ascii="Times New Roman" w:eastAsia="Aptos" w:hAnsi="Times New Roman" w:cs="Times New Roman"/>
              </w:rPr>
              <w:t>.</w:t>
            </w:r>
          </w:p>
        </w:tc>
      </w:tr>
      <w:tr w:rsidR="0052650A" w:rsidRPr="00652BC2" w14:paraId="2F5180CB" w14:textId="77777777" w:rsidTr="00D12E44">
        <w:trPr>
          <w:trHeight w:val="699"/>
          <w:jc w:val="center"/>
        </w:trPr>
        <w:tc>
          <w:tcPr>
            <w:tcW w:w="395" w:type="pct"/>
          </w:tcPr>
          <w:p w14:paraId="25F55FC6" w14:textId="77777777" w:rsidR="0052650A" w:rsidRPr="00652BC2" w:rsidRDefault="0052650A" w:rsidP="0052650A">
            <w:pPr>
              <w:numPr>
                <w:ilvl w:val="0"/>
                <w:numId w:val="5"/>
              </w:numPr>
              <w:tabs>
                <w:tab w:val="left" w:pos="426"/>
              </w:tabs>
              <w:autoSpaceDE w:val="0"/>
              <w:autoSpaceDN w:val="0"/>
              <w:adjustRightInd w:val="0"/>
              <w:spacing w:line="259" w:lineRule="auto"/>
              <w:contextualSpacing/>
              <w:jc w:val="center"/>
              <w:rPr>
                <w:rFonts w:ascii="Aptos" w:eastAsia="Aptos" w:hAnsi="Aptos" w:cs="Times New Roman"/>
              </w:rPr>
            </w:pPr>
          </w:p>
        </w:tc>
        <w:tc>
          <w:tcPr>
            <w:tcW w:w="1382" w:type="pct"/>
            <w:vAlign w:val="center"/>
            <w:hideMark/>
          </w:tcPr>
          <w:p w14:paraId="5167F19D" w14:textId="77777777" w:rsidR="0052650A" w:rsidRPr="00652BC2" w:rsidRDefault="0052650A" w:rsidP="00D12E44">
            <w:pPr>
              <w:tabs>
                <w:tab w:val="left" w:pos="426"/>
              </w:tabs>
              <w:autoSpaceDE w:val="0"/>
              <w:autoSpaceDN w:val="0"/>
              <w:adjustRightInd w:val="0"/>
              <w:jc w:val="center"/>
              <w:rPr>
                <w:rFonts w:ascii="Times New Roman" w:eastAsia="Times New Roman" w:hAnsi="Times New Roman" w:cs="Times New Roman"/>
                <w:lang w:eastAsia="lv-LV"/>
              </w:rPr>
            </w:pPr>
            <w:r w:rsidRPr="00652BC2">
              <w:rPr>
                <w:rFonts w:ascii="Times New Roman" w:eastAsia="Times New Roman" w:hAnsi="Times New Roman" w:cs="Times New Roman"/>
                <w:lang w:eastAsia="lv-LV"/>
              </w:rPr>
              <w:t>Informācijas par sniegto pakalpojumu nodošanu</w:t>
            </w:r>
          </w:p>
        </w:tc>
        <w:tc>
          <w:tcPr>
            <w:tcW w:w="3223" w:type="pct"/>
            <w:hideMark/>
          </w:tcPr>
          <w:p w14:paraId="1BAD0734" w14:textId="77777777" w:rsidR="0052650A" w:rsidRPr="00652BC2" w:rsidRDefault="0052650A" w:rsidP="00D12E44">
            <w:pPr>
              <w:tabs>
                <w:tab w:val="left" w:pos="284"/>
              </w:tabs>
              <w:spacing w:after="120"/>
              <w:jc w:val="both"/>
              <w:rPr>
                <w:rFonts w:ascii="Times New Roman" w:eastAsia="Times New Roman" w:hAnsi="Times New Roman" w:cs="Times New Roman"/>
                <w:lang w:eastAsia="ar-SA"/>
              </w:rPr>
            </w:pPr>
            <w:r w:rsidRPr="00652BC2">
              <w:rPr>
                <w:rFonts w:ascii="Times New Roman" w:eastAsia="Times New Roman" w:hAnsi="Times New Roman" w:cs="Times New Roman"/>
                <w:lang w:eastAsia="lv-LV"/>
              </w:rPr>
              <w:t>10 (desmit) dienas p</w:t>
            </w:r>
            <w:r>
              <w:rPr>
                <w:rFonts w:ascii="Times New Roman" w:eastAsia="Times New Roman" w:hAnsi="Times New Roman" w:cs="Times New Roman"/>
                <w:lang w:eastAsia="lv-LV"/>
              </w:rPr>
              <w:t>ēc</w:t>
            </w:r>
            <w:r w:rsidRPr="00652BC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attiecīgās kārtas Pakalpojuma sniegšanas un Iepirkuma līguma </w:t>
            </w:r>
            <w:r w:rsidRPr="00652BC2">
              <w:rPr>
                <w:rFonts w:ascii="Times New Roman" w:eastAsia="Times New Roman" w:hAnsi="Times New Roman" w:cs="Times New Roman"/>
                <w:lang w:eastAsia="lv-LV"/>
              </w:rPr>
              <w:t xml:space="preserve">termiņa beigām </w:t>
            </w:r>
            <w:r w:rsidRPr="00652BC2">
              <w:rPr>
                <w:rFonts w:ascii="Times New Roman" w:eastAsia="Times New Roman" w:hAnsi="Times New Roman" w:cs="Times New Roman"/>
                <w:lang w:eastAsia="ar-SA"/>
              </w:rPr>
              <w:t>Izpildītājs elektroniski parakstītā formā iesniedz Pasūtītājam kopējo Pakalpojuma izpildes aktu, kurā apkopota informācija par veiktajām parādu piedziņas darbībām un atgūtajiem maksājumiem Vispārīgās vienošanās darbības laikā.</w:t>
            </w:r>
          </w:p>
          <w:p w14:paraId="57FA1055" w14:textId="77777777" w:rsidR="0052650A" w:rsidRPr="00652BC2" w:rsidRDefault="0052650A" w:rsidP="00D12E44">
            <w:pPr>
              <w:tabs>
                <w:tab w:val="left" w:pos="284"/>
              </w:tabs>
              <w:jc w:val="both"/>
              <w:rPr>
                <w:rFonts w:ascii="Times New Roman" w:eastAsia="Times New Roman" w:hAnsi="Times New Roman" w:cs="Times New Roman"/>
                <w:lang w:eastAsia="ar-SA"/>
              </w:rPr>
            </w:pPr>
            <w:r w:rsidRPr="00652BC2">
              <w:rPr>
                <w:rFonts w:ascii="Times New Roman" w:eastAsia="Times New Roman" w:hAnsi="Times New Roman" w:cs="Times New Roman"/>
                <w:lang w:eastAsia="ar-SA"/>
              </w:rPr>
              <w:t>Izpildītājam ir pienākums turpināt uzraudzīt maksājumu ienākšanu arī pēc Vispārīgās vienošanās termiņa beigām un 30 (trīsdesmit) kalendāro dienu laikā pēc katra maksājuma saņemšanas pārskaitīt attiecīgo summu Pasūtītājam.</w:t>
            </w:r>
          </w:p>
        </w:tc>
      </w:tr>
    </w:tbl>
    <w:p w14:paraId="64C6C582" w14:textId="77777777" w:rsidR="0052650A" w:rsidRDefault="0052650A" w:rsidP="0052650A">
      <w:pPr>
        <w:tabs>
          <w:tab w:val="left" w:pos="426"/>
        </w:tabs>
        <w:autoSpaceDE w:val="0"/>
        <w:autoSpaceDN w:val="0"/>
        <w:adjustRightInd w:val="0"/>
        <w:spacing w:after="0" w:line="240" w:lineRule="auto"/>
        <w:rPr>
          <w:rFonts w:ascii="Times New Roman" w:eastAsia="Times New Roman" w:hAnsi="Times New Roman" w:cs="Times New Roman"/>
          <w:b/>
          <w:bCs/>
          <w:kern w:val="0"/>
          <w:lang w:eastAsia="lv-LV"/>
          <w14:ligatures w14:val="none"/>
        </w:rPr>
      </w:pPr>
    </w:p>
    <w:p w14:paraId="3893FD4B" w14:textId="77777777" w:rsidR="0052650A" w:rsidRDefault="0052650A" w:rsidP="0052650A">
      <w:pPr>
        <w:tabs>
          <w:tab w:val="left" w:pos="426"/>
        </w:tabs>
        <w:autoSpaceDE w:val="0"/>
        <w:autoSpaceDN w:val="0"/>
        <w:adjustRightInd w:val="0"/>
        <w:spacing w:after="0" w:line="240" w:lineRule="auto"/>
        <w:rPr>
          <w:rFonts w:ascii="Times New Roman" w:eastAsia="Times New Roman" w:hAnsi="Times New Roman" w:cs="Times New Roman"/>
          <w:b/>
          <w:bCs/>
          <w:kern w:val="0"/>
          <w:lang w:eastAsia="lv-LV"/>
          <w14:ligatures w14:val="none"/>
        </w:rPr>
      </w:pPr>
    </w:p>
    <w:p w14:paraId="7D135EB3" w14:textId="77777777" w:rsidR="0052650A" w:rsidRDefault="0052650A"/>
    <w:sectPr w:rsidR="0052650A" w:rsidSect="0052650A">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3C95"/>
    <w:multiLevelType w:val="hybridMultilevel"/>
    <w:tmpl w:val="A558B8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D27510"/>
    <w:multiLevelType w:val="multilevel"/>
    <w:tmpl w:val="0FFA33C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367AF"/>
    <w:multiLevelType w:val="hybridMultilevel"/>
    <w:tmpl w:val="82E03D2A"/>
    <w:lvl w:ilvl="0" w:tplc="E6DE90B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7E65D0"/>
    <w:multiLevelType w:val="multilevel"/>
    <w:tmpl w:val="790E7034"/>
    <w:lvl w:ilvl="0">
      <w:start w:val="3"/>
      <w:numFmt w:val="decimal"/>
      <w:lvlText w:val="%1."/>
      <w:lvlJc w:val="left"/>
      <w:pPr>
        <w:ind w:left="360" w:hanging="360"/>
      </w:pPr>
      <w:rPr>
        <w:rFonts w:ascii="Times New Roman" w:eastAsia="Calibri" w:hAnsi="Times New Roman" w:cs="Times New Roman" w:hint="default"/>
        <w:color w:val="000000"/>
        <w:sz w:val="24"/>
      </w:rPr>
    </w:lvl>
    <w:lvl w:ilvl="1">
      <w:start w:val="1"/>
      <w:numFmt w:val="decimal"/>
      <w:lvlText w:val="%1.%2."/>
      <w:lvlJc w:val="left"/>
      <w:pPr>
        <w:ind w:left="1080" w:hanging="720"/>
      </w:pPr>
      <w:rPr>
        <w:rFonts w:ascii="Times New Roman" w:eastAsia="Calibri" w:hAnsi="Times New Roman" w:cs="Times New Roman" w:hint="default"/>
        <w:color w:val="000000"/>
        <w:sz w:val="22"/>
        <w:szCs w:val="22"/>
      </w:rPr>
    </w:lvl>
    <w:lvl w:ilvl="2">
      <w:start w:val="1"/>
      <w:numFmt w:val="decimal"/>
      <w:lvlText w:val="%1.%2.%3."/>
      <w:lvlJc w:val="left"/>
      <w:pPr>
        <w:ind w:left="1440" w:hanging="720"/>
      </w:pPr>
      <w:rPr>
        <w:rFonts w:ascii="Times New Roman" w:eastAsia="Calibri" w:hAnsi="Times New Roman" w:cs="Times New Roman" w:hint="default"/>
        <w:color w:val="000000"/>
        <w:sz w:val="24"/>
      </w:rPr>
    </w:lvl>
    <w:lvl w:ilvl="3">
      <w:start w:val="1"/>
      <w:numFmt w:val="decimal"/>
      <w:lvlText w:val="%1.%2.%3.%4."/>
      <w:lvlJc w:val="left"/>
      <w:pPr>
        <w:ind w:left="2160" w:hanging="1080"/>
      </w:pPr>
      <w:rPr>
        <w:rFonts w:ascii="Times New Roman" w:eastAsia="Calibri" w:hAnsi="Times New Roman" w:cs="Times New Roman" w:hint="default"/>
        <w:color w:val="000000"/>
        <w:sz w:val="24"/>
      </w:rPr>
    </w:lvl>
    <w:lvl w:ilvl="4">
      <w:start w:val="1"/>
      <w:numFmt w:val="decimal"/>
      <w:lvlText w:val="%1.%2.%3.%4.%5."/>
      <w:lvlJc w:val="left"/>
      <w:pPr>
        <w:ind w:left="2520" w:hanging="1080"/>
      </w:pPr>
      <w:rPr>
        <w:rFonts w:ascii="Times New Roman" w:eastAsia="Calibri" w:hAnsi="Times New Roman" w:cs="Times New Roman" w:hint="default"/>
        <w:color w:val="000000"/>
        <w:sz w:val="24"/>
      </w:rPr>
    </w:lvl>
    <w:lvl w:ilvl="5">
      <w:start w:val="1"/>
      <w:numFmt w:val="decimal"/>
      <w:lvlText w:val="%1.%2.%3.%4.%5.%6."/>
      <w:lvlJc w:val="left"/>
      <w:pPr>
        <w:ind w:left="3240" w:hanging="1440"/>
      </w:pPr>
      <w:rPr>
        <w:rFonts w:ascii="Times New Roman" w:eastAsia="Calibri" w:hAnsi="Times New Roman" w:cs="Times New Roman" w:hint="default"/>
        <w:color w:val="000000"/>
        <w:sz w:val="24"/>
      </w:rPr>
    </w:lvl>
    <w:lvl w:ilvl="6">
      <w:start w:val="1"/>
      <w:numFmt w:val="decimal"/>
      <w:lvlText w:val="%1.%2.%3.%4.%5.%6.%7."/>
      <w:lvlJc w:val="left"/>
      <w:pPr>
        <w:ind w:left="3600" w:hanging="1440"/>
      </w:pPr>
      <w:rPr>
        <w:rFonts w:ascii="Times New Roman" w:eastAsia="Calibri" w:hAnsi="Times New Roman" w:cs="Times New Roman" w:hint="default"/>
        <w:color w:val="000000"/>
        <w:sz w:val="24"/>
      </w:rPr>
    </w:lvl>
    <w:lvl w:ilvl="7">
      <w:start w:val="1"/>
      <w:numFmt w:val="decimal"/>
      <w:lvlText w:val="%1.%2.%3.%4.%5.%6.%7.%8."/>
      <w:lvlJc w:val="left"/>
      <w:pPr>
        <w:ind w:left="4320" w:hanging="1800"/>
      </w:pPr>
      <w:rPr>
        <w:rFonts w:ascii="Times New Roman" w:eastAsia="Calibri" w:hAnsi="Times New Roman" w:cs="Times New Roman" w:hint="default"/>
        <w:color w:val="000000"/>
        <w:sz w:val="24"/>
      </w:rPr>
    </w:lvl>
    <w:lvl w:ilvl="8">
      <w:start w:val="1"/>
      <w:numFmt w:val="decimal"/>
      <w:lvlText w:val="%1.%2.%3.%4.%5.%6.%7.%8.%9."/>
      <w:lvlJc w:val="left"/>
      <w:pPr>
        <w:ind w:left="4680" w:hanging="1800"/>
      </w:pPr>
      <w:rPr>
        <w:rFonts w:ascii="Times New Roman" w:eastAsia="Calibri" w:hAnsi="Times New Roman" w:cs="Times New Roman" w:hint="default"/>
        <w:color w:val="000000"/>
        <w:sz w:val="24"/>
      </w:rPr>
    </w:lvl>
  </w:abstractNum>
  <w:abstractNum w:abstractNumId="4" w15:restartNumberingAfterBreak="0">
    <w:nsid w:val="77BA7E90"/>
    <w:multiLevelType w:val="multilevel"/>
    <w:tmpl w:val="0408204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62092520">
    <w:abstractNumId w:val="2"/>
  </w:num>
  <w:num w:numId="2" w16cid:durableId="554702348">
    <w:abstractNumId w:val="4"/>
  </w:num>
  <w:num w:numId="3" w16cid:durableId="1887328952">
    <w:abstractNumId w:val="0"/>
  </w:num>
  <w:num w:numId="4" w16cid:durableId="892228082">
    <w:abstractNumId w:val="1"/>
  </w:num>
  <w:num w:numId="5" w16cid:durableId="37501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0A"/>
    <w:rsid w:val="00250AE1"/>
    <w:rsid w:val="0052650A"/>
    <w:rsid w:val="00B419CC"/>
    <w:rsid w:val="00D41C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4B01"/>
  <w15:chartTrackingRefBased/>
  <w15:docId w15:val="{44766E31-693E-4BE5-8D25-A4A28BE9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0A"/>
  </w:style>
  <w:style w:type="paragraph" w:styleId="Heading1">
    <w:name w:val="heading 1"/>
    <w:basedOn w:val="Normal"/>
    <w:next w:val="Normal"/>
    <w:link w:val="Heading1Char"/>
    <w:uiPriority w:val="9"/>
    <w:qFormat/>
    <w:rsid w:val="00526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0A"/>
    <w:rPr>
      <w:rFonts w:eastAsiaTheme="majorEastAsia" w:cstheme="majorBidi"/>
      <w:color w:val="272727" w:themeColor="text1" w:themeTint="D8"/>
    </w:rPr>
  </w:style>
  <w:style w:type="paragraph" w:styleId="Title">
    <w:name w:val="Title"/>
    <w:basedOn w:val="Normal"/>
    <w:next w:val="Normal"/>
    <w:link w:val="TitleChar"/>
    <w:uiPriority w:val="10"/>
    <w:qFormat/>
    <w:rsid w:val="00526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0A"/>
    <w:pPr>
      <w:spacing w:before="160"/>
      <w:jc w:val="center"/>
    </w:pPr>
    <w:rPr>
      <w:i/>
      <w:iCs/>
      <w:color w:val="404040" w:themeColor="text1" w:themeTint="BF"/>
    </w:rPr>
  </w:style>
  <w:style w:type="character" w:customStyle="1" w:styleId="QuoteChar">
    <w:name w:val="Quote Char"/>
    <w:basedOn w:val="DefaultParagraphFont"/>
    <w:link w:val="Quote"/>
    <w:uiPriority w:val="29"/>
    <w:rsid w:val="0052650A"/>
    <w:rPr>
      <w:i/>
      <w:iCs/>
      <w:color w:val="404040" w:themeColor="text1" w:themeTint="BF"/>
    </w:rPr>
  </w:style>
  <w:style w:type="paragraph" w:styleId="ListParagraph">
    <w:name w:val="List Paragraph"/>
    <w:basedOn w:val="Normal"/>
    <w:uiPriority w:val="34"/>
    <w:qFormat/>
    <w:rsid w:val="0052650A"/>
    <w:pPr>
      <w:ind w:left="720"/>
      <w:contextualSpacing/>
    </w:pPr>
  </w:style>
  <w:style w:type="character" w:styleId="IntenseEmphasis">
    <w:name w:val="Intense Emphasis"/>
    <w:basedOn w:val="DefaultParagraphFont"/>
    <w:uiPriority w:val="21"/>
    <w:qFormat/>
    <w:rsid w:val="0052650A"/>
    <w:rPr>
      <w:i/>
      <w:iCs/>
      <w:color w:val="0F4761" w:themeColor="accent1" w:themeShade="BF"/>
    </w:rPr>
  </w:style>
  <w:style w:type="paragraph" w:styleId="IntenseQuote">
    <w:name w:val="Intense Quote"/>
    <w:basedOn w:val="Normal"/>
    <w:next w:val="Normal"/>
    <w:link w:val="IntenseQuoteChar"/>
    <w:uiPriority w:val="30"/>
    <w:qFormat/>
    <w:rsid w:val="00526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0A"/>
    <w:rPr>
      <w:i/>
      <w:iCs/>
      <w:color w:val="0F4761" w:themeColor="accent1" w:themeShade="BF"/>
    </w:rPr>
  </w:style>
  <w:style w:type="character" w:styleId="IntenseReference">
    <w:name w:val="Intense Reference"/>
    <w:basedOn w:val="DefaultParagraphFont"/>
    <w:uiPriority w:val="32"/>
    <w:qFormat/>
    <w:rsid w:val="0052650A"/>
    <w:rPr>
      <w:b/>
      <w:bCs/>
      <w:smallCaps/>
      <w:color w:val="0F4761" w:themeColor="accent1" w:themeShade="BF"/>
      <w:spacing w:val="5"/>
    </w:rPr>
  </w:style>
  <w:style w:type="table" w:customStyle="1" w:styleId="TableGrid4">
    <w:name w:val="Table Grid4"/>
    <w:basedOn w:val="TableNormal"/>
    <w:next w:val="TableGrid"/>
    <w:uiPriority w:val="39"/>
    <w:rsid w:val="0052650A"/>
    <w:pPr>
      <w:spacing w:after="0" w:line="240" w:lineRule="auto"/>
    </w:pPr>
    <w:rPr>
      <w:kern w:val="0"/>
      <w:sz w:val="22"/>
      <w:szCs w:val="22"/>
      <w14:ligatures w14:val="none"/>
    </w:rPr>
    <w:tblPr/>
  </w:style>
  <w:style w:type="table" w:styleId="TableGrid">
    <w:name w:val="Table Grid"/>
    <w:basedOn w:val="TableNormal"/>
    <w:uiPriority w:val="39"/>
    <w:rsid w:val="0052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596BC-106A-4E75-87BE-80F069609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EE9A0-693E-4FA0-950A-8FBA3D540842}">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92DDF349-2BF0-416B-987B-C395F3F51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5969</Words>
  <Characters>3403</Characters>
  <Application>Microsoft Office Word</Application>
  <DocSecurity>0</DocSecurity>
  <Lines>28</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Kamisarova</dc:creator>
  <cp:keywords/>
  <dc:description/>
  <cp:lastModifiedBy>Alena Kamisarova</cp:lastModifiedBy>
  <cp:revision>2</cp:revision>
  <dcterms:created xsi:type="dcterms:W3CDTF">2025-11-25T13:38:00Z</dcterms:created>
  <dcterms:modified xsi:type="dcterms:W3CDTF">2025-11-26T06:13:00Z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