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1BE7" w14:textId="77777777" w:rsidR="0003472E" w:rsidRPr="007D056F" w:rsidRDefault="0003472E" w:rsidP="0003472E">
      <w:pPr>
        <w:spacing w:before="120" w:after="0" w:line="240" w:lineRule="auto"/>
        <w:contextualSpacing/>
        <w:jc w:val="right"/>
        <w:rPr>
          <w:rFonts w:ascii="Times New Roman" w:hAnsi="Times New Roman" w:cs="Times New Roman"/>
          <w:b/>
        </w:rPr>
      </w:pPr>
      <w:r>
        <w:rPr>
          <w:rFonts w:ascii="Times New Roman" w:hAnsi="Times New Roman" w:cs="Times New Roman"/>
          <w:b/>
        </w:rPr>
        <w:t>2</w:t>
      </w:r>
      <w:r w:rsidRPr="007D056F">
        <w:rPr>
          <w:rFonts w:ascii="Times New Roman" w:hAnsi="Times New Roman" w:cs="Times New Roman"/>
          <w:b/>
        </w:rPr>
        <w:t xml:space="preserve">.pielikums </w:t>
      </w:r>
    </w:p>
    <w:p w14:paraId="19906E79" w14:textId="77777777" w:rsidR="0003472E" w:rsidRPr="007D056F" w:rsidRDefault="0003472E" w:rsidP="0003472E">
      <w:pPr>
        <w:spacing w:before="120" w:after="0" w:line="240" w:lineRule="auto"/>
        <w:contextualSpacing/>
        <w:jc w:val="right"/>
        <w:rPr>
          <w:rFonts w:ascii="Times New Roman" w:hAnsi="Times New Roman" w:cs="Times New Roman"/>
        </w:rPr>
      </w:pPr>
      <w:r w:rsidRPr="007D056F">
        <w:rPr>
          <w:rFonts w:ascii="Times New Roman" w:hAnsi="Times New Roman" w:cs="Times New Roman"/>
        </w:rPr>
        <w:t xml:space="preserve">iepirkuma procedūras nolikumam </w:t>
      </w:r>
    </w:p>
    <w:p w14:paraId="54EACDAE" w14:textId="77777777" w:rsidR="0003472E" w:rsidRPr="007D056F" w:rsidRDefault="0003472E" w:rsidP="0003472E">
      <w:pPr>
        <w:spacing w:before="120" w:after="0" w:line="240" w:lineRule="auto"/>
        <w:contextualSpacing/>
        <w:jc w:val="right"/>
        <w:rPr>
          <w:rFonts w:ascii="Times New Roman" w:hAnsi="Times New Roman" w:cs="Times New Roman"/>
          <w:b/>
          <w:bCs/>
        </w:rPr>
      </w:pPr>
      <w:r w:rsidRPr="007D056F">
        <w:rPr>
          <w:rFonts w:ascii="Times New Roman" w:hAnsi="Times New Roman" w:cs="Times New Roman"/>
          <w:b/>
          <w:bCs/>
        </w:rPr>
        <w:t>“Finanšu pārskata revīzijas un ilgtspējas ziņojuma apliecinājuma pakalpojumi”</w:t>
      </w:r>
    </w:p>
    <w:p w14:paraId="4EE16F1E" w14:textId="77777777" w:rsidR="0003472E" w:rsidRDefault="0003472E" w:rsidP="0003472E">
      <w:pPr>
        <w:spacing w:before="120" w:after="0" w:line="240" w:lineRule="auto"/>
        <w:contextualSpacing/>
        <w:jc w:val="right"/>
        <w:rPr>
          <w:rFonts w:ascii="Times New Roman" w:hAnsi="Times New Roman" w:cs="Times New Roman"/>
        </w:rPr>
      </w:pPr>
      <w:r w:rsidRPr="007D056F">
        <w:rPr>
          <w:rFonts w:ascii="Times New Roman" w:hAnsi="Times New Roman" w:cs="Times New Roman"/>
        </w:rPr>
        <w:t>Identifikācijas Nr. RS/2026/</w:t>
      </w:r>
      <w:r>
        <w:rPr>
          <w:rFonts w:ascii="Times New Roman" w:hAnsi="Times New Roman" w:cs="Times New Roman"/>
        </w:rPr>
        <w:t>29</w:t>
      </w:r>
    </w:p>
    <w:p w14:paraId="637A0B27" w14:textId="48FD1FAF" w:rsidR="006B1754" w:rsidRPr="006B1754" w:rsidRDefault="006B1754" w:rsidP="0003472E">
      <w:pPr>
        <w:spacing w:before="120" w:after="0" w:line="240" w:lineRule="auto"/>
        <w:contextualSpacing/>
        <w:jc w:val="right"/>
        <w:rPr>
          <w:rFonts w:ascii="Times New Roman" w:hAnsi="Times New Roman" w:cs="Times New Roman"/>
          <w:i/>
          <w:iCs/>
          <w:color w:val="FF0000"/>
        </w:rPr>
      </w:pPr>
      <w:r w:rsidRPr="006B1754">
        <w:rPr>
          <w:rFonts w:ascii="Times New Roman" w:hAnsi="Times New Roman" w:cs="Times New Roman"/>
          <w:i/>
          <w:iCs/>
          <w:color w:val="FF0000"/>
        </w:rPr>
        <w:t>(jaunā redakcijā pēc 05.05.2026. grozījumiem)</w:t>
      </w:r>
    </w:p>
    <w:p w14:paraId="3970A2BF" w14:textId="77777777" w:rsidR="0003472E" w:rsidRPr="00AC1722" w:rsidRDefault="0003472E" w:rsidP="0003472E">
      <w:pPr>
        <w:spacing w:after="0" w:line="240" w:lineRule="auto"/>
        <w:jc w:val="both"/>
        <w:rPr>
          <w:rFonts w:ascii="Times New Roman" w:eastAsia="Times New Roman" w:hAnsi="Times New Roman" w:cs="Times New Roman"/>
          <w:kern w:val="0"/>
          <w14:ligatures w14:val="none"/>
        </w:rPr>
      </w:pPr>
    </w:p>
    <w:p w14:paraId="312052DA" w14:textId="77777777" w:rsidR="0003472E" w:rsidRPr="00DA4E78" w:rsidRDefault="0003472E" w:rsidP="0003472E">
      <w:pPr>
        <w:spacing w:after="0" w:line="240" w:lineRule="auto"/>
        <w:contextualSpacing/>
        <w:jc w:val="center"/>
        <w:rPr>
          <w:rFonts w:ascii="Times New Roman" w:eastAsia="Aptos" w:hAnsi="Times New Roman" w:cs="Times New Roman"/>
          <w:b/>
          <w:kern w:val="0"/>
          <w14:ligatures w14:val="none"/>
        </w:rPr>
      </w:pPr>
      <w:r w:rsidRPr="00DA4E78">
        <w:rPr>
          <w:rFonts w:ascii="Times New Roman" w:eastAsia="Aptos" w:hAnsi="Times New Roman" w:cs="Times New Roman"/>
          <w:b/>
          <w:kern w:val="0"/>
          <w14:ligatures w14:val="none"/>
        </w:rPr>
        <w:t>TEHNISKĀ SPECIFIKĀCIJA</w:t>
      </w:r>
    </w:p>
    <w:p w14:paraId="40174A64" w14:textId="77777777" w:rsidR="0003472E" w:rsidRPr="00DA4E78" w:rsidRDefault="0003472E" w:rsidP="0003472E">
      <w:pPr>
        <w:spacing w:after="0" w:line="240" w:lineRule="auto"/>
        <w:contextualSpacing/>
        <w:jc w:val="center"/>
        <w:rPr>
          <w:rFonts w:ascii="Times New Roman" w:eastAsia="Aptos" w:hAnsi="Times New Roman" w:cs="Times New Roman"/>
          <w:bCs/>
          <w:i/>
          <w:iCs/>
          <w:kern w:val="0"/>
          <w14:ligatures w14:val="none"/>
        </w:rPr>
      </w:pPr>
      <w:r w:rsidRPr="00DA4E78">
        <w:rPr>
          <w:rFonts w:ascii="Times New Roman" w:eastAsia="Aptos" w:hAnsi="Times New Roman" w:cs="Times New Roman"/>
          <w:bCs/>
          <w:i/>
          <w:iCs/>
          <w:kern w:val="0"/>
          <w14:ligatures w14:val="none"/>
        </w:rPr>
        <w:t>finanšu pārskata revīzijas un ilgtspējas ziņojuma apliecinājuma pakalpojumi</w:t>
      </w:r>
    </w:p>
    <w:p w14:paraId="588DA5F5" w14:textId="77777777" w:rsidR="0003472E" w:rsidRPr="00DA4E78" w:rsidRDefault="0003472E" w:rsidP="0003472E">
      <w:pPr>
        <w:spacing w:after="0" w:line="240" w:lineRule="auto"/>
        <w:contextualSpacing/>
        <w:jc w:val="both"/>
        <w:rPr>
          <w:rFonts w:ascii="Times New Roman" w:eastAsia="Aptos" w:hAnsi="Times New Roman" w:cs="Times New Roman"/>
          <w:kern w:val="0"/>
          <w14:ligatures w14:val="none"/>
        </w:rPr>
      </w:pPr>
    </w:p>
    <w:p w14:paraId="4D249AB8" w14:textId="77777777" w:rsidR="0003472E" w:rsidRDefault="0003472E" w:rsidP="0003472E">
      <w:pPr>
        <w:spacing w:after="0" w:line="240" w:lineRule="auto"/>
        <w:ind w:firstLine="720"/>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b/>
          <w:bCs/>
          <w:kern w:val="0"/>
          <w14:ligatures w14:val="none"/>
        </w:rPr>
        <w:t>Pasūtītājs:</w:t>
      </w:r>
      <w:r w:rsidRPr="00DA4E78">
        <w:rPr>
          <w:rFonts w:ascii="Times New Roman" w:eastAsia="Aptos" w:hAnsi="Times New Roman" w:cs="Times New Roman"/>
          <w:kern w:val="0"/>
          <w14:ligatures w14:val="none"/>
        </w:rPr>
        <w:t xml:space="preserve"> Rīgas pašvaldības sabiedrība ar ierobežotu atbildību „Rīgas satiksme”, reģistrācijas numurs 40003619950 (turpmāk tekstā – Pasūtītājs).</w:t>
      </w:r>
    </w:p>
    <w:p w14:paraId="13EC3BC1" w14:textId="77777777" w:rsidR="006B1754" w:rsidRPr="00DA4E78" w:rsidRDefault="006B1754" w:rsidP="0003472E">
      <w:pPr>
        <w:spacing w:after="0" w:line="240" w:lineRule="auto"/>
        <w:ind w:firstLine="720"/>
        <w:contextualSpacing/>
        <w:jc w:val="both"/>
        <w:rPr>
          <w:rFonts w:ascii="Times New Roman" w:eastAsia="Aptos" w:hAnsi="Times New Roman" w:cs="Times New Roman"/>
          <w:kern w:val="0"/>
          <w14:ligatures w14:val="none"/>
        </w:rPr>
      </w:pPr>
    </w:p>
    <w:p w14:paraId="10506235" w14:textId="77777777" w:rsidR="0003472E" w:rsidRPr="00DA4E78" w:rsidRDefault="0003472E" w:rsidP="0003472E">
      <w:pPr>
        <w:spacing w:after="0" w:line="240" w:lineRule="auto"/>
        <w:ind w:firstLine="720"/>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b/>
          <w:bCs/>
          <w:kern w:val="0"/>
          <w14:ligatures w14:val="none"/>
        </w:rPr>
        <w:t>Vispārējs iepirkuma apraksts:</w:t>
      </w:r>
      <w:r w:rsidRPr="00DA4E78">
        <w:rPr>
          <w:rFonts w:ascii="Times New Roman" w:eastAsia="Aptos" w:hAnsi="Times New Roman" w:cs="Times New Roman"/>
          <w:kern w:val="0"/>
          <w14:ligatures w14:val="none"/>
        </w:rPr>
        <w:t xml:space="preserve"> </w:t>
      </w:r>
    </w:p>
    <w:p w14:paraId="6B7D043D" w14:textId="4B363481" w:rsidR="00FD37EC" w:rsidRPr="00DA4E78" w:rsidRDefault="0003472E" w:rsidP="0003472E">
      <w:pPr>
        <w:spacing w:after="0" w:line="240" w:lineRule="auto"/>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Pasūtītāja </w:t>
      </w:r>
      <w:r w:rsidRPr="00DA4E78">
        <w:rPr>
          <w:rFonts w:ascii="Times New Roman" w:eastAsia="Aptos" w:hAnsi="Times New Roman" w:cs="Times New Roman"/>
          <w:i/>
          <w:iCs/>
          <w:kern w:val="0"/>
          <w14:ligatures w14:val="none"/>
        </w:rPr>
        <w:t>2026. gada un 2027. gada atsevišķo finanšu pārskatu</w:t>
      </w:r>
      <w:r>
        <w:rPr>
          <w:rFonts w:ascii="Times New Roman" w:eastAsia="Aptos" w:hAnsi="Times New Roman" w:cs="Times New Roman"/>
          <w:i/>
          <w:iCs/>
          <w:kern w:val="0"/>
          <w14:ligatures w14:val="none"/>
        </w:rPr>
        <w:t xml:space="preserve"> un</w:t>
      </w:r>
      <w:r w:rsidRPr="00DA4E78">
        <w:rPr>
          <w:rFonts w:ascii="Times New Roman" w:eastAsia="Aptos" w:hAnsi="Times New Roman" w:cs="Times New Roman"/>
          <w:i/>
          <w:iCs/>
          <w:kern w:val="0"/>
          <w14:ligatures w14:val="none"/>
        </w:rPr>
        <w:t xml:space="preserve"> konsolidēto finanšu pārskatu revīzijas</w:t>
      </w:r>
      <w:r>
        <w:rPr>
          <w:rFonts w:ascii="Times New Roman" w:eastAsia="Aptos" w:hAnsi="Times New Roman" w:cs="Times New Roman"/>
          <w:i/>
          <w:iCs/>
          <w:kern w:val="0"/>
          <w14:ligatures w14:val="none"/>
        </w:rPr>
        <w:t xml:space="preserve">, kā arī </w:t>
      </w:r>
      <w:r w:rsidRPr="00DA4E78">
        <w:rPr>
          <w:rFonts w:ascii="Times New Roman" w:eastAsia="Aptos" w:hAnsi="Times New Roman" w:cs="Times New Roman"/>
          <w:i/>
          <w:iCs/>
          <w:kern w:val="0"/>
          <w14:ligatures w14:val="none"/>
        </w:rPr>
        <w:t xml:space="preserve"> 2027. gada ilgtspējas ziņojuma apliecinājuma</w:t>
      </w:r>
      <w:r w:rsidRPr="00DA4E78">
        <w:rPr>
          <w:rFonts w:ascii="Times New Roman" w:eastAsia="Aptos" w:hAnsi="Times New Roman" w:cs="Times New Roman"/>
          <w:kern w:val="0"/>
          <w14:ligatures w14:val="none"/>
        </w:rPr>
        <w:t xml:space="preserve"> </w:t>
      </w:r>
      <w:r w:rsidRPr="00DA4E78">
        <w:rPr>
          <w:rFonts w:ascii="Times New Roman" w:eastAsia="Aptos" w:hAnsi="Times New Roman" w:cs="Times New Roman"/>
          <w:i/>
          <w:iCs/>
          <w:kern w:val="0"/>
          <w14:ligatures w14:val="none"/>
        </w:rPr>
        <w:t>pakalpojumu</w:t>
      </w:r>
      <w:r>
        <w:rPr>
          <w:rFonts w:ascii="Times New Roman" w:eastAsia="Aptos" w:hAnsi="Times New Roman" w:cs="Times New Roman"/>
          <w:i/>
          <w:iCs/>
          <w:kern w:val="0"/>
          <w14:ligatures w14:val="none"/>
        </w:rPr>
        <w:t xml:space="preserve"> (ciktāl attiecīgajā pārskata gadā normatīvie akti paredz pienākumu sagatavot un apliecināt ilgtspējas ziņojumu un/vai konsolidēto ilgtspējas ziņojumu)</w:t>
      </w:r>
      <w:r w:rsidRPr="00DA4E78">
        <w:rPr>
          <w:rFonts w:ascii="Times New Roman" w:eastAsia="Aptos" w:hAnsi="Times New Roman" w:cs="Times New Roman"/>
          <w:i/>
          <w:iCs/>
          <w:kern w:val="0"/>
          <w14:ligatures w14:val="none"/>
        </w:rPr>
        <w:t xml:space="preserve"> </w:t>
      </w:r>
      <w:r w:rsidRPr="00DA4E78">
        <w:rPr>
          <w:rFonts w:ascii="Times New Roman" w:eastAsia="Aptos" w:hAnsi="Times New Roman" w:cs="Times New Roman"/>
          <w:kern w:val="0"/>
          <w14:ligatures w14:val="none"/>
        </w:rPr>
        <w:t xml:space="preserve">sniegšana </w:t>
      </w:r>
      <w:r w:rsidRPr="00DA4E78">
        <w:rPr>
          <w:rFonts w:ascii="Times New Roman" w:eastAsia="Aptos" w:hAnsi="Times New Roman" w:cs="Times New Roman"/>
          <w:i/>
          <w:iCs/>
          <w:kern w:val="0"/>
          <w14:ligatures w14:val="none"/>
        </w:rPr>
        <w:t xml:space="preserve"> </w:t>
      </w:r>
      <w:r w:rsidRPr="00DA4E78">
        <w:rPr>
          <w:rFonts w:ascii="Times New Roman" w:eastAsia="Aptos" w:hAnsi="Times New Roman" w:cs="Times New Roman"/>
          <w:kern w:val="0"/>
          <w14:ligatures w14:val="none"/>
        </w:rPr>
        <w:t>saskaņā ar Revīzijas pakalpojumu likuma 29. panta 4.</w:t>
      </w:r>
      <w:r w:rsidRPr="00DA4E78">
        <w:rPr>
          <w:rFonts w:ascii="Times New Roman" w:eastAsia="Aptos" w:hAnsi="Times New Roman" w:cs="Times New Roman"/>
          <w:kern w:val="0"/>
          <w:vertAlign w:val="superscript"/>
          <w14:ligatures w14:val="none"/>
        </w:rPr>
        <w:t>1</w:t>
      </w:r>
      <w:r w:rsidRPr="00DA4E78">
        <w:rPr>
          <w:rFonts w:ascii="Times New Roman" w:eastAsia="Aptos" w:hAnsi="Times New Roman" w:cs="Times New Roman"/>
          <w:kern w:val="0"/>
          <w14:ligatures w14:val="none"/>
        </w:rPr>
        <w:t xml:space="preserve"> daļas, Ministru kabineta 2024. gada 29. oktobra noteikumu Nr. 668 „Zvērinātu revidentu un zvērinātu revidentu komercsabiedrību darba organizācijas noteikumi”, Eiropas Parlamenta un Padomes direktīvu (ES) 2022/2464 (CSRD), Eiropas Komisijas deleģēto regulu (ES) 2023/2772 par ES ilgtspējas ziņošanas standartiem (ESRS), Ilgtspējas informācijas atklāšanas likumu, ciktāl tie attiecināmi uz Pasūtītāju attiecīgajā pārskata gadā  un citu normatīvo aktu prasībām, t.sk., ievērojot Latvijai saistošus starptautiskos revīzijas standartus, profesionālās ētikas normas un labākās prakses principus (turpmāk tekstā – Pakalpojums)</w:t>
      </w:r>
      <w:r>
        <w:rPr>
          <w:rFonts w:ascii="Times New Roman" w:eastAsia="Aptos" w:hAnsi="Times New Roman" w:cs="Times New Roman"/>
          <w:kern w:val="0"/>
          <w14:ligatures w14:val="none"/>
        </w:rPr>
        <w:t>.</w:t>
      </w:r>
    </w:p>
    <w:p w14:paraId="49548823" w14:textId="77777777" w:rsidR="0003472E" w:rsidRPr="00DA4E78" w:rsidRDefault="0003472E" w:rsidP="0003472E">
      <w:pPr>
        <w:spacing w:after="0" w:line="240" w:lineRule="auto"/>
        <w:ind w:firstLine="720"/>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Pakalpojumu sniedz, ievērojot termiņu, kad Pasūtītāja gada pārskats </w:t>
      </w:r>
      <w:r>
        <w:rPr>
          <w:rFonts w:ascii="Times New Roman" w:eastAsia="Aptos" w:hAnsi="Times New Roman" w:cs="Times New Roman"/>
          <w:kern w:val="0"/>
          <w14:ligatures w14:val="none"/>
        </w:rPr>
        <w:t xml:space="preserve">kopā ar </w:t>
      </w:r>
      <w:r w:rsidRPr="00DA4E78">
        <w:rPr>
          <w:rFonts w:ascii="Times New Roman" w:eastAsia="Aptos" w:hAnsi="Times New Roman" w:cs="Times New Roman"/>
          <w:kern w:val="0"/>
          <w14:ligatures w14:val="none"/>
        </w:rPr>
        <w:t xml:space="preserve"> neatkarīga revidenta ziņojum</w:t>
      </w:r>
      <w:r>
        <w:rPr>
          <w:rFonts w:ascii="Times New Roman" w:eastAsia="Aptos" w:hAnsi="Times New Roman" w:cs="Times New Roman"/>
          <w:kern w:val="0"/>
          <w14:ligatures w14:val="none"/>
        </w:rPr>
        <w:t>u</w:t>
      </w:r>
      <w:r w:rsidRPr="00DA4E78">
        <w:rPr>
          <w:rFonts w:ascii="Times New Roman" w:eastAsia="Aptos" w:hAnsi="Times New Roman" w:cs="Times New Roman"/>
          <w:kern w:val="0"/>
          <w14:ligatures w14:val="none"/>
        </w:rPr>
        <w:t xml:space="preserve"> un </w:t>
      </w:r>
      <w:r>
        <w:rPr>
          <w:rFonts w:ascii="Times New Roman" w:eastAsia="Aptos" w:hAnsi="Times New Roman" w:cs="Times New Roman"/>
          <w:kern w:val="0"/>
          <w14:ligatures w14:val="none"/>
        </w:rPr>
        <w:t xml:space="preserve">(ja attiecināms) </w:t>
      </w:r>
      <w:r w:rsidRPr="00DA4E78">
        <w:rPr>
          <w:rFonts w:ascii="Times New Roman" w:eastAsia="Aptos" w:hAnsi="Times New Roman" w:cs="Times New Roman"/>
          <w:kern w:val="0"/>
          <w14:ligatures w14:val="none"/>
        </w:rPr>
        <w:t>ilgtspējas ziņojuma apliecinājum</w:t>
      </w:r>
      <w:r>
        <w:rPr>
          <w:rFonts w:ascii="Times New Roman" w:eastAsia="Aptos" w:hAnsi="Times New Roman" w:cs="Times New Roman"/>
          <w:kern w:val="0"/>
          <w14:ligatures w14:val="none"/>
        </w:rPr>
        <w:t>a ziņojumu</w:t>
      </w:r>
      <w:r w:rsidRPr="00DA4E78">
        <w:rPr>
          <w:rFonts w:ascii="Times New Roman" w:eastAsia="Aptos" w:hAnsi="Times New Roman" w:cs="Times New Roman"/>
          <w:kern w:val="0"/>
          <w14:ligatures w14:val="none"/>
        </w:rPr>
        <w:t xml:space="preserve"> ir jāiesniedz kapitāla daļa turētāja pārstāvim:</w:t>
      </w:r>
    </w:p>
    <w:p w14:paraId="4AF7868C" w14:textId="77777777" w:rsidR="0003472E" w:rsidRPr="00DA4E78" w:rsidRDefault="0003472E" w:rsidP="0003472E">
      <w:pPr>
        <w:numPr>
          <w:ilvl w:val="0"/>
          <w:numId w:val="3"/>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par 2026. gadu - </w:t>
      </w:r>
      <w:r w:rsidRPr="00DA4E78">
        <w:rPr>
          <w:rFonts w:ascii="Times New Roman" w:eastAsia="Aptos" w:hAnsi="Times New Roman" w:cs="Times New Roman"/>
          <w:b/>
          <w:bCs/>
          <w:kern w:val="0"/>
          <w14:ligatures w14:val="none"/>
        </w:rPr>
        <w:t>ne vēlāk kā līdz 2027. gada 1</w:t>
      </w:r>
      <w:r>
        <w:rPr>
          <w:rFonts w:ascii="Times New Roman" w:eastAsia="Aptos" w:hAnsi="Times New Roman" w:cs="Times New Roman"/>
          <w:b/>
          <w:bCs/>
          <w:kern w:val="0"/>
          <w14:ligatures w14:val="none"/>
        </w:rPr>
        <w:t>0</w:t>
      </w:r>
      <w:r w:rsidRPr="00DA4E78">
        <w:rPr>
          <w:rFonts w:ascii="Times New Roman" w:eastAsia="Aptos" w:hAnsi="Times New Roman" w:cs="Times New Roman"/>
          <w:b/>
          <w:bCs/>
          <w:kern w:val="0"/>
          <w14:ligatures w14:val="none"/>
        </w:rPr>
        <w:t>. martam</w:t>
      </w:r>
      <w:r w:rsidRPr="00DA4E78">
        <w:rPr>
          <w:rFonts w:ascii="Times New Roman" w:eastAsia="Aptos" w:hAnsi="Times New Roman" w:cs="Times New Roman"/>
          <w:kern w:val="0"/>
          <w14:ligatures w14:val="none"/>
        </w:rPr>
        <w:t>;</w:t>
      </w:r>
    </w:p>
    <w:p w14:paraId="14F18EEA" w14:textId="77777777" w:rsidR="0003472E" w:rsidRPr="00DA4E78" w:rsidRDefault="0003472E" w:rsidP="0003472E">
      <w:pPr>
        <w:numPr>
          <w:ilvl w:val="0"/>
          <w:numId w:val="3"/>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par 2027. gadu - </w:t>
      </w:r>
      <w:r w:rsidRPr="00DA4E78">
        <w:rPr>
          <w:rFonts w:ascii="Times New Roman" w:eastAsia="Aptos" w:hAnsi="Times New Roman" w:cs="Times New Roman"/>
          <w:b/>
          <w:bCs/>
          <w:kern w:val="0"/>
          <w14:ligatures w14:val="none"/>
        </w:rPr>
        <w:t>ne vēlāk kā līdz 2028. gada 1</w:t>
      </w:r>
      <w:r>
        <w:rPr>
          <w:rFonts w:ascii="Times New Roman" w:eastAsia="Aptos" w:hAnsi="Times New Roman" w:cs="Times New Roman"/>
          <w:b/>
          <w:bCs/>
          <w:kern w:val="0"/>
          <w14:ligatures w14:val="none"/>
        </w:rPr>
        <w:t>0</w:t>
      </w:r>
      <w:r w:rsidRPr="00DA4E78">
        <w:rPr>
          <w:rFonts w:ascii="Times New Roman" w:eastAsia="Aptos" w:hAnsi="Times New Roman" w:cs="Times New Roman"/>
          <w:b/>
          <w:bCs/>
          <w:kern w:val="0"/>
          <w14:ligatures w14:val="none"/>
        </w:rPr>
        <w:t>. martam</w:t>
      </w:r>
      <w:r w:rsidRPr="00DA4E78">
        <w:rPr>
          <w:rFonts w:ascii="Times New Roman" w:eastAsia="Aptos" w:hAnsi="Times New Roman" w:cs="Times New Roman"/>
          <w:kern w:val="0"/>
          <w14:ligatures w14:val="none"/>
        </w:rPr>
        <w:t xml:space="preserve">. </w:t>
      </w:r>
    </w:p>
    <w:p w14:paraId="1204699F" w14:textId="77777777" w:rsidR="0003472E" w:rsidRDefault="0003472E" w:rsidP="0003472E">
      <w:pPr>
        <w:spacing w:after="0" w:line="240" w:lineRule="auto"/>
        <w:ind w:firstLine="709"/>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Izpildītājam </w:t>
      </w:r>
      <w:r>
        <w:rPr>
          <w:rFonts w:ascii="Times New Roman" w:eastAsia="Aptos" w:hAnsi="Times New Roman" w:cs="Times New Roman"/>
          <w:kern w:val="0"/>
          <w14:ligatures w14:val="none"/>
        </w:rPr>
        <w:t>jānodrošina</w:t>
      </w:r>
      <w:r w:rsidRPr="00DA4E78">
        <w:rPr>
          <w:rFonts w:ascii="Times New Roman" w:eastAsia="Aptos" w:hAnsi="Times New Roman" w:cs="Times New Roman"/>
          <w:kern w:val="0"/>
          <w14:ligatures w14:val="none"/>
        </w:rPr>
        <w:t xml:space="preserve"> atbildīgā zvērinātā revidenta neatkarība, objektivitāte, atbilstoša kompetence un </w:t>
      </w:r>
      <w:r>
        <w:rPr>
          <w:rFonts w:ascii="Times New Roman" w:eastAsia="Aptos" w:hAnsi="Times New Roman" w:cs="Times New Roman"/>
          <w:kern w:val="0"/>
          <w14:ligatures w14:val="none"/>
        </w:rPr>
        <w:t xml:space="preserve">profesionālā </w:t>
      </w:r>
      <w:r w:rsidRPr="00DA4E78">
        <w:rPr>
          <w:rFonts w:ascii="Times New Roman" w:eastAsia="Aptos" w:hAnsi="Times New Roman" w:cs="Times New Roman"/>
          <w:kern w:val="0"/>
          <w14:ligatures w14:val="none"/>
        </w:rPr>
        <w:t xml:space="preserve">pieredze, veicot Pasūtītāja </w:t>
      </w:r>
      <w:r>
        <w:rPr>
          <w:rFonts w:ascii="Times New Roman" w:eastAsia="Aptos" w:hAnsi="Times New Roman" w:cs="Times New Roman"/>
          <w:kern w:val="0"/>
          <w14:ligatures w14:val="none"/>
        </w:rPr>
        <w:t>attiecīgā pārskata gada finanšu pārskata revīziju un (ja attiecināms)</w:t>
      </w:r>
      <w:r w:rsidRPr="00DA4E78">
        <w:rPr>
          <w:rFonts w:ascii="Times New Roman" w:eastAsia="Aptos" w:hAnsi="Times New Roman" w:cs="Times New Roman"/>
          <w:kern w:val="0"/>
          <w14:ligatures w14:val="none"/>
        </w:rPr>
        <w:t xml:space="preserve"> ilgtspējas ziņojuma apliecinājuma </w:t>
      </w:r>
      <w:r>
        <w:rPr>
          <w:rFonts w:ascii="Times New Roman" w:eastAsia="Aptos" w:hAnsi="Times New Roman" w:cs="Times New Roman"/>
          <w:kern w:val="0"/>
          <w14:ligatures w14:val="none"/>
        </w:rPr>
        <w:t>pakalpojumu</w:t>
      </w:r>
      <w:r w:rsidRPr="00DA4E78">
        <w:rPr>
          <w:rFonts w:ascii="Times New Roman" w:eastAsia="Aptos" w:hAnsi="Times New Roman" w:cs="Times New Roman"/>
          <w:kern w:val="0"/>
          <w14:ligatures w14:val="none"/>
        </w:rPr>
        <w:t>.</w:t>
      </w:r>
      <w:r w:rsidRPr="00DA4E78">
        <w:rPr>
          <w:rFonts w:ascii="Times New Roman" w:eastAsia="Aptos" w:hAnsi="Times New Roman" w:cs="Times New Roman"/>
          <w:color w:val="FF0000"/>
          <w:kern w:val="0"/>
          <w14:ligatures w14:val="none"/>
        </w:rPr>
        <w:t xml:space="preserve"> </w:t>
      </w:r>
      <w:r w:rsidRPr="00AA6AC4">
        <w:rPr>
          <w:rFonts w:ascii="Times New Roman" w:eastAsia="Aptos" w:hAnsi="Times New Roman" w:cs="Times New Roman"/>
          <w:kern w:val="0"/>
          <w14:ligatures w14:val="none"/>
        </w:rPr>
        <w:t xml:space="preserve">Ilgtspējas ziņojuma apliecinājuma </w:t>
      </w:r>
      <w:r>
        <w:rPr>
          <w:rFonts w:ascii="Times New Roman" w:eastAsia="Aptos" w:hAnsi="Times New Roman" w:cs="Times New Roman"/>
          <w:kern w:val="0"/>
          <w14:ligatures w14:val="none"/>
        </w:rPr>
        <w:t xml:space="preserve">uzdevuma izpildei </w:t>
      </w:r>
      <w:r w:rsidRPr="00AA6AC4">
        <w:rPr>
          <w:rFonts w:ascii="Times New Roman" w:eastAsia="Aptos" w:hAnsi="Times New Roman" w:cs="Times New Roman"/>
          <w:kern w:val="0"/>
          <w14:ligatures w14:val="none"/>
        </w:rPr>
        <w:t xml:space="preserve">revidents </w:t>
      </w:r>
      <w:r>
        <w:rPr>
          <w:rFonts w:ascii="Times New Roman" w:eastAsia="Aptos" w:hAnsi="Times New Roman" w:cs="Times New Roman"/>
          <w:kern w:val="0"/>
          <w14:ligatures w14:val="none"/>
        </w:rPr>
        <w:t>var piesaistīt</w:t>
      </w:r>
      <w:r w:rsidRPr="00AA6AC4">
        <w:rPr>
          <w:rFonts w:ascii="Times New Roman" w:eastAsia="Aptos" w:hAnsi="Times New Roman" w:cs="Times New Roman"/>
          <w:kern w:val="0"/>
          <w14:ligatures w14:val="none"/>
        </w:rPr>
        <w:t xml:space="preserve"> ekspertus un palīgus, kuru kompetence, spējas, </w:t>
      </w:r>
      <w:r>
        <w:rPr>
          <w:rFonts w:ascii="Times New Roman" w:eastAsia="Aptos" w:hAnsi="Times New Roman" w:cs="Times New Roman"/>
          <w:kern w:val="0"/>
          <w14:ligatures w14:val="none"/>
        </w:rPr>
        <w:t xml:space="preserve"> profesionalitāte </w:t>
      </w:r>
      <w:r w:rsidRPr="00AA6AC4">
        <w:rPr>
          <w:rFonts w:ascii="Times New Roman" w:eastAsia="Aptos" w:hAnsi="Times New Roman" w:cs="Times New Roman"/>
          <w:kern w:val="0"/>
          <w14:ligatures w14:val="none"/>
        </w:rPr>
        <w:t xml:space="preserve">un ētikas prasību ievērošana ir pietiekama, lai profesionālo pakalpojumu sniegtu atbilstoši Ilgtspējas informācijas atklāšanas likuma un </w:t>
      </w:r>
      <w:r>
        <w:rPr>
          <w:rFonts w:ascii="Times New Roman" w:eastAsia="Aptos" w:hAnsi="Times New Roman" w:cs="Times New Roman"/>
          <w:kern w:val="0"/>
          <w14:ligatures w14:val="none"/>
        </w:rPr>
        <w:t xml:space="preserve">piemērojamo </w:t>
      </w:r>
      <w:r w:rsidRPr="00AA6AC4">
        <w:rPr>
          <w:rFonts w:ascii="Times New Roman" w:eastAsia="Aptos" w:hAnsi="Times New Roman" w:cs="Times New Roman"/>
          <w:kern w:val="0"/>
          <w14:ligatures w14:val="none"/>
        </w:rPr>
        <w:t xml:space="preserve">standartu </w:t>
      </w:r>
      <w:r>
        <w:rPr>
          <w:rFonts w:ascii="Times New Roman" w:eastAsia="Aptos" w:hAnsi="Times New Roman" w:cs="Times New Roman"/>
          <w:kern w:val="0"/>
          <w14:ligatures w14:val="none"/>
        </w:rPr>
        <w:t>un normatīvo aktu</w:t>
      </w:r>
      <w:r w:rsidRPr="00AA6AC4">
        <w:rPr>
          <w:rFonts w:ascii="Times New Roman" w:eastAsia="Aptos" w:hAnsi="Times New Roman" w:cs="Times New Roman"/>
          <w:kern w:val="0"/>
          <w14:ligatures w14:val="none"/>
        </w:rPr>
        <w:t xml:space="preserve"> prasībām.</w:t>
      </w:r>
    </w:p>
    <w:p w14:paraId="4E54BE98" w14:textId="77777777" w:rsidR="0003472E" w:rsidRPr="000D494B" w:rsidRDefault="0003472E" w:rsidP="0003472E">
      <w:pPr>
        <w:spacing w:after="0" w:line="240" w:lineRule="auto"/>
        <w:ind w:firstLine="709"/>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w:t>
      </w:r>
      <w:r w:rsidRPr="000D494B">
        <w:rPr>
          <w:rFonts w:ascii="Times New Roman" w:eastAsia="Aptos" w:hAnsi="Times New Roman" w:cs="Times New Roman"/>
          <w:kern w:val="0"/>
          <w14:ligatures w14:val="none"/>
        </w:rPr>
        <w:t>lgtspējas ziņojuma apliecinājuma sagatavošanas ietvaros ir paredzēta pakāpeniska informācijas iesniegšana.</w:t>
      </w:r>
    </w:p>
    <w:p w14:paraId="2420B226" w14:textId="77777777" w:rsidR="0003472E" w:rsidRPr="000D494B" w:rsidRDefault="0003472E" w:rsidP="0003472E">
      <w:pPr>
        <w:spacing w:after="0" w:line="240" w:lineRule="auto"/>
        <w:ind w:firstLine="709"/>
        <w:jc w:val="both"/>
        <w:rPr>
          <w:rFonts w:ascii="Times New Roman" w:eastAsia="Aptos" w:hAnsi="Times New Roman" w:cs="Times New Roman"/>
          <w:kern w:val="0"/>
          <w14:ligatures w14:val="none"/>
        </w:rPr>
      </w:pPr>
      <w:r w:rsidRPr="000D494B">
        <w:rPr>
          <w:rFonts w:ascii="Times New Roman" w:eastAsia="Aptos" w:hAnsi="Times New Roman" w:cs="Times New Roman"/>
          <w:kern w:val="0"/>
          <w14:ligatures w14:val="none"/>
        </w:rPr>
        <w:t>Sākotnējā ilgtspējas ziņojuma apliecinājuma uzdevuma izpildes posmā, ne vēlāk kā līdz attiecīgā gada 1. decembrim, Pasūtītājs nodrošina būtiskās pamatojošās dokumentācijas iesniegšanu, tajā skaitā, bet ne tikai:</w:t>
      </w:r>
      <w:r>
        <w:rPr>
          <w:rFonts w:ascii="Times New Roman" w:eastAsia="Aptos" w:hAnsi="Times New Roman" w:cs="Times New Roman"/>
          <w:kern w:val="0"/>
          <w14:ligatures w14:val="none"/>
        </w:rPr>
        <w:t xml:space="preserve"> </w:t>
      </w:r>
      <w:r w:rsidRPr="000D494B">
        <w:rPr>
          <w:rFonts w:ascii="Times New Roman" w:eastAsia="Aptos" w:hAnsi="Times New Roman" w:cs="Times New Roman"/>
          <w:kern w:val="0"/>
          <w14:ligatures w14:val="none"/>
        </w:rPr>
        <w:t>dubultās būtiskuma novērtējuma metodiku un rezultātus</w:t>
      </w:r>
      <w:r>
        <w:rPr>
          <w:rFonts w:ascii="Times New Roman" w:eastAsia="Aptos" w:hAnsi="Times New Roman" w:cs="Times New Roman"/>
          <w:kern w:val="0"/>
          <w14:ligatures w14:val="none"/>
        </w:rPr>
        <w:t xml:space="preserve">, un </w:t>
      </w:r>
      <w:r w:rsidRPr="000D494B">
        <w:rPr>
          <w:rFonts w:ascii="Times New Roman" w:eastAsia="Aptos" w:hAnsi="Times New Roman" w:cs="Times New Roman"/>
          <w:kern w:val="0"/>
          <w14:ligatures w14:val="none"/>
        </w:rPr>
        <w:t>citu ar ilgtspējas ziņojuma sagatavošanu saistīto pamatinformāciju.</w:t>
      </w:r>
    </w:p>
    <w:p w14:paraId="155F28FC" w14:textId="77777777" w:rsidR="0003472E" w:rsidRPr="000D494B" w:rsidRDefault="0003472E" w:rsidP="0003472E">
      <w:pPr>
        <w:spacing w:after="0" w:line="240" w:lineRule="auto"/>
        <w:ind w:firstLine="709"/>
        <w:jc w:val="both"/>
        <w:rPr>
          <w:rFonts w:ascii="Times New Roman" w:eastAsia="Aptos" w:hAnsi="Times New Roman" w:cs="Times New Roman"/>
          <w:kern w:val="0"/>
          <w14:ligatures w14:val="none"/>
        </w:rPr>
      </w:pPr>
      <w:r w:rsidRPr="4E33F81B">
        <w:rPr>
          <w:rFonts w:ascii="Times New Roman" w:eastAsia="Aptos" w:hAnsi="Times New Roman" w:cs="Times New Roman"/>
        </w:rPr>
        <w:t>Savukārt ilgtspējas ziņojuma projekta pirmā pilnvērtīgā versija tiek iesniegta ne vēlāk kā līdz nākamā gada 15. janvārim, nodrošinot turpmāku sadarbību ar Izpildītāju apliecinājuma uzdevuma veikšanai.</w:t>
      </w:r>
    </w:p>
    <w:p w14:paraId="7EB40277" w14:textId="77777777" w:rsidR="0003472E" w:rsidRDefault="0003472E" w:rsidP="0003472E">
      <w:pPr>
        <w:spacing w:after="0" w:line="240" w:lineRule="auto"/>
        <w:ind w:firstLine="709"/>
        <w:jc w:val="both"/>
        <w:rPr>
          <w:rFonts w:ascii="Times New Roman" w:eastAsia="Aptos" w:hAnsi="Times New Roman" w:cs="Times New Roman"/>
          <w:kern w:val="0"/>
          <w14:ligatures w14:val="none"/>
        </w:rPr>
      </w:pPr>
      <w:r w:rsidRPr="000D494B">
        <w:rPr>
          <w:rFonts w:ascii="Times New Roman" w:eastAsia="Aptos" w:hAnsi="Times New Roman" w:cs="Times New Roman"/>
          <w:kern w:val="0"/>
          <w14:ligatures w14:val="none"/>
        </w:rPr>
        <w:t>Detalizēts starpposmu darba grafiks un informācijas iesniegšanas kārtība ti</w:t>
      </w:r>
      <w:r>
        <w:rPr>
          <w:rFonts w:ascii="Times New Roman" w:eastAsia="Aptos" w:hAnsi="Times New Roman" w:cs="Times New Roman"/>
          <w:kern w:val="0"/>
          <w14:ligatures w14:val="none"/>
        </w:rPr>
        <w:t>ks</w:t>
      </w:r>
      <w:r w:rsidRPr="000D494B">
        <w:rPr>
          <w:rFonts w:ascii="Times New Roman" w:eastAsia="Aptos" w:hAnsi="Times New Roman" w:cs="Times New Roman"/>
          <w:kern w:val="0"/>
          <w14:ligatures w14:val="none"/>
        </w:rPr>
        <w:t xml:space="preserve"> precizēta Pakalpojuma izpildes laikā, Pusēm savstarpēji vienojoties.</w:t>
      </w:r>
    </w:p>
    <w:p w14:paraId="5ACF94E7" w14:textId="77777777" w:rsidR="0003472E" w:rsidRPr="00AA6AC4" w:rsidRDefault="0003472E" w:rsidP="0003472E">
      <w:pPr>
        <w:spacing w:after="0" w:line="240" w:lineRule="auto"/>
        <w:ind w:firstLine="709"/>
        <w:jc w:val="both"/>
        <w:rPr>
          <w:rFonts w:ascii="Times New Roman" w:eastAsia="Aptos" w:hAnsi="Times New Roman" w:cs="Times New Roman"/>
          <w:kern w:val="0"/>
          <w14:ligatures w14:val="none"/>
        </w:rPr>
      </w:pPr>
    </w:p>
    <w:p w14:paraId="68903D8E" w14:textId="77777777" w:rsidR="0003472E" w:rsidRPr="00AA6AC4" w:rsidRDefault="0003472E" w:rsidP="0003472E">
      <w:pPr>
        <w:spacing w:after="0" w:line="240" w:lineRule="auto"/>
        <w:ind w:firstLine="709"/>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lastRenderedPageBreak/>
        <w:t xml:space="preserve">Izpildītājs </w:t>
      </w:r>
      <w:r>
        <w:rPr>
          <w:rFonts w:ascii="Times New Roman" w:eastAsia="Aptos" w:hAnsi="Times New Roman" w:cs="Times New Roman"/>
          <w:kern w:val="0"/>
          <w14:ligatures w14:val="none"/>
        </w:rPr>
        <w:t>nodrošina ilgtspējas ziņojuma zvērināta revidenta ierobežotas pārliecības apliecinājumu, ciktāl attiecīgajā pārskata gadā normatīvie akti paredz šāda pakalpojuma sniegšanu.</w:t>
      </w:r>
      <w:r w:rsidRPr="00AA6AC4">
        <w:rPr>
          <w:rFonts w:ascii="Aptos" w:eastAsia="Aptos" w:hAnsi="Aptos" w:cs="Times New Roman"/>
          <w:kern w:val="0"/>
          <w:sz w:val="22"/>
          <w:szCs w:val="22"/>
          <w14:ligatures w14:val="none"/>
        </w:rPr>
        <w:t xml:space="preserve"> </w:t>
      </w:r>
      <w:r w:rsidRPr="00AA6AC4">
        <w:rPr>
          <w:rFonts w:ascii="Times New Roman" w:eastAsia="Aptos" w:hAnsi="Times New Roman" w:cs="Times New Roman"/>
          <w:kern w:val="0"/>
          <w14:ligatures w14:val="none"/>
        </w:rPr>
        <w:t>Ilgtspējas ziņojuma apliecinājums ietver:</w:t>
      </w:r>
    </w:p>
    <w:p w14:paraId="0096500C" w14:textId="77777777" w:rsidR="0003472E" w:rsidRPr="00AA6AC4" w:rsidRDefault="0003472E" w:rsidP="0003472E">
      <w:pPr>
        <w:numPr>
          <w:ilvl w:val="0"/>
          <w:numId w:val="4"/>
        </w:numPr>
        <w:spacing w:after="0" w:line="240" w:lineRule="auto"/>
        <w:ind w:left="1134" w:hanging="425"/>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 xml:space="preserve">ilgtspējas ziņojumā ietvertās informācijas atbilstības </w:t>
      </w:r>
      <w:r>
        <w:rPr>
          <w:rFonts w:ascii="Times New Roman" w:eastAsia="Aptos" w:hAnsi="Times New Roman" w:cs="Times New Roman"/>
          <w:kern w:val="0"/>
          <w14:ligatures w14:val="none"/>
        </w:rPr>
        <w:t xml:space="preserve">Ilgtspējas informācijas likuma un </w:t>
      </w:r>
      <w:r w:rsidRPr="00AA6AC4">
        <w:rPr>
          <w:rFonts w:ascii="Times New Roman" w:eastAsia="Aptos" w:hAnsi="Times New Roman" w:cs="Times New Roman"/>
          <w:kern w:val="0"/>
          <w14:ligatures w14:val="none"/>
        </w:rPr>
        <w:t>Eiropas ilgtspējas ziņošanas standartiem (ESRS) pārbaudi;</w:t>
      </w:r>
    </w:p>
    <w:p w14:paraId="21899F92" w14:textId="77777777" w:rsidR="0003472E" w:rsidRPr="00AA6AC4" w:rsidRDefault="0003472E" w:rsidP="0003472E">
      <w:pPr>
        <w:numPr>
          <w:ilvl w:val="0"/>
          <w:numId w:val="4"/>
        </w:numPr>
        <w:spacing w:after="0" w:line="240" w:lineRule="auto"/>
        <w:ind w:left="1134" w:hanging="425"/>
        <w:contextualSpacing/>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ilgtspējas ziņojuma formāta un tajā ietverto ziņu iezīmēšanas (marķēšanas) atbilstības pārbaudi, ciktāl attiecīgajā pārskata gadā šādas prasības ir noteiktas piemērojamajos normatīvajos aktos;</w:t>
      </w:r>
    </w:p>
    <w:p w14:paraId="37BB7B42" w14:textId="77777777" w:rsidR="0003472E" w:rsidRPr="00AA6AC4" w:rsidRDefault="0003472E" w:rsidP="0003472E">
      <w:pPr>
        <w:numPr>
          <w:ilvl w:val="0"/>
          <w:numId w:val="4"/>
        </w:numPr>
        <w:spacing w:after="0" w:line="240" w:lineRule="auto"/>
        <w:ind w:left="1134" w:hanging="425"/>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 xml:space="preserve">zvērināta revidenta </w:t>
      </w:r>
      <w:r>
        <w:rPr>
          <w:rFonts w:ascii="Times New Roman" w:eastAsia="Aptos" w:hAnsi="Times New Roman" w:cs="Times New Roman"/>
          <w:kern w:val="0"/>
          <w14:ligatures w14:val="none"/>
        </w:rPr>
        <w:t xml:space="preserve">veiktās </w:t>
      </w:r>
      <w:r w:rsidRPr="00AA6AC4">
        <w:rPr>
          <w:rFonts w:ascii="Times New Roman" w:eastAsia="Aptos" w:hAnsi="Times New Roman" w:cs="Times New Roman"/>
          <w:kern w:val="0"/>
          <w14:ligatures w14:val="none"/>
        </w:rPr>
        <w:t>pārbaudes rezultātu</w:t>
      </w:r>
      <w:r>
        <w:rPr>
          <w:rFonts w:ascii="Times New Roman" w:eastAsia="Aptos" w:hAnsi="Times New Roman" w:cs="Times New Roman"/>
          <w:kern w:val="0"/>
          <w14:ligatures w14:val="none"/>
        </w:rPr>
        <w:t xml:space="preserve"> apkopojumu</w:t>
      </w:r>
      <w:r w:rsidRPr="00AA6AC4">
        <w:rPr>
          <w:rFonts w:ascii="Times New Roman" w:eastAsia="Aptos" w:hAnsi="Times New Roman" w:cs="Times New Roman"/>
          <w:kern w:val="0"/>
          <w14:ligatures w14:val="none"/>
        </w:rPr>
        <w:t>;</w:t>
      </w:r>
    </w:p>
    <w:p w14:paraId="2E746270" w14:textId="77777777" w:rsidR="0003472E" w:rsidRPr="00AA6AC4" w:rsidRDefault="0003472E" w:rsidP="0003472E">
      <w:pPr>
        <w:numPr>
          <w:ilvl w:val="0"/>
          <w:numId w:val="4"/>
        </w:numPr>
        <w:spacing w:after="0" w:line="240" w:lineRule="auto"/>
        <w:ind w:left="1134" w:hanging="425"/>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 xml:space="preserve">zvērināta revidenta </w:t>
      </w:r>
      <w:r>
        <w:rPr>
          <w:rFonts w:ascii="Times New Roman" w:eastAsia="Aptos" w:hAnsi="Times New Roman" w:cs="Times New Roman"/>
          <w:kern w:val="0"/>
          <w14:ligatures w14:val="none"/>
        </w:rPr>
        <w:t xml:space="preserve">apliecinājuma ziņojumu ar secinājumu (ierobežotas pārliecības apliecinājumu) </w:t>
      </w:r>
      <w:r w:rsidRPr="00AA6AC4">
        <w:rPr>
          <w:rFonts w:ascii="Times New Roman" w:eastAsia="Aptos" w:hAnsi="Times New Roman" w:cs="Times New Roman"/>
          <w:kern w:val="0"/>
          <w14:ligatures w14:val="none"/>
        </w:rPr>
        <w:t xml:space="preserve"> vai atteikumu sniegt </w:t>
      </w:r>
      <w:r>
        <w:rPr>
          <w:rFonts w:ascii="Times New Roman" w:eastAsia="Aptos" w:hAnsi="Times New Roman" w:cs="Times New Roman"/>
          <w:kern w:val="0"/>
          <w14:ligatures w14:val="none"/>
        </w:rPr>
        <w:t>secinājumu</w:t>
      </w:r>
      <w:r w:rsidRPr="00AA6AC4">
        <w:rPr>
          <w:rFonts w:ascii="Times New Roman" w:eastAsia="Aptos" w:hAnsi="Times New Roman" w:cs="Times New Roman"/>
          <w:kern w:val="0"/>
          <w14:ligatures w14:val="none"/>
        </w:rPr>
        <w:t xml:space="preserve"> par:</w:t>
      </w:r>
    </w:p>
    <w:p w14:paraId="41F1418C" w14:textId="77777777" w:rsidR="0003472E" w:rsidRPr="00AA6AC4" w:rsidRDefault="0003472E" w:rsidP="0003472E">
      <w:pPr>
        <w:numPr>
          <w:ilvl w:val="0"/>
          <w:numId w:val="5"/>
        </w:numPr>
        <w:spacing w:after="0" w:line="240" w:lineRule="auto"/>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 xml:space="preserve">ilgtspējas ziņojuma atbilstību Ilgtspējas informācijas atklāšanas likuma un Eiropas ziņošanas standartiem (ESRS) prasībām, un </w:t>
      </w:r>
    </w:p>
    <w:p w14:paraId="5F6C700C" w14:textId="77777777" w:rsidR="0003472E" w:rsidRPr="00FD37EC" w:rsidRDefault="0003472E" w:rsidP="0003472E">
      <w:pPr>
        <w:numPr>
          <w:ilvl w:val="0"/>
          <w:numId w:val="5"/>
        </w:numPr>
        <w:spacing w:after="0" w:line="240" w:lineRule="auto"/>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 xml:space="preserve">ilgtspējas </w:t>
      </w:r>
      <w:r w:rsidRPr="4E33F81B">
        <w:rPr>
          <w:rFonts w:ascii="Times New Roman" w:eastAsia="Aptos" w:hAnsi="Times New Roman" w:cs="Times New Roman"/>
        </w:rPr>
        <w:t>ziņojuma formāta un ziņu iezīmēšanas (marķēšanas) prasību ievērošanu, ja tās ir piemērojamas.</w:t>
      </w:r>
    </w:p>
    <w:p w14:paraId="7E53DEED" w14:textId="77777777" w:rsidR="00FD37EC" w:rsidRPr="00AA6AC4" w:rsidRDefault="00FD37EC" w:rsidP="00FD37EC">
      <w:pPr>
        <w:spacing w:after="0" w:line="240" w:lineRule="auto"/>
        <w:ind w:left="1494"/>
        <w:contextualSpacing/>
        <w:jc w:val="both"/>
        <w:rPr>
          <w:rFonts w:ascii="Times New Roman" w:eastAsia="Aptos" w:hAnsi="Times New Roman" w:cs="Times New Roman"/>
          <w:kern w:val="0"/>
          <w14:ligatures w14:val="none"/>
        </w:rPr>
      </w:pPr>
    </w:p>
    <w:p w14:paraId="5E13748B" w14:textId="77777777" w:rsidR="0003472E" w:rsidRPr="00DA4E78" w:rsidRDefault="0003472E" w:rsidP="0003472E">
      <w:pPr>
        <w:spacing w:after="0" w:line="240" w:lineRule="auto"/>
        <w:ind w:firstLine="709"/>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w:t>
      </w:r>
      <w:r>
        <w:rPr>
          <w:rFonts w:ascii="Times New Roman" w:eastAsia="Aptos" w:hAnsi="Times New Roman" w:cs="Times New Roman"/>
          <w:kern w:val="0"/>
          <w14:ligatures w14:val="none"/>
        </w:rPr>
        <w:t>s</w:t>
      </w:r>
      <w:r w:rsidRPr="00DA4E78">
        <w:rPr>
          <w:rFonts w:ascii="Times New Roman" w:eastAsia="Aptos" w:hAnsi="Times New Roman" w:cs="Times New Roman"/>
          <w:kern w:val="0"/>
          <w14:ligatures w14:val="none"/>
        </w:rPr>
        <w:t xml:space="preserve">, sastādot Pakalpojuma izpildes darba plānu, nodrošina, lai tajā būtu </w:t>
      </w:r>
      <w:r>
        <w:rPr>
          <w:rFonts w:ascii="Times New Roman" w:eastAsia="Aptos" w:hAnsi="Times New Roman" w:cs="Times New Roman"/>
          <w:kern w:val="0"/>
          <w14:ligatures w14:val="none"/>
        </w:rPr>
        <w:t>ietverts</w:t>
      </w:r>
      <w:r w:rsidRPr="00DA4E78">
        <w:rPr>
          <w:rFonts w:ascii="Times New Roman" w:eastAsia="Aptos" w:hAnsi="Times New Roman" w:cs="Times New Roman"/>
          <w:kern w:val="0"/>
          <w14:ligatures w14:val="none"/>
        </w:rPr>
        <w:t xml:space="preserve"> detalizēts veicamo darbu saraksts sadalījumā pa posmiem un izpildes </w:t>
      </w:r>
      <w:r>
        <w:rPr>
          <w:rFonts w:ascii="Times New Roman" w:eastAsia="Aptos" w:hAnsi="Times New Roman" w:cs="Times New Roman"/>
          <w:kern w:val="0"/>
          <w14:ligatures w14:val="none"/>
        </w:rPr>
        <w:t>termiņiem</w:t>
      </w:r>
      <w:r w:rsidRPr="00DA4E78">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 xml:space="preserve">kā arī informācija par </w:t>
      </w:r>
      <w:r w:rsidRPr="00DA4E78">
        <w:rPr>
          <w:rFonts w:ascii="Times New Roman" w:eastAsia="Aptos" w:hAnsi="Times New Roman" w:cs="Times New Roman"/>
          <w:kern w:val="0"/>
          <w14:ligatures w14:val="none"/>
        </w:rPr>
        <w:t>piesaistīto darbinieku skait</w:t>
      </w:r>
      <w:r>
        <w:rPr>
          <w:rFonts w:ascii="Times New Roman" w:eastAsia="Aptos" w:hAnsi="Times New Roman" w:cs="Times New Roman"/>
          <w:kern w:val="0"/>
          <w14:ligatures w14:val="none"/>
        </w:rPr>
        <w:t>u</w:t>
      </w:r>
      <w:r w:rsidRPr="00DA4E78">
        <w:rPr>
          <w:rFonts w:ascii="Times New Roman" w:eastAsia="Aptos" w:hAnsi="Times New Roman" w:cs="Times New Roman"/>
          <w:kern w:val="0"/>
          <w14:ligatures w14:val="none"/>
        </w:rPr>
        <w:t xml:space="preserve"> un viņu kvalifikācij</w:t>
      </w:r>
      <w:r>
        <w:rPr>
          <w:rFonts w:ascii="Times New Roman" w:eastAsia="Aptos" w:hAnsi="Times New Roman" w:cs="Times New Roman"/>
          <w:kern w:val="0"/>
          <w14:ligatures w14:val="none"/>
        </w:rPr>
        <w:t>u un pieredzi</w:t>
      </w:r>
      <w:r w:rsidRPr="00DA4E78">
        <w:rPr>
          <w:rFonts w:ascii="Times New Roman" w:eastAsia="Aptos" w:hAnsi="Times New Roman" w:cs="Times New Roman"/>
          <w:kern w:val="0"/>
          <w14:ligatures w14:val="none"/>
        </w:rPr>
        <w:t xml:space="preserve"> (ar darba pieredzi revīzijas nodrošināšanā ne mazāku par trim gadiem). Sastādot revīzijas </w:t>
      </w:r>
      <w:r>
        <w:rPr>
          <w:rFonts w:ascii="Times New Roman" w:eastAsia="Aptos" w:hAnsi="Times New Roman" w:cs="Times New Roman"/>
          <w:kern w:val="0"/>
          <w14:ligatures w14:val="none"/>
        </w:rPr>
        <w:t xml:space="preserve">un ilgtspējas ziņojuma apliecinājuma darba </w:t>
      </w:r>
      <w:r w:rsidRPr="00DA4E78">
        <w:rPr>
          <w:rFonts w:ascii="Times New Roman" w:eastAsia="Aptos" w:hAnsi="Times New Roman" w:cs="Times New Roman"/>
          <w:kern w:val="0"/>
          <w14:ligatures w14:val="none"/>
        </w:rPr>
        <w:t>plānu, jāņem vērā pieredzi, kas balstīta uz Pasūtītāja koncerna sabiedrību finanšu pārskatu sagatavošanas</w:t>
      </w:r>
      <w:r>
        <w:rPr>
          <w:rFonts w:ascii="Times New Roman" w:eastAsia="Aptos" w:hAnsi="Times New Roman" w:cs="Times New Roman"/>
          <w:kern w:val="0"/>
          <w14:ligatures w14:val="none"/>
        </w:rPr>
        <w:t>, konsolidācijas</w:t>
      </w:r>
      <w:r w:rsidRPr="00DA4E78">
        <w:rPr>
          <w:rFonts w:ascii="Times New Roman" w:eastAsia="Aptos" w:hAnsi="Times New Roman" w:cs="Times New Roman"/>
          <w:kern w:val="0"/>
          <w14:ligatures w14:val="none"/>
        </w:rPr>
        <w:t xml:space="preserve"> un apstiprināšanas termiņiem.</w:t>
      </w:r>
    </w:p>
    <w:p w14:paraId="2B6ADFD3" w14:textId="77777777" w:rsidR="0003472E" w:rsidRPr="00AA6AC4" w:rsidRDefault="0003472E" w:rsidP="0003472E">
      <w:pPr>
        <w:spacing w:after="0" w:line="240" w:lineRule="auto"/>
        <w:ind w:firstLine="709"/>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 xml:space="preserve">Sniedzot ilgtspējas ziņojuma apliecinājuma uzdevumu, </w:t>
      </w:r>
      <w:r>
        <w:rPr>
          <w:rFonts w:ascii="Times New Roman" w:eastAsia="Aptos" w:hAnsi="Times New Roman" w:cs="Times New Roman"/>
          <w:kern w:val="0"/>
          <w14:ligatures w14:val="none"/>
        </w:rPr>
        <w:t xml:space="preserve">zvērināts </w:t>
      </w:r>
      <w:r w:rsidRPr="00AA6AC4">
        <w:rPr>
          <w:rFonts w:ascii="Times New Roman" w:eastAsia="Aptos" w:hAnsi="Times New Roman" w:cs="Times New Roman"/>
          <w:kern w:val="0"/>
          <w14:ligatures w14:val="none"/>
        </w:rPr>
        <w:t xml:space="preserve">revidents nosaka </w:t>
      </w:r>
      <w:r>
        <w:rPr>
          <w:rFonts w:ascii="Times New Roman" w:eastAsia="Aptos" w:hAnsi="Times New Roman" w:cs="Times New Roman"/>
          <w:kern w:val="0"/>
          <w14:ligatures w14:val="none"/>
        </w:rPr>
        <w:t xml:space="preserve">piemērojamos </w:t>
      </w:r>
      <w:r w:rsidRPr="00AA6AC4">
        <w:rPr>
          <w:rFonts w:ascii="Times New Roman" w:eastAsia="Aptos" w:hAnsi="Times New Roman" w:cs="Times New Roman"/>
          <w:kern w:val="0"/>
          <w14:ligatures w14:val="none"/>
        </w:rPr>
        <w:t>pārbaudāmos kritērijus</w:t>
      </w:r>
      <w:r>
        <w:rPr>
          <w:rFonts w:ascii="Times New Roman" w:eastAsia="Aptos" w:hAnsi="Times New Roman" w:cs="Times New Roman"/>
          <w:kern w:val="0"/>
          <w14:ligatures w14:val="none"/>
        </w:rPr>
        <w:t xml:space="preserve"> atbilstoši normatīvajiem aktiem un piemērojamajiem standartiem</w:t>
      </w:r>
      <w:r w:rsidRPr="00AA6AC4">
        <w:rPr>
          <w:rFonts w:ascii="Times New Roman" w:eastAsia="Aptos" w:hAnsi="Times New Roman" w:cs="Times New Roman"/>
          <w:kern w:val="0"/>
          <w14:ligatures w14:val="none"/>
        </w:rPr>
        <w:t xml:space="preserve">, kā arī veic </w:t>
      </w:r>
      <w:r>
        <w:rPr>
          <w:rFonts w:ascii="Times New Roman" w:eastAsia="Aptos" w:hAnsi="Times New Roman" w:cs="Times New Roman"/>
          <w:kern w:val="0"/>
          <w14:ligatures w14:val="none"/>
        </w:rPr>
        <w:t xml:space="preserve">nepieciešamās </w:t>
      </w:r>
      <w:r w:rsidRPr="00AA6AC4">
        <w:rPr>
          <w:rFonts w:ascii="Times New Roman" w:eastAsia="Aptos" w:hAnsi="Times New Roman" w:cs="Times New Roman"/>
          <w:kern w:val="0"/>
          <w14:ligatures w14:val="none"/>
        </w:rPr>
        <w:t xml:space="preserve">procedūras, lai iegūtu </w:t>
      </w:r>
      <w:r>
        <w:rPr>
          <w:rFonts w:ascii="Times New Roman" w:eastAsia="Aptos" w:hAnsi="Times New Roman" w:cs="Times New Roman"/>
          <w:kern w:val="0"/>
          <w14:ligatures w14:val="none"/>
        </w:rPr>
        <w:t xml:space="preserve">pietiekamus un atbilstošus apliecinājuma </w:t>
      </w:r>
      <w:r w:rsidRPr="00AA6AC4">
        <w:rPr>
          <w:rFonts w:ascii="Times New Roman" w:eastAsia="Aptos" w:hAnsi="Times New Roman" w:cs="Times New Roman"/>
          <w:kern w:val="0"/>
          <w14:ligatures w14:val="none"/>
        </w:rPr>
        <w:t xml:space="preserve">pierādījumus </w:t>
      </w:r>
      <w:r>
        <w:rPr>
          <w:rFonts w:ascii="Times New Roman" w:eastAsia="Aptos" w:hAnsi="Times New Roman" w:cs="Times New Roman"/>
          <w:kern w:val="0"/>
          <w14:ligatures w14:val="none"/>
        </w:rPr>
        <w:t xml:space="preserve">par ilgtspējas ziņojuma atbilstību Ilgtspējas informācijas atklāšanas likuma un </w:t>
      </w:r>
      <w:r w:rsidRPr="00AA6AC4">
        <w:rPr>
          <w:rFonts w:ascii="Times New Roman" w:eastAsia="Aptos" w:hAnsi="Times New Roman" w:cs="Times New Roman"/>
          <w:kern w:val="0"/>
          <w14:ligatures w14:val="none"/>
        </w:rPr>
        <w:t xml:space="preserve"> Eiropas ilgtspējas ziņošanas standartiem</w:t>
      </w:r>
      <w:r>
        <w:rPr>
          <w:rFonts w:ascii="Times New Roman" w:eastAsia="Aptos" w:hAnsi="Times New Roman" w:cs="Times New Roman"/>
          <w:kern w:val="0"/>
          <w14:ligatures w14:val="none"/>
        </w:rPr>
        <w:t xml:space="preserve"> (ESRS)</w:t>
      </w:r>
      <w:r w:rsidRPr="00AA6AC4">
        <w:rPr>
          <w:rFonts w:ascii="Times New Roman" w:eastAsia="Aptos" w:hAnsi="Times New Roman" w:cs="Times New Roman"/>
          <w:kern w:val="0"/>
          <w14:ligatures w14:val="none"/>
        </w:rPr>
        <w:t xml:space="preserve">. Kamēr Eiropas </w:t>
      </w:r>
      <w:r>
        <w:rPr>
          <w:rFonts w:ascii="Times New Roman" w:eastAsia="Aptos" w:hAnsi="Times New Roman" w:cs="Times New Roman"/>
          <w:kern w:val="0"/>
          <w14:ligatures w14:val="none"/>
        </w:rPr>
        <w:t>Savienības līmenī</w:t>
      </w:r>
      <w:r w:rsidRPr="00AA6AC4">
        <w:rPr>
          <w:rFonts w:ascii="Times New Roman" w:eastAsia="Aptos" w:hAnsi="Times New Roman" w:cs="Times New Roman"/>
          <w:kern w:val="0"/>
          <w14:ligatures w14:val="none"/>
        </w:rPr>
        <w:t xml:space="preserve"> nav </w:t>
      </w:r>
      <w:r>
        <w:rPr>
          <w:rFonts w:ascii="Times New Roman" w:eastAsia="Aptos" w:hAnsi="Times New Roman" w:cs="Times New Roman"/>
          <w:kern w:val="0"/>
          <w14:ligatures w14:val="none"/>
        </w:rPr>
        <w:t>apstiprināti saistoši ilgtspējas ziņojuma</w:t>
      </w:r>
      <w:r w:rsidRPr="00AA6AC4">
        <w:rPr>
          <w:rFonts w:ascii="Times New Roman" w:eastAsia="Aptos" w:hAnsi="Times New Roman" w:cs="Times New Roman"/>
          <w:kern w:val="0"/>
          <w14:ligatures w14:val="none"/>
        </w:rPr>
        <w:t xml:space="preserve"> apliecinājuma standart</w:t>
      </w:r>
      <w:r>
        <w:rPr>
          <w:rFonts w:ascii="Times New Roman" w:eastAsia="Aptos" w:hAnsi="Times New Roman" w:cs="Times New Roman"/>
          <w:kern w:val="0"/>
          <w14:ligatures w14:val="none"/>
        </w:rPr>
        <w:t>i</w:t>
      </w:r>
      <w:r w:rsidRPr="00AA6AC4">
        <w:rPr>
          <w:rFonts w:ascii="Times New Roman" w:eastAsia="Aptos" w:hAnsi="Times New Roman" w:cs="Times New Roman"/>
          <w:kern w:val="0"/>
          <w14:ligatures w14:val="none"/>
        </w:rPr>
        <w:t xml:space="preserve"> zvērināts revidents piemēro Starptautiskās apliecinājuma uzdevuma standarta </w:t>
      </w:r>
      <w:r>
        <w:rPr>
          <w:rFonts w:ascii="Times New Roman" w:eastAsia="Aptos" w:hAnsi="Times New Roman" w:cs="Times New Roman"/>
          <w:kern w:val="0"/>
          <w14:ligatures w14:val="none"/>
        </w:rPr>
        <w:t xml:space="preserve">ISAE </w:t>
      </w:r>
      <w:r w:rsidRPr="00AA6AC4">
        <w:rPr>
          <w:rFonts w:ascii="Times New Roman" w:eastAsia="Aptos" w:hAnsi="Times New Roman" w:cs="Times New Roman"/>
          <w:kern w:val="0"/>
          <w14:ligatures w14:val="none"/>
        </w:rPr>
        <w:t>3000(</w:t>
      </w:r>
      <w:r>
        <w:rPr>
          <w:rFonts w:ascii="Times New Roman" w:eastAsia="Aptos" w:hAnsi="Times New Roman" w:cs="Times New Roman"/>
          <w:kern w:val="0"/>
          <w14:ligatures w14:val="none"/>
        </w:rPr>
        <w:t xml:space="preserve">Latvijā piemērojams kā </w:t>
      </w:r>
      <w:r w:rsidRPr="00AA6AC4">
        <w:rPr>
          <w:rFonts w:ascii="Times New Roman" w:eastAsia="Aptos" w:hAnsi="Times New Roman" w:cs="Times New Roman"/>
          <w:kern w:val="0"/>
          <w14:ligatures w14:val="none"/>
        </w:rPr>
        <w:t xml:space="preserve">SAUS3000) prasības (Starptautisko revīzijas un apliecinājuma standartu padome (International Auditing and Assurance Standards Board jeb IAASB) ir izdevusi Starptautisko ilgtspējas apliecinājuma standartu Nr.5000, kas pagaidām nav spēkā). </w:t>
      </w:r>
    </w:p>
    <w:p w14:paraId="3E1967A3" w14:textId="77777777" w:rsidR="0003472E" w:rsidRPr="00DA4E78" w:rsidRDefault="0003472E" w:rsidP="0003472E">
      <w:pPr>
        <w:spacing w:after="0" w:line="240" w:lineRule="auto"/>
        <w:ind w:right="68" w:firstLine="709"/>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Saskaņā ar Pasūtītāja noteikumiem un inventarizācijas plānu Izpildītājam jāpiedalās Pasūtītāja slēguma inventarizācijās, lai pārliecinātos par krājumu vai citu aktīvu esamību pārskata gada beigās. </w:t>
      </w:r>
    </w:p>
    <w:p w14:paraId="6FA9A4B7" w14:textId="77777777" w:rsidR="0003472E" w:rsidRPr="00DA4E78" w:rsidRDefault="0003472E" w:rsidP="0003472E">
      <w:pPr>
        <w:spacing w:after="0" w:line="240" w:lineRule="auto"/>
        <w:ind w:firstLine="709"/>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aprakstot revīzijas un ilgtspējas ziņojuma apliecinājuma sagatavošanas stratēģiju, jāiesniedz apraksts par tiem kvalitātes aspektiem, kas saistīti ar konkrēta revīzijas un ilgtspējas ziņojuma apliecinājuma sagatavošanas uzdevuma izpildi un darba uzdevumu pārraudzību, revīzijas un ilgtspējas ziņojuma apliecinājuma kvalitātes nodrošināšanu, krāpniecības un korupcijas risku identifikāciju.</w:t>
      </w:r>
    </w:p>
    <w:p w14:paraId="5A20EBC7" w14:textId="77777777" w:rsidR="0003472E" w:rsidRPr="00DA4E78" w:rsidRDefault="0003472E" w:rsidP="0003472E">
      <w:pPr>
        <w:spacing w:after="0" w:line="240" w:lineRule="auto"/>
        <w:ind w:firstLine="425"/>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nepieciešamības gadījumā jānodrošina neatkarīga eksperta vai Pasūtītāja sadarbības partnera iesaistīšana, kas dotu papildu informāciju vai pamatotu sniegto revidenta atzinumu par Pasūtītāja sagatavotajiem pārskatiem.</w:t>
      </w:r>
    </w:p>
    <w:p w14:paraId="3C020F54" w14:textId="77777777" w:rsidR="0003472E" w:rsidRPr="00DA4E78" w:rsidRDefault="0003472E" w:rsidP="0003472E">
      <w:pPr>
        <w:spacing w:after="0" w:line="240" w:lineRule="auto"/>
        <w:ind w:firstLine="425"/>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jāiesniedz apraksts, kādā veidā tiks nodrošināta Pakalpojuma sniegšanas laikā Pasūtītāja iesniegtās informācijas konfidencialitāte.</w:t>
      </w:r>
    </w:p>
    <w:p w14:paraId="3612E1C8" w14:textId="77777777" w:rsidR="0003472E" w:rsidRPr="00DA4E78" w:rsidRDefault="0003472E" w:rsidP="0003472E">
      <w:pPr>
        <w:tabs>
          <w:tab w:val="center" w:pos="610"/>
          <w:tab w:val="center" w:pos="4332"/>
        </w:tabs>
        <w:spacing w:after="0" w:line="240" w:lineRule="auto"/>
        <w:ind w:firstLine="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jāiesniedz apraksts par tehnoloģiskajiem risinājumiem, rīkiem un to funkcionalitāti, kas nodrošinās iespēju Pakalpojumu laikā Pasūtītāja pilnvarotai personai droši iesniegt informāciju jebkura apjomā.</w:t>
      </w:r>
    </w:p>
    <w:p w14:paraId="0D6C8E73" w14:textId="77777777" w:rsidR="0003472E" w:rsidRPr="00DA4E78" w:rsidRDefault="0003472E" w:rsidP="0003472E">
      <w:pPr>
        <w:tabs>
          <w:tab w:val="center" w:pos="610"/>
          <w:tab w:val="center" w:pos="4332"/>
        </w:tabs>
        <w:spacing w:after="0" w:line="240" w:lineRule="auto"/>
        <w:ind w:firstLine="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ab/>
        <w:t xml:space="preserve">Izpildītājam jānodrošina attālināta darba iespēja un informācijas iesniegšana. </w:t>
      </w:r>
    </w:p>
    <w:p w14:paraId="18A18E9F" w14:textId="77777777" w:rsidR="0003472E" w:rsidRPr="00DA4E78" w:rsidRDefault="0003472E" w:rsidP="0003472E">
      <w:p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Pakalpojuma izpildē Izpildītājs ievēro šādus galvenos posmus:</w:t>
      </w:r>
    </w:p>
    <w:p w14:paraId="08E93020" w14:textId="77777777" w:rsidR="0003472E" w:rsidRPr="00DA4E78" w:rsidRDefault="0003472E" w:rsidP="0003472E">
      <w:pPr>
        <w:numPr>
          <w:ilvl w:val="0"/>
          <w:numId w:val="2"/>
        </w:numPr>
        <w:spacing w:after="0" w:line="240" w:lineRule="auto"/>
        <w:ind w:left="426" w:hanging="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lastRenderedPageBreak/>
        <w:t>plānošana, tikšanās ar Pasūtītāja vadību. Iepriekš minētās tikšanās rezultātā tiek plānoti revīzijas apjomi un procedūras, veikts revīzijas risku novērtējums;</w:t>
      </w:r>
    </w:p>
    <w:p w14:paraId="74E7DE3D" w14:textId="77777777" w:rsidR="0003472E" w:rsidRPr="00DA4E78" w:rsidRDefault="0003472E" w:rsidP="0003472E">
      <w:pPr>
        <w:numPr>
          <w:ilvl w:val="0"/>
          <w:numId w:val="2"/>
        </w:numPr>
        <w:spacing w:after="0" w:line="240" w:lineRule="auto"/>
        <w:ind w:left="426" w:hanging="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starpposma revīzija, tajā skaitā iekšējās kontroles procedūru novērtēšana, sagatavojot starprevīzijas ziņojumus Pasūtītāja vadībai;</w:t>
      </w:r>
    </w:p>
    <w:p w14:paraId="7E45C736" w14:textId="77777777" w:rsidR="0003472E" w:rsidRPr="00DA4E78" w:rsidRDefault="0003472E" w:rsidP="0003472E">
      <w:pPr>
        <w:numPr>
          <w:ilvl w:val="0"/>
          <w:numId w:val="2"/>
        </w:numPr>
        <w:spacing w:after="0" w:line="240" w:lineRule="auto"/>
        <w:ind w:left="426" w:hanging="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noslēguma revīzija par 2026. gadu un noslēguma revīzija un ilgtspējas pārskata pārbaudes pakalpojums par 2027. gadu, sagatavojot revidenta ziņojumu un zvērināta revidenta ziņojumu vadībai, kā arī ilgtspējas ziņojuma apliecinājumu par 2027. gadu.</w:t>
      </w:r>
    </w:p>
    <w:p w14:paraId="55F868F6" w14:textId="77777777" w:rsidR="0003472E" w:rsidRPr="00DA4E78" w:rsidRDefault="0003472E" w:rsidP="0003472E">
      <w:pPr>
        <w:spacing w:after="0" w:line="240" w:lineRule="auto"/>
        <w:ind w:firstLine="426"/>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Izpildītājs zvērināta revidenta ziņojumā vadībai rakstiski ziņo Pasūtītāja vadībai par atzinumā neietvertiem jautājumiem, kas atklāti, sniedzot Pakalpojumu, un neietekmē sniegto atzinumu, tajā skaitā par jebkurām būtiskām nepilnībām saimnieciskajā darbībā, iekšējās kontroles sistēmas trūkumiem, kļūdām un pārkāpumiem. </w:t>
      </w:r>
    </w:p>
    <w:p w14:paraId="35DF996F" w14:textId="77777777" w:rsidR="0003472E" w:rsidRPr="00DA4E78" w:rsidRDefault="0003472E" w:rsidP="0003472E">
      <w:pPr>
        <w:spacing w:after="0" w:line="240" w:lineRule="auto"/>
        <w:ind w:firstLine="426"/>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Zvērināta revidenta ziņojuma struktūra:</w:t>
      </w:r>
    </w:p>
    <w:p w14:paraId="5E0DF8A9" w14:textId="77777777" w:rsidR="0003472E" w:rsidRPr="00DA4E78" w:rsidRDefault="0003472E" w:rsidP="0003472E">
      <w:pPr>
        <w:numPr>
          <w:ilvl w:val="0"/>
          <w:numId w:val="1"/>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novērojums,</w:t>
      </w:r>
    </w:p>
    <w:p w14:paraId="59095438" w14:textId="77777777" w:rsidR="0003472E" w:rsidRPr="00DA4E78" w:rsidRDefault="0003472E" w:rsidP="0003472E">
      <w:pPr>
        <w:numPr>
          <w:ilvl w:val="0"/>
          <w:numId w:val="1"/>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risks,</w:t>
      </w:r>
    </w:p>
    <w:p w14:paraId="55F0C69A" w14:textId="77777777" w:rsidR="0003472E" w:rsidRPr="00DA4E78" w:rsidRDefault="0003472E" w:rsidP="0003472E">
      <w:pPr>
        <w:numPr>
          <w:ilvl w:val="0"/>
          <w:numId w:val="1"/>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ieteikums,</w:t>
      </w:r>
    </w:p>
    <w:p w14:paraId="10FFEF1E" w14:textId="77777777" w:rsidR="0003472E" w:rsidRPr="00DA4E78" w:rsidRDefault="0003472E" w:rsidP="0003472E">
      <w:pPr>
        <w:numPr>
          <w:ilvl w:val="0"/>
          <w:numId w:val="1"/>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Pasūtītāja valdes viedoklis.</w:t>
      </w:r>
    </w:p>
    <w:p w14:paraId="45851E53" w14:textId="77777777" w:rsidR="0003472E" w:rsidRPr="00DA4E78" w:rsidRDefault="0003472E" w:rsidP="0003472E">
      <w:pPr>
        <w:spacing w:after="0" w:line="240" w:lineRule="auto"/>
        <w:ind w:firstLine="426"/>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Zvērināta revidenta ziņojumu adresē Pasūtītāja vadībai un kapitāla daļu turētāja pārstāvim, un to iesniedz arī tad, ja būtiskas neatbilstības netiek atklātas, ietverot attiecīgu norādi.</w:t>
      </w:r>
    </w:p>
    <w:p w14:paraId="1EE93A7C" w14:textId="77777777" w:rsidR="0003472E" w:rsidRPr="00DA4E78" w:rsidRDefault="0003472E" w:rsidP="0003472E">
      <w:pPr>
        <w:spacing w:after="0" w:line="240" w:lineRule="auto"/>
        <w:ind w:firstLine="426"/>
        <w:jc w:val="both"/>
        <w:rPr>
          <w:rFonts w:ascii="Times New Roman" w:eastAsia="Aptos" w:hAnsi="Times New Roman" w:cs="Times New Roman"/>
          <w:kern w:val="0"/>
          <w14:ligatures w14:val="none"/>
        </w:rPr>
      </w:pPr>
      <w:r w:rsidRPr="00DA4E78">
        <w:rPr>
          <w:rFonts w:ascii="Times New Roman" w:eastAsia="Times New Roman" w:hAnsi="Times New Roman" w:cs="Times New Roman"/>
          <w:kern w:val="0"/>
          <w14:ligatures w14:val="none"/>
        </w:rPr>
        <w:t>Atzinumu par Pasūtītāja atsevišķā un koncerna konsolidētā</w:t>
      </w:r>
      <w:r w:rsidRPr="00DA4E78">
        <w:rPr>
          <w:rFonts w:ascii="Times New Roman" w:eastAsia="Aptos" w:hAnsi="Times New Roman" w:cs="Times New Roman"/>
          <w:kern w:val="0"/>
          <w14:ligatures w14:val="none"/>
        </w:rPr>
        <w:t xml:space="preserve"> pārskatu 2026. gadam un a</w:t>
      </w:r>
      <w:r w:rsidRPr="00DA4E78">
        <w:rPr>
          <w:rFonts w:ascii="Times New Roman" w:eastAsia="Times New Roman" w:hAnsi="Times New Roman" w:cs="Times New Roman"/>
          <w:kern w:val="0"/>
          <w14:ligatures w14:val="none"/>
        </w:rPr>
        <w:t>tzinumu par Pasūtītāja atsevišķā pārskata, koncerna konsolidētā</w:t>
      </w:r>
      <w:r w:rsidRPr="00DA4E78">
        <w:rPr>
          <w:rFonts w:ascii="Times New Roman" w:eastAsia="Aptos" w:hAnsi="Times New Roman" w:cs="Times New Roman"/>
          <w:kern w:val="0"/>
          <w14:ligatures w14:val="none"/>
        </w:rPr>
        <w:t xml:space="preserve"> pārskata un ilgtspējas ziņojuma par 2027. gadu un zvērināta revidenta ziņojumu vadībai jāiesniedz termiņos, kas nodrošina Publiskas personas kapitāla daļu un kapitālsabiedrību pārvaldības likumā, Komerclikumā, Starptautisko finanšu pārskatu standartu (IFRS) un Gada pārskatu un konsolidēto gada  pārskatu  likumā noteikto gada pārskata sastādīšanas, apstiprināšanas un iesniegšanas kārtību.</w:t>
      </w:r>
    </w:p>
    <w:p w14:paraId="747562D6" w14:textId="77777777" w:rsidR="0003472E" w:rsidRPr="00DA4E78" w:rsidRDefault="0003472E" w:rsidP="0003472E">
      <w:pPr>
        <w:spacing w:after="0" w:line="240" w:lineRule="auto"/>
        <w:ind w:firstLine="426"/>
        <w:jc w:val="both"/>
        <w:rPr>
          <w:rFonts w:ascii="Times New Roman" w:eastAsia="Times New Roman" w:hAnsi="Times New Roman" w:cs="Times New Roman"/>
          <w:kern w:val="0"/>
          <w14:ligatures w14:val="none"/>
        </w:rPr>
      </w:pPr>
      <w:r w:rsidRPr="00DA4E78">
        <w:rPr>
          <w:rFonts w:ascii="Times New Roman" w:eastAsia="Times New Roman" w:hAnsi="Times New Roman" w:cs="Times New Roman"/>
          <w:kern w:val="0"/>
          <w14:ligatures w14:val="none"/>
        </w:rPr>
        <w:t xml:space="preserve">Izpildītājam ir jānodrošina latviešu valodā sagatavoto finanšu pārskatu, koncerna finanšu pārskatu </w:t>
      </w:r>
      <w:r w:rsidRPr="00DA4E78">
        <w:rPr>
          <w:rFonts w:ascii="Times New Roman" w:eastAsia="Aptos" w:hAnsi="Times New Roman" w:cs="Times New Roman"/>
          <w:kern w:val="0"/>
          <w14:ligatures w14:val="none"/>
        </w:rPr>
        <w:t xml:space="preserve"> </w:t>
      </w:r>
      <w:r w:rsidRPr="00DA4E78">
        <w:rPr>
          <w:rFonts w:ascii="Times New Roman" w:eastAsia="Times New Roman" w:hAnsi="Times New Roman" w:cs="Times New Roman"/>
          <w:kern w:val="0"/>
          <w14:ligatures w14:val="none"/>
        </w:rPr>
        <w:t xml:space="preserve"> tulkojums angļu valodā.</w:t>
      </w:r>
    </w:p>
    <w:p w14:paraId="565DA9FF" w14:textId="77777777" w:rsidR="0003472E" w:rsidRPr="00DA4E78" w:rsidRDefault="0003472E" w:rsidP="0003472E">
      <w:pPr>
        <w:spacing w:after="0" w:line="240" w:lineRule="auto"/>
        <w:ind w:firstLine="426"/>
        <w:jc w:val="both"/>
        <w:rPr>
          <w:rFonts w:ascii="Times New Roman" w:eastAsia="Times New Roman" w:hAnsi="Times New Roman" w:cs="Times New Roman"/>
          <w:kern w:val="0"/>
          <w14:ligatures w14:val="none"/>
        </w:rPr>
      </w:pPr>
    </w:p>
    <w:p w14:paraId="624F7806" w14:textId="77777777" w:rsidR="0003472E" w:rsidRPr="00DA4E78" w:rsidRDefault="0003472E" w:rsidP="0003472E">
      <w:pPr>
        <w:spacing w:after="0" w:line="240" w:lineRule="auto"/>
        <w:ind w:firstLine="426"/>
        <w:jc w:val="both"/>
        <w:rPr>
          <w:rFonts w:ascii="Times New Roman" w:eastAsia="Aptos" w:hAnsi="Times New Roman" w:cs="Times New Roman"/>
          <w:b/>
          <w:bCs/>
          <w:kern w:val="0"/>
          <w14:ligatures w14:val="none"/>
        </w:rPr>
      </w:pPr>
      <w:r w:rsidRPr="00DA4E78">
        <w:rPr>
          <w:rFonts w:ascii="Times New Roman" w:eastAsia="Aptos" w:hAnsi="Times New Roman" w:cs="Times New Roman"/>
          <w:b/>
          <w:bCs/>
          <w:kern w:val="0"/>
          <w14:ligatures w14:val="none"/>
        </w:rPr>
        <w:t>Iesniedzot piedāvājumu, jāņem vērā 2020. gada 21. augusta Rīgas domes noteikumu Nr. 4 (prot. Nr. 24, 50.paragrāfs) “Rīgas valstpilsētas pašvaldībai piederošo kapitāla daļu un kapitālsabiedrību pārvaldības kārtība’’ 47.6. punktā noteiktais, ka viena ārējā revidenta nepārtraukts pilnvaru laiks nepārsniedz piecus gadus.</w:t>
      </w:r>
    </w:p>
    <w:p w14:paraId="1DBC5699" w14:textId="77777777" w:rsidR="0003472E" w:rsidRPr="00DA4E78" w:rsidRDefault="0003472E" w:rsidP="0003472E">
      <w:pPr>
        <w:spacing w:after="0" w:line="240" w:lineRule="auto"/>
        <w:rPr>
          <w:rFonts w:ascii="Times New Roman" w:eastAsia="Aptos" w:hAnsi="Times New Roman" w:cs="Times New Roman"/>
          <w:kern w:val="0"/>
          <w14:ligatures w14:val="none"/>
        </w:rPr>
      </w:pPr>
    </w:p>
    <w:p w14:paraId="31EE4759" w14:textId="77777777" w:rsidR="00BE3130" w:rsidRDefault="00BE3130"/>
    <w:sectPr w:rsidR="00BE3130" w:rsidSect="0003472E">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F2F"/>
    <w:multiLevelType w:val="hybridMultilevel"/>
    <w:tmpl w:val="1526934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1CA75CF7"/>
    <w:multiLevelType w:val="hybridMultilevel"/>
    <w:tmpl w:val="6A4C6084"/>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2671063E"/>
    <w:multiLevelType w:val="hybridMultilevel"/>
    <w:tmpl w:val="63FC404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64DD3885"/>
    <w:multiLevelType w:val="hybridMultilevel"/>
    <w:tmpl w:val="729EB9CC"/>
    <w:lvl w:ilvl="0" w:tplc="44FE1FC0">
      <w:numFmt w:val="bullet"/>
      <w:lvlText w:val="-"/>
      <w:lvlJc w:val="left"/>
      <w:pPr>
        <w:ind w:left="1494" w:hanging="360"/>
      </w:pPr>
      <w:rPr>
        <w:rFonts w:ascii="Times New Roman" w:eastAsiaTheme="minorHAnsi"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6FA67883"/>
    <w:multiLevelType w:val="hybridMultilevel"/>
    <w:tmpl w:val="F52C1914"/>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268247214">
    <w:abstractNumId w:val="4"/>
  </w:num>
  <w:num w:numId="2" w16cid:durableId="360859759">
    <w:abstractNumId w:val="1"/>
  </w:num>
  <w:num w:numId="3" w16cid:durableId="959530088">
    <w:abstractNumId w:val="2"/>
  </w:num>
  <w:num w:numId="4" w16cid:durableId="220750677">
    <w:abstractNumId w:val="0"/>
  </w:num>
  <w:num w:numId="5" w16cid:durableId="274866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2E"/>
    <w:rsid w:val="0003472E"/>
    <w:rsid w:val="004342E0"/>
    <w:rsid w:val="006B1754"/>
    <w:rsid w:val="00BE3130"/>
    <w:rsid w:val="00CC21AC"/>
    <w:rsid w:val="00FD37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8C6F"/>
  <w15:chartTrackingRefBased/>
  <w15:docId w15:val="{5EAA5C72-211C-4275-B96A-8624522B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72E"/>
  </w:style>
  <w:style w:type="paragraph" w:styleId="Heading1">
    <w:name w:val="heading 1"/>
    <w:basedOn w:val="Normal"/>
    <w:next w:val="Normal"/>
    <w:link w:val="Heading1Char"/>
    <w:uiPriority w:val="9"/>
    <w:qFormat/>
    <w:rsid w:val="00034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72E"/>
    <w:rPr>
      <w:rFonts w:eastAsiaTheme="majorEastAsia" w:cstheme="majorBidi"/>
      <w:color w:val="272727" w:themeColor="text1" w:themeTint="D8"/>
    </w:rPr>
  </w:style>
  <w:style w:type="paragraph" w:styleId="Title">
    <w:name w:val="Title"/>
    <w:basedOn w:val="Normal"/>
    <w:next w:val="Normal"/>
    <w:link w:val="TitleChar"/>
    <w:uiPriority w:val="10"/>
    <w:qFormat/>
    <w:rsid w:val="00034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72E"/>
    <w:pPr>
      <w:spacing w:before="160"/>
      <w:jc w:val="center"/>
    </w:pPr>
    <w:rPr>
      <w:i/>
      <w:iCs/>
      <w:color w:val="404040" w:themeColor="text1" w:themeTint="BF"/>
    </w:rPr>
  </w:style>
  <w:style w:type="character" w:customStyle="1" w:styleId="QuoteChar">
    <w:name w:val="Quote Char"/>
    <w:basedOn w:val="DefaultParagraphFont"/>
    <w:link w:val="Quote"/>
    <w:uiPriority w:val="29"/>
    <w:rsid w:val="0003472E"/>
    <w:rPr>
      <w:i/>
      <w:iCs/>
      <w:color w:val="404040" w:themeColor="text1" w:themeTint="BF"/>
    </w:rPr>
  </w:style>
  <w:style w:type="paragraph" w:styleId="ListParagraph">
    <w:name w:val="List Paragraph"/>
    <w:basedOn w:val="Normal"/>
    <w:uiPriority w:val="34"/>
    <w:qFormat/>
    <w:rsid w:val="0003472E"/>
    <w:pPr>
      <w:ind w:left="720"/>
      <w:contextualSpacing/>
    </w:pPr>
  </w:style>
  <w:style w:type="character" w:styleId="IntenseEmphasis">
    <w:name w:val="Intense Emphasis"/>
    <w:basedOn w:val="DefaultParagraphFont"/>
    <w:uiPriority w:val="21"/>
    <w:qFormat/>
    <w:rsid w:val="0003472E"/>
    <w:rPr>
      <w:i/>
      <w:iCs/>
      <w:color w:val="0F4761" w:themeColor="accent1" w:themeShade="BF"/>
    </w:rPr>
  </w:style>
  <w:style w:type="paragraph" w:styleId="IntenseQuote">
    <w:name w:val="Intense Quote"/>
    <w:basedOn w:val="Normal"/>
    <w:next w:val="Normal"/>
    <w:link w:val="IntenseQuoteChar"/>
    <w:uiPriority w:val="30"/>
    <w:qFormat/>
    <w:rsid w:val="00034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72E"/>
    <w:rPr>
      <w:i/>
      <w:iCs/>
      <w:color w:val="0F4761" w:themeColor="accent1" w:themeShade="BF"/>
    </w:rPr>
  </w:style>
  <w:style w:type="character" w:styleId="IntenseReference">
    <w:name w:val="Intense Reference"/>
    <w:basedOn w:val="DefaultParagraphFont"/>
    <w:uiPriority w:val="32"/>
    <w:qFormat/>
    <w:rsid w:val="00034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BD4E6-9E49-4676-AC79-C2A1FCFD764E}"/>
</file>

<file path=customXml/itemProps2.xml><?xml version="1.0" encoding="utf-8"?>
<ds:datastoreItem xmlns:ds="http://schemas.openxmlformats.org/officeDocument/2006/customXml" ds:itemID="{10345825-D7FD-4CE6-B4F8-C3D482DBF9E4}"/>
</file>

<file path=customXml/itemProps3.xml><?xml version="1.0" encoding="utf-8"?>
<ds:datastoreItem xmlns:ds="http://schemas.openxmlformats.org/officeDocument/2006/customXml" ds:itemID="{20B5C201-E85F-4A49-9775-8BC6E46141C9}"/>
</file>

<file path=docProps/app.xml><?xml version="1.0" encoding="utf-8"?>
<Properties xmlns="http://schemas.openxmlformats.org/officeDocument/2006/extended-properties" xmlns:vt="http://schemas.openxmlformats.org/officeDocument/2006/docPropsVTypes">
  <Template>Normal</Template>
  <TotalTime>3</TotalTime>
  <Pages>3</Pages>
  <Words>5777</Words>
  <Characters>3293</Characters>
  <Application>Microsoft Office Word</Application>
  <DocSecurity>0</DocSecurity>
  <Lines>27</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Kamisarova</dc:creator>
  <cp:keywords/>
  <dc:description/>
  <cp:lastModifiedBy>Alena Kamisarova</cp:lastModifiedBy>
  <cp:revision>3</cp:revision>
  <dcterms:created xsi:type="dcterms:W3CDTF">2026-05-05T12:56:00Z</dcterms:created>
  <dcterms:modified xsi:type="dcterms:W3CDTF">2026-05-05T12:59:00Z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ies>
</file>