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86" w:rsidRPr="00A94E35" w:rsidRDefault="007C2F86" w:rsidP="007C2F86">
      <w:pPr>
        <w:spacing w:after="0"/>
        <w:ind w:right="-908"/>
        <w:jc w:val="right"/>
        <w:rPr>
          <w:rFonts w:ascii="Times New Roman" w:eastAsia="Times New Roman" w:hAnsi="Times New Roman" w:cs="Times New Roman"/>
          <w:bCs/>
          <w:color w:val="000000"/>
          <w:sz w:val="24"/>
          <w:szCs w:val="24"/>
        </w:rPr>
      </w:pPr>
      <w:r>
        <w:rPr>
          <w:rFonts w:ascii="Times New Roman" w:hAnsi="Times New Roman" w:cs="Times New Roman"/>
        </w:rPr>
        <w:t>3</w:t>
      </w:r>
      <w:r w:rsidRPr="006E78FD">
        <w:rPr>
          <w:rFonts w:ascii="Times New Roman" w:hAnsi="Times New Roman" w:cs="Times New Roman"/>
          <w:bCs/>
        </w:rPr>
        <w:t>.pielikums</w:t>
      </w:r>
      <w:r w:rsidRPr="006E78FD">
        <w:rPr>
          <w:rFonts w:ascii="Times New Roman" w:hAnsi="Times New Roman" w:cs="Times New Roman"/>
          <w:bCs/>
        </w:rPr>
        <w:br/>
        <w:t>Atklāta konkursa nolikumam</w:t>
      </w:r>
      <w:r w:rsidRPr="006E78FD">
        <w:rPr>
          <w:rFonts w:ascii="Times New Roman" w:hAnsi="Times New Roman" w:cs="Times New Roman"/>
          <w:bCs/>
        </w:rPr>
        <w:br/>
        <w:t>“</w:t>
      </w:r>
      <w:r w:rsidRPr="00A94E35">
        <w:rPr>
          <w:rFonts w:ascii="Times New Roman" w:hAnsi="Times New Roman" w:cs="Times New Roman"/>
          <w:bCs/>
          <w:sz w:val="24"/>
          <w:szCs w:val="24"/>
        </w:rPr>
        <w:t>“</w:t>
      </w:r>
      <w:r w:rsidRPr="00A94E35">
        <w:rPr>
          <w:rFonts w:ascii="Times New Roman" w:eastAsia="Calibri" w:hAnsi="Times New Roman" w:cs="Times New Roman"/>
          <w:bCs/>
          <w:sz w:val="24"/>
          <w:szCs w:val="24"/>
          <w:lang w:eastAsia="lv-LV"/>
        </w:rPr>
        <w:t xml:space="preserve">Sliežu pārvedu, to </w:t>
      </w:r>
      <w:proofErr w:type="spellStart"/>
      <w:r w:rsidRPr="00A94E35">
        <w:rPr>
          <w:rFonts w:ascii="Times New Roman" w:eastAsia="Calibri" w:hAnsi="Times New Roman" w:cs="Times New Roman"/>
          <w:bCs/>
          <w:sz w:val="24"/>
          <w:szCs w:val="24"/>
          <w:lang w:eastAsia="lv-LV"/>
        </w:rPr>
        <w:t>pārslēgiekārtu</w:t>
      </w:r>
      <w:proofErr w:type="spellEnd"/>
      <w:r w:rsidRPr="00A94E35">
        <w:rPr>
          <w:rFonts w:ascii="Times New Roman" w:eastAsia="Calibri" w:hAnsi="Times New Roman" w:cs="Times New Roman"/>
          <w:bCs/>
          <w:sz w:val="24"/>
          <w:szCs w:val="24"/>
          <w:lang w:eastAsia="lv-LV"/>
        </w:rPr>
        <w:t xml:space="preserve"> un vadības sistēmu piegāde</w:t>
      </w:r>
      <w:r w:rsidRPr="00A94E35">
        <w:rPr>
          <w:rFonts w:ascii="Times New Roman" w:eastAsia="Times New Roman" w:hAnsi="Times New Roman" w:cs="Times New Roman"/>
          <w:bCs/>
          <w:color w:val="000000"/>
          <w:sz w:val="24"/>
          <w:szCs w:val="24"/>
        </w:rPr>
        <w:t>”</w:t>
      </w:r>
    </w:p>
    <w:p w:rsidR="007C2F86" w:rsidRDefault="007C2F86" w:rsidP="007C2F86">
      <w:pPr>
        <w:spacing w:after="0"/>
        <w:ind w:right="-908"/>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2/20</w:t>
      </w:r>
    </w:p>
    <w:p w:rsidR="007C2F86" w:rsidRPr="006E78FD" w:rsidRDefault="007C2F86" w:rsidP="007C2F86">
      <w:pPr>
        <w:spacing w:after="0"/>
        <w:ind w:right="-908"/>
        <w:jc w:val="right"/>
        <w:rPr>
          <w:rFonts w:ascii="Times New Roman" w:hAnsi="Times New Roman" w:cs="Times New Roman"/>
          <w:bCs/>
        </w:rPr>
      </w:pPr>
    </w:p>
    <w:p w:rsidR="007C2F86" w:rsidRDefault="007C2F86" w:rsidP="007C2F86">
      <w:pPr>
        <w:spacing w:after="0" w:line="240" w:lineRule="auto"/>
        <w:jc w:val="center"/>
        <w:rPr>
          <w:rFonts w:ascii="Times New Roman" w:eastAsia="Calibri" w:hAnsi="Times New Roman" w:cs="Times New Roman"/>
          <w:b/>
          <w:bCs/>
          <w:color w:val="000000" w:themeColor="text1"/>
          <w:lang w:eastAsia="lv-LV"/>
        </w:rPr>
      </w:pPr>
    </w:p>
    <w:p w:rsidR="007C2F86" w:rsidRDefault="007C2F86" w:rsidP="007C2F86">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Tehniskā specifikācija</w:t>
      </w:r>
    </w:p>
    <w:p w:rsidR="007C2F86" w:rsidRDefault="007C2F86" w:rsidP="007C2F86">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3.daļa</w:t>
      </w:r>
    </w:p>
    <w:p w:rsidR="007C2F86" w:rsidRPr="004B37A4" w:rsidRDefault="007C2F86" w:rsidP="007C2F86">
      <w:pPr>
        <w:spacing w:after="0" w:line="240" w:lineRule="auto"/>
        <w:ind w:right="-105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Informācija par s</w:t>
      </w:r>
      <w:r w:rsidRPr="004B37A4">
        <w:rPr>
          <w:rFonts w:ascii="Times New Roman" w:eastAsia="Calibri" w:hAnsi="Times New Roman" w:cs="Times New Roman"/>
          <w:b/>
          <w:bCs/>
          <w:color w:val="000000" w:themeColor="text1"/>
          <w:lang w:eastAsia="lv-LV"/>
        </w:rPr>
        <w:t xml:space="preserve">liežu pārvedu, to </w:t>
      </w:r>
      <w:proofErr w:type="spellStart"/>
      <w:r w:rsidRPr="004B37A4">
        <w:rPr>
          <w:rFonts w:ascii="Times New Roman" w:eastAsia="Calibri" w:hAnsi="Times New Roman" w:cs="Times New Roman"/>
          <w:b/>
          <w:bCs/>
          <w:color w:val="000000" w:themeColor="text1"/>
          <w:lang w:eastAsia="lv-LV"/>
        </w:rPr>
        <w:t>pārslēgiekārtu</w:t>
      </w:r>
      <w:proofErr w:type="spellEnd"/>
      <w:r w:rsidRPr="004B37A4">
        <w:rPr>
          <w:rFonts w:ascii="Times New Roman" w:eastAsia="Calibri" w:hAnsi="Times New Roman" w:cs="Times New Roman"/>
          <w:b/>
          <w:bCs/>
          <w:color w:val="000000" w:themeColor="text1"/>
          <w:lang w:eastAsia="lv-LV"/>
        </w:rPr>
        <w:t xml:space="preserve"> un vadības sistēmu piegād</w:t>
      </w:r>
      <w:r>
        <w:rPr>
          <w:rFonts w:ascii="Times New Roman" w:eastAsia="Calibri" w:hAnsi="Times New Roman" w:cs="Times New Roman"/>
          <w:b/>
          <w:bCs/>
          <w:color w:val="000000" w:themeColor="text1"/>
          <w:lang w:eastAsia="lv-LV"/>
        </w:rPr>
        <w:t>i</w:t>
      </w:r>
    </w:p>
    <w:p w:rsidR="007C2F86" w:rsidRPr="00F118A3" w:rsidRDefault="007C2F86" w:rsidP="007C2F86">
      <w:pPr>
        <w:spacing w:after="0"/>
        <w:ind w:right="-1050"/>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lang w:eastAsia="lv-LV"/>
        </w:rPr>
        <w:t>objektam</w:t>
      </w:r>
      <w:r w:rsidRPr="004B37A4">
        <w:rPr>
          <w:rFonts w:ascii="Times New Roman" w:eastAsia="Calibri" w:hAnsi="Times New Roman" w:cs="Times New Roman"/>
          <w:b/>
          <w:bCs/>
          <w:color w:val="000000" w:themeColor="text1"/>
          <w:lang w:eastAsia="lv-LV"/>
        </w:rPr>
        <w:t xml:space="preserve"> </w:t>
      </w:r>
      <w:r w:rsidRPr="004B37A4">
        <w:rPr>
          <w:rFonts w:ascii="Times New Roman" w:eastAsia="Times New Roman" w:hAnsi="Times New Roman" w:cs="Times New Roman"/>
          <w:b/>
          <w:bCs/>
          <w:color w:val="000000" w:themeColor="text1"/>
        </w:rPr>
        <w:t xml:space="preserve">“Tramvaja infrastruktūras pielāgošana zemās grīdas tramvaja parametriem. </w:t>
      </w:r>
      <w:r>
        <w:rPr>
          <w:rFonts w:ascii="Times New Roman" w:eastAsia="Calibri" w:hAnsi="Times New Roman" w:cs="Times New Roman"/>
          <w:b/>
          <w:bCs/>
          <w:color w:val="000000" w:themeColor="text1"/>
        </w:rPr>
        <w:t>5</w:t>
      </w:r>
      <w:r w:rsidRPr="004B37A4">
        <w:rPr>
          <w:rFonts w:ascii="Times New Roman" w:eastAsia="Calibri" w:hAnsi="Times New Roman" w:cs="Times New Roman"/>
          <w:b/>
          <w:bCs/>
          <w:color w:val="000000" w:themeColor="text1"/>
        </w:rPr>
        <w:t>.depo.”</w:t>
      </w:r>
    </w:p>
    <w:p w:rsidR="007C2F86" w:rsidRPr="004B37A4" w:rsidRDefault="007C2F86" w:rsidP="007C2F86">
      <w:pPr>
        <w:spacing w:after="0" w:line="240" w:lineRule="auto"/>
        <w:rPr>
          <w:rFonts w:ascii="Times New Roman" w:eastAsia="Calibri" w:hAnsi="Times New Roman" w:cs="Times New Roman"/>
          <w:color w:val="000000" w:themeColor="text1"/>
          <w:sz w:val="24"/>
          <w:szCs w:val="24"/>
          <w:lang w:eastAsia="lv-LV"/>
        </w:rPr>
      </w:pPr>
    </w:p>
    <w:p w:rsidR="007C2F86" w:rsidRPr="00D9446A" w:rsidRDefault="007C2F86" w:rsidP="007C2F86">
      <w:pPr>
        <w:spacing w:after="0" w:line="240" w:lineRule="auto"/>
        <w:ind w:right="-1050" w:firstLine="720"/>
        <w:jc w:val="both"/>
        <w:rPr>
          <w:rFonts w:ascii="Times New Roman" w:eastAsia="Calibri" w:hAnsi="Times New Roman" w:cs="Times New Roman"/>
          <w:sz w:val="24"/>
          <w:szCs w:val="24"/>
        </w:rPr>
      </w:pPr>
      <w:r w:rsidRPr="004B37A4">
        <w:rPr>
          <w:rFonts w:ascii="Times New Roman" w:eastAsia="Calibri" w:hAnsi="Times New Roman" w:cs="Times New Roman"/>
          <w:color w:val="000000" w:themeColor="text1"/>
        </w:rPr>
        <w:t xml:space="preserve"> </w:t>
      </w:r>
      <w:r w:rsidRPr="00D9446A">
        <w:rPr>
          <w:rFonts w:ascii="Times New Roman" w:eastAsia="Calibri" w:hAnsi="Times New Roman" w:cs="Times New Roman"/>
          <w:sz w:val="24"/>
          <w:szCs w:val="24"/>
        </w:rPr>
        <w:t xml:space="preserve">Līguma ietvaros piegādātās </w:t>
      </w:r>
      <w:r>
        <w:rPr>
          <w:rFonts w:ascii="Times New Roman" w:eastAsia="Calibri" w:hAnsi="Times New Roman" w:cs="Times New Roman"/>
          <w:sz w:val="24"/>
          <w:szCs w:val="24"/>
        </w:rPr>
        <w:t>Preces</w:t>
      </w:r>
      <w:r w:rsidRPr="00D9446A">
        <w:rPr>
          <w:rFonts w:ascii="Times New Roman" w:eastAsia="Calibri" w:hAnsi="Times New Roman" w:cs="Times New Roman"/>
          <w:sz w:val="24"/>
          <w:szCs w:val="24"/>
        </w:rPr>
        <w:t xml:space="preserve"> uzstādīšanu objektā veiks būvdarbu </w:t>
      </w:r>
      <w:r>
        <w:rPr>
          <w:rFonts w:ascii="Times New Roman" w:eastAsia="Calibri" w:hAnsi="Times New Roman" w:cs="Times New Roman"/>
          <w:sz w:val="24"/>
          <w:szCs w:val="24"/>
        </w:rPr>
        <w:t>veicējs, a</w:t>
      </w:r>
      <w:r w:rsidRPr="00D9446A">
        <w:rPr>
          <w:rFonts w:ascii="Times New Roman" w:eastAsia="Calibri" w:hAnsi="Times New Roman" w:cs="Times New Roman"/>
          <w:sz w:val="24"/>
          <w:szCs w:val="24"/>
        </w:rPr>
        <w:t xml:space="preserve">tbilstoši </w:t>
      </w:r>
      <w:r>
        <w:rPr>
          <w:rFonts w:ascii="Times New Roman" w:eastAsia="Calibri" w:hAnsi="Times New Roman" w:cs="Times New Roman"/>
          <w:sz w:val="24"/>
          <w:szCs w:val="24"/>
        </w:rPr>
        <w:t xml:space="preserve">Preces </w:t>
      </w:r>
      <w:r w:rsidRPr="00D9446A">
        <w:rPr>
          <w:rFonts w:ascii="Times New Roman" w:eastAsia="Calibri" w:hAnsi="Times New Roman" w:cs="Times New Roman"/>
          <w:sz w:val="24"/>
          <w:szCs w:val="24"/>
        </w:rPr>
        <w:t>ražotāja tehniskajām instrukcijām.</w:t>
      </w:r>
    </w:p>
    <w:p w:rsidR="007C2F86" w:rsidRDefault="007C2F86" w:rsidP="007C2F86">
      <w:pPr>
        <w:spacing w:after="0" w:line="240" w:lineRule="auto"/>
        <w:ind w:right="-1050" w:firstLine="720"/>
        <w:jc w:val="both"/>
        <w:rPr>
          <w:rFonts w:ascii="Times New Roman" w:eastAsia="Calibri" w:hAnsi="Times New Roman" w:cs="Times New Roman"/>
          <w:sz w:val="24"/>
          <w:szCs w:val="24"/>
        </w:rPr>
      </w:pPr>
      <w:r w:rsidRPr="00291D58">
        <w:rPr>
          <w:rFonts w:ascii="Times New Roman" w:eastAsia="Calibri" w:hAnsi="Times New Roman" w:cs="Times New Roman"/>
          <w:color w:val="000000" w:themeColor="text1"/>
          <w:sz w:val="24"/>
          <w:szCs w:val="24"/>
        </w:rPr>
        <w:t xml:space="preserve">  </w:t>
      </w:r>
      <w:r w:rsidRPr="00484FD5">
        <w:rPr>
          <w:rFonts w:ascii="Times New Roman" w:eastAsia="Calibri" w:hAnsi="Times New Roman" w:cs="Times New Roman"/>
          <w:sz w:val="24"/>
          <w:szCs w:val="24"/>
        </w:rPr>
        <w:t xml:space="preserve">Automātisko pārmiju vadības sistēmas (tai skaitā sliežu ceļa kontūru, </w:t>
      </w:r>
      <w:proofErr w:type="spellStart"/>
      <w:r w:rsidRPr="00484FD5">
        <w:rPr>
          <w:rFonts w:ascii="Times New Roman" w:eastAsia="Calibri" w:hAnsi="Times New Roman" w:cs="Times New Roman"/>
          <w:sz w:val="24"/>
          <w:szCs w:val="24"/>
        </w:rPr>
        <w:t>pārslēgiekārtas</w:t>
      </w:r>
      <w:proofErr w:type="spellEnd"/>
      <w:r w:rsidRPr="00484FD5">
        <w:rPr>
          <w:rFonts w:ascii="Times New Roman" w:eastAsia="Calibri" w:hAnsi="Times New Roman" w:cs="Times New Roman"/>
          <w:sz w:val="24"/>
          <w:szCs w:val="24"/>
        </w:rPr>
        <w:t xml:space="preserve">, gaisvadu pārmijas, </w:t>
      </w:r>
      <w:r w:rsidRPr="00484FD5">
        <w:rPr>
          <w:rFonts w:ascii="Times New Roman" w:hAnsi="Times New Roman" w:cs="Times New Roman"/>
          <w:sz w:val="24"/>
          <w:szCs w:val="24"/>
        </w:rPr>
        <w:t xml:space="preserve">pārslēgšanas impulsa signāla pārveidotājs (turpmāk – </w:t>
      </w:r>
      <w:r w:rsidRPr="00484FD5">
        <w:rPr>
          <w:rFonts w:ascii="Times New Roman" w:eastAsia="Calibri" w:hAnsi="Times New Roman" w:cs="Times New Roman"/>
          <w:sz w:val="24"/>
          <w:szCs w:val="24"/>
        </w:rPr>
        <w:t xml:space="preserve">MSR) un luksofora </w:t>
      </w:r>
      <w:proofErr w:type="spellStart"/>
      <w:r w:rsidRPr="00484FD5">
        <w:rPr>
          <w:rFonts w:ascii="Times New Roman" w:eastAsia="Calibri" w:hAnsi="Times New Roman" w:cs="Times New Roman"/>
          <w:sz w:val="24"/>
          <w:szCs w:val="24"/>
        </w:rPr>
        <w:t>signālizācijas</w:t>
      </w:r>
      <w:proofErr w:type="spellEnd"/>
      <w:r w:rsidRPr="00484FD5">
        <w:rPr>
          <w:rFonts w:ascii="Times New Roman" w:eastAsia="Calibri" w:hAnsi="Times New Roman" w:cs="Times New Roman"/>
          <w:sz w:val="24"/>
          <w:szCs w:val="24"/>
        </w:rPr>
        <w:t>) pieslēgšanu</w:t>
      </w:r>
      <w:proofErr w:type="gramStart"/>
      <w:r w:rsidRPr="00484FD5">
        <w:rPr>
          <w:rFonts w:ascii="Times New Roman" w:eastAsia="Calibri" w:hAnsi="Times New Roman" w:cs="Times New Roman"/>
          <w:sz w:val="24"/>
          <w:szCs w:val="24"/>
        </w:rPr>
        <w:t xml:space="preserve">  </w:t>
      </w:r>
      <w:proofErr w:type="gramEnd"/>
      <w:r w:rsidRPr="00484FD5">
        <w:rPr>
          <w:rFonts w:ascii="Times New Roman" w:eastAsia="Calibri" w:hAnsi="Times New Roman" w:cs="Times New Roman"/>
          <w:sz w:val="24"/>
          <w:szCs w:val="24"/>
        </w:rPr>
        <w:t>un regulēšanu objektā veic minētās sistēmas ražotāja pārstāvis, Preces</w:t>
      </w:r>
      <w:r w:rsidRPr="00484FD5">
        <w:rPr>
          <w:rFonts w:ascii="Times New Roman" w:eastAsia="Calibri" w:hAnsi="Times New Roman" w:cs="Times New Roman"/>
          <w:sz w:val="24"/>
          <w:szCs w:val="24"/>
          <w:lang w:eastAsia="lv-LV"/>
        </w:rPr>
        <w:t xml:space="preserve"> piegādātājs nodrošina piegādātās automātiskās pārmiju vadības sistēmas ražotāja pārstāvja dalību automātisko pārmiju vadības sistēmas pieslēgšanas un regulēšanas darbu procesā</w:t>
      </w:r>
      <w:r>
        <w:rPr>
          <w:rFonts w:ascii="Times New Roman" w:eastAsia="Calibri" w:hAnsi="Times New Roman" w:cs="Times New Roman"/>
          <w:sz w:val="24"/>
          <w:szCs w:val="24"/>
          <w:lang w:eastAsia="lv-LV"/>
        </w:rPr>
        <w:t xml:space="preserve"> pēc </w:t>
      </w:r>
      <w:r>
        <w:rPr>
          <w:rFonts w:ascii="Times New Roman" w:eastAsia="Calibri" w:hAnsi="Times New Roman" w:cs="Times New Roman"/>
          <w:sz w:val="24"/>
          <w:szCs w:val="24"/>
        </w:rPr>
        <w:t>a</w:t>
      </w:r>
      <w:r w:rsidRPr="00D9446A">
        <w:rPr>
          <w:rFonts w:ascii="Times New Roman" w:eastAsia="Calibri" w:hAnsi="Times New Roman" w:cs="Times New Roman"/>
          <w:sz w:val="24"/>
          <w:szCs w:val="24"/>
        </w:rPr>
        <w:t>utomātisko pārmiju vadības sistēmas</w:t>
      </w:r>
      <w:r w:rsidRPr="00D9446A">
        <w:rPr>
          <w:rFonts w:ascii="Times New Roman" w:eastAsia="Calibri" w:hAnsi="Times New Roman" w:cs="Times New Roman"/>
          <w:sz w:val="24"/>
          <w:szCs w:val="24"/>
          <w:lang w:eastAsia="lv-LV"/>
        </w:rPr>
        <w:t xml:space="preserve"> </w:t>
      </w:r>
      <w:proofErr w:type="spellStart"/>
      <w:r w:rsidRPr="00D9446A">
        <w:rPr>
          <w:rFonts w:ascii="Times New Roman" w:eastAsia="Calibri" w:hAnsi="Times New Roman" w:cs="Times New Roman"/>
          <w:sz w:val="24"/>
          <w:szCs w:val="24"/>
          <w:lang w:eastAsia="lv-LV"/>
        </w:rPr>
        <w:t>iebūves</w:t>
      </w:r>
      <w:proofErr w:type="spellEnd"/>
      <w:r w:rsidRPr="00D9446A">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objektā</w:t>
      </w:r>
      <w:r w:rsidRPr="00D9446A">
        <w:rPr>
          <w:rFonts w:ascii="Times New Roman" w:eastAsia="Calibri" w:hAnsi="Times New Roman" w:cs="Times New Roman"/>
          <w:sz w:val="24"/>
          <w:szCs w:val="24"/>
          <w:lang w:eastAsia="lv-LV"/>
        </w:rPr>
        <w:t xml:space="preserve"> un šo darbu izmaksas piegādātājs iekļauj piegādes izmaksās.</w:t>
      </w:r>
      <w:r w:rsidRPr="00D9446A">
        <w:rPr>
          <w:rFonts w:ascii="Times New Roman" w:eastAsia="Calibri" w:hAnsi="Times New Roman" w:cs="Times New Roman"/>
          <w:color w:val="1F497D"/>
          <w:sz w:val="24"/>
          <w:szCs w:val="24"/>
          <w:lang w:eastAsia="lv-LV"/>
        </w:rPr>
        <w:t xml:space="preserve"> </w:t>
      </w:r>
    </w:p>
    <w:p w:rsidR="007C2F86" w:rsidRPr="00291D58" w:rsidRDefault="007C2F86" w:rsidP="007C2F86">
      <w:pPr>
        <w:spacing w:after="0" w:line="240" w:lineRule="auto"/>
        <w:ind w:right="-1050"/>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Būvdarbu uzsākšanas prognozējamais termiņš un pirmajiem pārbūves etapiem paredzēto pārvedu </w:t>
      </w:r>
      <w:proofErr w:type="gramStart"/>
      <w:r w:rsidRPr="00291D58">
        <w:rPr>
          <w:rFonts w:ascii="Times New Roman" w:eastAsia="Calibri" w:hAnsi="Times New Roman" w:cs="Times New Roman"/>
          <w:color w:val="000000" w:themeColor="text1"/>
          <w:sz w:val="24"/>
          <w:szCs w:val="24"/>
          <w:lang w:eastAsia="lv-LV"/>
        </w:rPr>
        <w:t>(</w:t>
      </w:r>
      <w:proofErr w:type="gramEnd"/>
      <w:r>
        <w:rPr>
          <w:rFonts w:ascii="Times New Roman" w:eastAsia="Calibri" w:hAnsi="Times New Roman" w:cs="Times New Roman"/>
          <w:color w:val="000000" w:themeColor="text1"/>
          <w:sz w:val="24"/>
          <w:szCs w:val="24"/>
          <w:lang w:eastAsia="lv-LV"/>
        </w:rPr>
        <w:t>4</w:t>
      </w:r>
      <w:r w:rsidRPr="00291D58">
        <w:rPr>
          <w:rFonts w:ascii="Times New Roman" w:eastAsia="Calibri" w:hAnsi="Times New Roman" w:cs="Times New Roman"/>
          <w:color w:val="000000" w:themeColor="text1"/>
          <w:sz w:val="24"/>
          <w:szCs w:val="24"/>
          <w:lang w:eastAsia="lv-LV"/>
        </w:rPr>
        <w:t xml:space="preserve"> </w:t>
      </w:r>
      <w:proofErr w:type="spellStart"/>
      <w:r w:rsidRPr="00291D58">
        <w:rPr>
          <w:rFonts w:ascii="Times New Roman" w:eastAsia="Calibri" w:hAnsi="Times New Roman" w:cs="Times New Roman"/>
          <w:color w:val="000000" w:themeColor="text1"/>
          <w:sz w:val="24"/>
          <w:szCs w:val="24"/>
          <w:lang w:eastAsia="lv-LV"/>
        </w:rPr>
        <w:t>kompl</w:t>
      </w:r>
      <w:proofErr w:type="spellEnd"/>
      <w:r w:rsidRPr="00291D58">
        <w:rPr>
          <w:rFonts w:ascii="Times New Roman" w:eastAsia="Calibri" w:hAnsi="Times New Roman" w:cs="Times New Roman"/>
          <w:color w:val="000000" w:themeColor="text1"/>
          <w:sz w:val="24"/>
          <w:szCs w:val="24"/>
          <w:lang w:eastAsia="lv-LV"/>
        </w:rPr>
        <w:t xml:space="preserve">. (Pārmiju nr.26; 27; 28;18) piegādes termiņš ir </w:t>
      </w:r>
      <w:proofErr w:type="gramStart"/>
      <w:r w:rsidRPr="00291D58">
        <w:rPr>
          <w:rFonts w:ascii="Times New Roman" w:eastAsia="Calibri" w:hAnsi="Times New Roman" w:cs="Times New Roman"/>
          <w:color w:val="000000" w:themeColor="text1"/>
          <w:sz w:val="24"/>
          <w:szCs w:val="24"/>
          <w:lang w:eastAsia="lv-LV"/>
        </w:rPr>
        <w:t>2023.gada</w:t>
      </w:r>
      <w:proofErr w:type="gramEnd"/>
      <w:r w:rsidRPr="00291D58">
        <w:rPr>
          <w:rFonts w:ascii="Times New Roman" w:eastAsia="Calibri" w:hAnsi="Times New Roman" w:cs="Times New Roman"/>
          <w:color w:val="000000" w:themeColor="text1"/>
          <w:sz w:val="24"/>
          <w:szCs w:val="24"/>
          <w:lang w:eastAsia="lv-LV"/>
        </w:rPr>
        <w:t xml:space="preserve"> marts. Pārējo pārvedu </w:t>
      </w:r>
      <w:proofErr w:type="gramStart"/>
      <w:r w:rsidRPr="00291D58">
        <w:rPr>
          <w:rFonts w:ascii="Times New Roman" w:eastAsia="Calibri" w:hAnsi="Times New Roman" w:cs="Times New Roman"/>
          <w:color w:val="000000" w:themeColor="text1"/>
          <w:sz w:val="24"/>
          <w:szCs w:val="24"/>
          <w:lang w:eastAsia="lv-LV"/>
        </w:rPr>
        <w:t>piegādes termiņš atbilstoši</w:t>
      </w:r>
      <w:proofErr w:type="gramEnd"/>
      <w:r w:rsidRPr="00291D58">
        <w:rPr>
          <w:rFonts w:ascii="Times New Roman" w:eastAsia="Calibri" w:hAnsi="Times New Roman" w:cs="Times New Roman"/>
          <w:color w:val="000000" w:themeColor="text1"/>
          <w:sz w:val="24"/>
          <w:szCs w:val="24"/>
          <w:lang w:eastAsia="lv-LV"/>
        </w:rPr>
        <w:t xml:space="preserve"> depo pārbūves etapiem, paredzot vadāmo pārmiju ekspluatāciju manuālā režīmā līdz pārmiju vadības pieslēgšanas un regulēšanas darbu procesa beigām </w:t>
      </w:r>
      <w:proofErr w:type="spellStart"/>
      <w:r w:rsidRPr="00291D58">
        <w:rPr>
          <w:rFonts w:ascii="Times New Roman" w:eastAsia="Calibri" w:hAnsi="Times New Roman" w:cs="Times New Roman"/>
          <w:color w:val="000000" w:themeColor="text1"/>
          <w:sz w:val="24"/>
          <w:szCs w:val="24"/>
          <w:lang w:eastAsia="lv-LV"/>
        </w:rPr>
        <w:t>iebūves</w:t>
      </w:r>
      <w:proofErr w:type="spellEnd"/>
      <w:r w:rsidRPr="00291D58">
        <w:rPr>
          <w:rFonts w:ascii="Times New Roman" w:eastAsia="Calibri" w:hAnsi="Times New Roman" w:cs="Times New Roman"/>
          <w:color w:val="000000" w:themeColor="text1"/>
          <w:sz w:val="24"/>
          <w:szCs w:val="24"/>
          <w:lang w:eastAsia="lv-LV"/>
        </w:rPr>
        <w:t xml:space="preserve"> vietā. Pārmiju manuālās vadīšanas laika periodā jānodrošina, ka kopā ar sliežu pārmijas asmeņu pārslēgšanu, tiek pārslēgta arī gaisvadu pārmija. </w:t>
      </w:r>
    </w:p>
    <w:p w:rsidR="007C2F86" w:rsidRPr="00291D58" w:rsidRDefault="007C2F86" w:rsidP="007C2F86">
      <w:pPr>
        <w:spacing w:after="0" w:line="240" w:lineRule="auto"/>
        <w:ind w:right="-1050" w:firstLine="720"/>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Pārmijas komplektēt ar vadības sistēmām, kas nodrošina vienas vadāmās pārmijas un tās apsildes vadību un vienas manuāli pārslēdzamas pārmijas apsildes vadību, kas ir uzskatāms par pamata risinājumu, vai komplektēt ar vadības</w:t>
      </w:r>
      <w:proofErr w:type="gramStart"/>
      <w:r w:rsidRPr="00291D58">
        <w:rPr>
          <w:rFonts w:ascii="Times New Roman" w:eastAsia="Calibri" w:hAnsi="Times New Roman" w:cs="Times New Roman"/>
          <w:color w:val="000000" w:themeColor="text1"/>
          <w:sz w:val="24"/>
          <w:szCs w:val="24"/>
          <w:lang w:eastAsia="lv-LV"/>
        </w:rPr>
        <w:t xml:space="preserve">  </w:t>
      </w:r>
      <w:proofErr w:type="gramEnd"/>
      <w:r w:rsidRPr="00291D58">
        <w:rPr>
          <w:rFonts w:ascii="Times New Roman" w:eastAsia="Calibri" w:hAnsi="Times New Roman" w:cs="Times New Roman"/>
          <w:color w:val="000000" w:themeColor="text1"/>
          <w:sz w:val="24"/>
          <w:szCs w:val="24"/>
          <w:lang w:eastAsia="lv-LV"/>
        </w:rPr>
        <w:t xml:space="preserve">un apsildes vadības sistēmām, paredzot pēc ražotāja rekomendācijām atbilstošu manuāli pārslēdzamu pārmiju apsildes vadības </w:t>
      </w:r>
      <w:proofErr w:type="spellStart"/>
      <w:r w:rsidRPr="00291D58">
        <w:rPr>
          <w:rFonts w:ascii="Times New Roman" w:eastAsia="Calibri" w:hAnsi="Times New Roman" w:cs="Times New Roman"/>
          <w:color w:val="000000" w:themeColor="text1"/>
          <w:sz w:val="24"/>
          <w:szCs w:val="24"/>
          <w:lang w:eastAsia="lv-LV"/>
        </w:rPr>
        <w:t>pieslēgumu</w:t>
      </w:r>
      <w:proofErr w:type="spellEnd"/>
      <w:r w:rsidRPr="00291D58">
        <w:rPr>
          <w:rFonts w:ascii="Times New Roman" w:eastAsia="Calibri" w:hAnsi="Times New Roman" w:cs="Times New Roman"/>
          <w:color w:val="000000" w:themeColor="text1"/>
          <w:sz w:val="24"/>
          <w:szCs w:val="24"/>
          <w:lang w:eastAsia="lv-LV"/>
        </w:rPr>
        <w:t xml:space="preserve"> skaitu, ja tas pamatots ar pārmiju novietojumu plānā.</w:t>
      </w:r>
    </w:p>
    <w:p w:rsidR="007C2F86" w:rsidRPr="00291D58" w:rsidRDefault="007C2F86" w:rsidP="007C2F86">
      <w:pPr>
        <w:spacing w:after="0" w:line="240" w:lineRule="auto"/>
        <w:ind w:right="-1050"/>
        <w:jc w:val="both"/>
        <w:rPr>
          <w:rFonts w:ascii="Times New Roman" w:eastAsia="Calibri" w:hAnsi="Times New Roman" w:cs="Times New Roman"/>
          <w:color w:val="000000" w:themeColor="text1"/>
          <w:sz w:val="24"/>
          <w:szCs w:val="24"/>
          <w:lang w:eastAsia="lv-LV"/>
        </w:rPr>
      </w:pPr>
    </w:p>
    <w:p w:rsidR="007C2F86" w:rsidRPr="00291D58" w:rsidRDefault="007C2F86" w:rsidP="007C2F86">
      <w:pPr>
        <w:spacing w:after="0" w:line="240" w:lineRule="auto"/>
        <w:ind w:right="-1050"/>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Gaisvadu sistēmas elementiem jānodrošina </w:t>
      </w:r>
      <w:proofErr w:type="spellStart"/>
      <w:r w:rsidRPr="00291D58">
        <w:rPr>
          <w:rFonts w:ascii="Times New Roman" w:eastAsia="Calibri" w:hAnsi="Times New Roman" w:cs="Times New Roman"/>
          <w:color w:val="000000" w:themeColor="text1"/>
          <w:sz w:val="24"/>
          <w:szCs w:val="24"/>
          <w:lang w:eastAsia="lv-LV"/>
        </w:rPr>
        <w:t>kontaktstieņa</w:t>
      </w:r>
      <w:proofErr w:type="spellEnd"/>
      <w:r w:rsidRPr="00291D58">
        <w:rPr>
          <w:rFonts w:ascii="Times New Roman" w:eastAsia="Calibri" w:hAnsi="Times New Roman" w:cs="Times New Roman"/>
          <w:color w:val="000000" w:themeColor="text1"/>
          <w:sz w:val="24"/>
          <w:szCs w:val="24"/>
          <w:lang w:eastAsia="lv-LV"/>
        </w:rPr>
        <w:t xml:space="preserve"> un pantogrāfa tipa strāvas noņēmēja droša kustība.</w:t>
      </w:r>
    </w:p>
    <w:p w:rsidR="007C2F86" w:rsidRPr="00291D58" w:rsidRDefault="007C2F86" w:rsidP="007C2F86">
      <w:pPr>
        <w:ind w:right="-1050"/>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Pārmijas vadības iekārtai jānodrošina brīdinājuma signalizācija gadījumam, ja nesakrīt gaisvadu un sliežu pārmijas virziens. </w:t>
      </w:r>
    </w:p>
    <w:p w:rsidR="007C2F86" w:rsidRPr="00291D58" w:rsidRDefault="007C2F86" w:rsidP="007C2F86">
      <w:pPr>
        <w:ind w:right="-1050" w:firstLine="72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Paredzēt gaisvada pārmijas, vadības un signalizācijas ķēžu galvanisko atsaisti no vadības bloka.  </w:t>
      </w:r>
    </w:p>
    <w:p w:rsidR="007C2F86" w:rsidRPr="00291D58" w:rsidRDefault="007C2F86" w:rsidP="007C2F86">
      <w:pPr>
        <w:ind w:right="-1050" w:firstLine="72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Paredzēt attālinātu piekļuvi pārmijas vadības kontrolierim ar datu nolasīšanas un pārmijas stāvokļa </w:t>
      </w:r>
      <w:proofErr w:type="spellStart"/>
      <w:r w:rsidRPr="00291D58">
        <w:rPr>
          <w:rFonts w:ascii="Times New Roman" w:eastAsia="Calibri" w:hAnsi="Times New Roman" w:cs="Times New Roman"/>
          <w:color w:val="000000" w:themeColor="text1"/>
          <w:sz w:val="24"/>
          <w:szCs w:val="24"/>
        </w:rPr>
        <w:t>monitorēšanas</w:t>
      </w:r>
      <w:proofErr w:type="spellEnd"/>
      <w:r w:rsidRPr="00291D58">
        <w:rPr>
          <w:rFonts w:ascii="Times New Roman" w:eastAsia="Calibri" w:hAnsi="Times New Roman" w:cs="Times New Roman"/>
          <w:color w:val="000000" w:themeColor="text1"/>
          <w:sz w:val="24"/>
          <w:szCs w:val="24"/>
        </w:rPr>
        <w:t xml:space="preserve"> iespēju. </w:t>
      </w:r>
    </w:p>
    <w:p w:rsidR="007C2F86" w:rsidRPr="00A12602" w:rsidRDefault="007C2F86" w:rsidP="007C2F86">
      <w:pPr>
        <w:spacing w:after="0" w:line="240" w:lineRule="auto"/>
        <w:ind w:right="-1050" w:firstLine="720"/>
        <w:jc w:val="both"/>
        <w:rPr>
          <w:rFonts w:ascii="Times New Roman" w:eastAsia="Calibri" w:hAnsi="Times New Roman" w:cs="Times New Roman"/>
          <w:sz w:val="24"/>
          <w:szCs w:val="24"/>
          <w:lang w:eastAsia="lv-LV"/>
        </w:rPr>
      </w:pPr>
      <w:r>
        <w:rPr>
          <w:rFonts w:ascii="Times New Roman" w:eastAsia="Calibri" w:hAnsi="Times New Roman" w:cs="Times New Roman"/>
          <w:color w:val="000000" w:themeColor="text1"/>
          <w:sz w:val="24"/>
          <w:szCs w:val="24"/>
          <w:lang w:eastAsia="lv-LV"/>
        </w:rPr>
        <w:t>Pr</w:t>
      </w:r>
      <w:r w:rsidRPr="00A12602">
        <w:rPr>
          <w:rFonts w:ascii="Times New Roman" w:eastAsia="Calibri" w:hAnsi="Times New Roman" w:cs="Times New Roman"/>
          <w:sz w:val="24"/>
          <w:szCs w:val="24"/>
          <w:lang w:eastAsia="lv-LV"/>
        </w:rPr>
        <w:t>eces garantijas termiņš stājas spēkā pēc automātisko pārmiju vadības sistēmas pieslēgšanas, regulēšanas un darbības palaišanas objektā, kas tiek noformēta ar</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pieņemšanas – nodošanas aktu.</w:t>
      </w:r>
    </w:p>
    <w:p w:rsidR="007C2F86" w:rsidRPr="00A12602" w:rsidRDefault="007C2F86" w:rsidP="007C2F86">
      <w:pPr>
        <w:spacing w:after="0" w:line="240" w:lineRule="auto"/>
        <w:ind w:right="-1050"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Piegādātājam kopā ar Preci jāiesniedz pilna tehniskā dokumentācija un rasējumi oriģinālajā un LR valsts valodā par piegādātajām</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 xml:space="preserve">pārmijām un vadības sistēmu. </w:t>
      </w:r>
    </w:p>
    <w:p w:rsidR="007C2F86" w:rsidRPr="00484FD5" w:rsidRDefault="007C2F86" w:rsidP="007C2F86">
      <w:pPr>
        <w:spacing w:after="0" w:line="240" w:lineRule="auto"/>
        <w:ind w:right="-1050"/>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rsidR="007C2F86" w:rsidRPr="00291D58" w:rsidRDefault="007C2F86" w:rsidP="007C2F86">
      <w:pPr>
        <w:spacing w:after="0" w:line="240" w:lineRule="auto"/>
        <w:ind w:right="-1050"/>
        <w:jc w:val="both"/>
        <w:rPr>
          <w:rFonts w:ascii="Calibri" w:eastAsia="Calibri" w:hAnsi="Calibri" w:cs="Calibri"/>
          <w:color w:val="000000" w:themeColor="text1"/>
          <w:sz w:val="24"/>
          <w:szCs w:val="24"/>
        </w:rPr>
      </w:pPr>
      <w:r w:rsidRPr="00291D58">
        <w:rPr>
          <w:rFonts w:ascii="Times New Roman" w:eastAsia="Calibri" w:hAnsi="Times New Roman" w:cs="Times New Roman"/>
          <w:color w:val="000000" w:themeColor="text1"/>
          <w:sz w:val="24"/>
          <w:szCs w:val="24"/>
        </w:rPr>
        <w:lastRenderedPageBreak/>
        <w:t xml:space="preserve"> </w:t>
      </w:r>
      <w:r>
        <w:rPr>
          <w:rFonts w:ascii="Times New Roman" w:eastAsia="Calibri" w:hAnsi="Times New Roman" w:cs="Times New Roman"/>
          <w:color w:val="000000" w:themeColor="text1"/>
          <w:sz w:val="24"/>
          <w:szCs w:val="24"/>
        </w:rPr>
        <w:tab/>
      </w:r>
      <w:r w:rsidRPr="00291D58">
        <w:rPr>
          <w:rFonts w:ascii="Times New Roman" w:eastAsia="Calibri" w:hAnsi="Times New Roman" w:cs="Times New Roman"/>
          <w:color w:val="000000" w:themeColor="text1"/>
          <w:sz w:val="24"/>
          <w:szCs w:val="24"/>
        </w:rPr>
        <w:t xml:space="preserve">Sistēmai jāatbilst SIL3 drošības līmenim atbilstoši CENELEC standartiem EN 50121-4, EN 50121-1, EN 50125-3, EN 50126, </w:t>
      </w:r>
      <w:r>
        <w:rPr>
          <w:rFonts w:ascii="Times New Roman" w:eastAsia="Calibri" w:hAnsi="Times New Roman" w:cs="Times New Roman"/>
          <w:color w:val="000000" w:themeColor="text1"/>
          <w:sz w:val="24"/>
          <w:szCs w:val="24"/>
        </w:rPr>
        <w:t xml:space="preserve">NE </w:t>
      </w:r>
      <w:r w:rsidRPr="00291D58">
        <w:rPr>
          <w:rFonts w:ascii="Times New Roman" w:eastAsia="Calibri" w:hAnsi="Times New Roman" w:cs="Times New Roman"/>
          <w:color w:val="000000" w:themeColor="text1"/>
          <w:sz w:val="24"/>
          <w:szCs w:val="24"/>
        </w:rPr>
        <w:t xml:space="preserve">50128, EN 50129 un </w:t>
      </w:r>
      <w:r>
        <w:rPr>
          <w:rFonts w:ascii="Times New Roman" w:eastAsia="Calibri" w:hAnsi="Times New Roman" w:cs="Times New Roman"/>
          <w:color w:val="000000" w:themeColor="text1"/>
          <w:sz w:val="24"/>
          <w:szCs w:val="24"/>
        </w:rPr>
        <w:t xml:space="preserve">EN </w:t>
      </w:r>
      <w:r w:rsidRPr="00291D58">
        <w:rPr>
          <w:rFonts w:ascii="Times New Roman" w:eastAsia="Calibri" w:hAnsi="Times New Roman" w:cs="Times New Roman"/>
          <w:color w:val="000000" w:themeColor="text1"/>
          <w:sz w:val="24"/>
          <w:szCs w:val="24"/>
        </w:rPr>
        <w:t>50159-1</w:t>
      </w:r>
      <w:r>
        <w:rPr>
          <w:rFonts w:ascii="Times New Roman" w:eastAsia="Calibri" w:hAnsi="Times New Roman" w:cs="Times New Roman"/>
          <w:color w:val="000000" w:themeColor="text1"/>
          <w:sz w:val="24"/>
          <w:szCs w:val="24"/>
        </w:rPr>
        <w:t xml:space="preserve"> vai ekvivalentam</w:t>
      </w:r>
      <w:r w:rsidRPr="00291D58">
        <w:rPr>
          <w:rFonts w:ascii="Times New Roman" w:eastAsia="Calibri" w:hAnsi="Times New Roman" w:cs="Times New Roman"/>
          <w:color w:val="000000" w:themeColor="text1"/>
          <w:sz w:val="24"/>
          <w:szCs w:val="24"/>
        </w:rPr>
        <w:t>.  Piegādātājam</w:t>
      </w:r>
      <w:r>
        <w:rPr>
          <w:rFonts w:ascii="Times New Roman" w:eastAsia="Calibri" w:hAnsi="Times New Roman" w:cs="Times New Roman"/>
          <w:color w:val="000000" w:themeColor="text1"/>
          <w:sz w:val="24"/>
          <w:szCs w:val="24"/>
        </w:rPr>
        <w:t>, iesniedzot piedāvājumu,</w:t>
      </w:r>
      <w:r w:rsidRPr="00291D58">
        <w:rPr>
          <w:rFonts w:ascii="Times New Roman" w:eastAsia="Calibri" w:hAnsi="Times New Roman" w:cs="Times New Roman"/>
          <w:color w:val="000000" w:themeColor="text1"/>
          <w:sz w:val="24"/>
          <w:szCs w:val="24"/>
        </w:rPr>
        <w:t xml:space="preserve"> jāiesniedz attiecīgo sertifikātu kopijas.  </w:t>
      </w:r>
    </w:p>
    <w:p w:rsidR="007C2F86" w:rsidRPr="00291D58" w:rsidRDefault="007C2F86" w:rsidP="007C2F86">
      <w:pPr>
        <w:spacing w:after="240" w:line="240" w:lineRule="auto"/>
        <w:ind w:right="-105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sidRPr="00291D58">
        <w:rPr>
          <w:rFonts w:ascii="Times New Roman" w:eastAsia="Calibri" w:hAnsi="Times New Roman" w:cs="Times New Roman"/>
          <w:color w:val="000000" w:themeColor="text1"/>
          <w:sz w:val="24"/>
          <w:szCs w:val="24"/>
        </w:rPr>
        <w:t>Sistēmas un iekārtu ražotājam jābūt sertifikātam par šādu standartu prasību izpildi</w:t>
      </w:r>
      <w:proofErr w:type="gramStart"/>
      <w:r w:rsidRPr="00291D58">
        <w:rPr>
          <w:rFonts w:ascii="Times New Roman" w:eastAsia="Calibri" w:hAnsi="Times New Roman" w:cs="Times New Roman"/>
          <w:color w:val="000000" w:themeColor="text1"/>
          <w:sz w:val="24"/>
          <w:szCs w:val="24"/>
        </w:rPr>
        <w:t xml:space="preserve"> : </w:t>
      </w:r>
      <w:proofErr w:type="gramEnd"/>
      <w:r w:rsidRPr="00291D58">
        <w:rPr>
          <w:rFonts w:ascii="Times New Roman" w:eastAsia="Calibri" w:hAnsi="Times New Roman" w:cs="Times New Roman"/>
          <w:color w:val="000000" w:themeColor="text1"/>
          <w:sz w:val="24"/>
          <w:szCs w:val="24"/>
        </w:rPr>
        <w:t>Kvalitātes pārvaldība un kvalitātes nodrošināšana EN ISO 9001; Starptautiskais dzelzceļa industrijas standarts ISO/TS22163</w:t>
      </w:r>
      <w:r>
        <w:rPr>
          <w:rFonts w:ascii="Times New Roman" w:eastAsia="Calibri" w:hAnsi="Times New Roman" w:cs="Times New Roman"/>
          <w:color w:val="000000" w:themeColor="text1"/>
          <w:sz w:val="24"/>
          <w:szCs w:val="24"/>
        </w:rPr>
        <w:t xml:space="preserve"> vai ekvivalentam</w:t>
      </w:r>
      <w:r w:rsidRPr="00291D58">
        <w:rPr>
          <w:rFonts w:ascii="Times New Roman" w:eastAsia="Calibri" w:hAnsi="Times New Roman" w:cs="Times New Roman"/>
          <w:color w:val="000000" w:themeColor="text1"/>
          <w:sz w:val="24"/>
          <w:szCs w:val="24"/>
        </w:rPr>
        <w:t>. Piegādātājam</w:t>
      </w:r>
      <w:r>
        <w:rPr>
          <w:rFonts w:ascii="Times New Roman" w:eastAsia="Calibri" w:hAnsi="Times New Roman" w:cs="Times New Roman"/>
          <w:color w:val="000000" w:themeColor="text1"/>
          <w:sz w:val="24"/>
          <w:szCs w:val="24"/>
        </w:rPr>
        <w:t>, iesniedzot piedāvājumu,</w:t>
      </w:r>
      <w:r w:rsidRPr="00291D58">
        <w:rPr>
          <w:rFonts w:ascii="Times New Roman" w:eastAsia="Calibri" w:hAnsi="Times New Roman" w:cs="Times New Roman"/>
          <w:color w:val="000000" w:themeColor="text1"/>
          <w:sz w:val="24"/>
          <w:szCs w:val="24"/>
        </w:rPr>
        <w:t xml:space="preserve"> jāiesniedz attiecīgo sertifikātu kopijas.         </w:t>
      </w:r>
    </w:p>
    <w:p w:rsidR="007C2F86" w:rsidRPr="00291D58" w:rsidRDefault="007C2F86" w:rsidP="007C2F86">
      <w:pPr>
        <w:spacing w:after="240" w:line="240" w:lineRule="auto"/>
        <w:ind w:right="-1050" w:firstLine="720"/>
        <w:jc w:val="both"/>
        <w:rPr>
          <w:rFonts w:ascii="Times New Roman" w:eastAsia="Calibri" w:hAnsi="Times New Roman" w:cs="Times New Roman"/>
          <w:sz w:val="24"/>
          <w:szCs w:val="24"/>
        </w:rPr>
      </w:pPr>
      <w:r w:rsidRPr="00291D58">
        <w:rPr>
          <w:rFonts w:ascii="Times New Roman" w:eastAsia="Calibri" w:hAnsi="Times New Roman" w:cs="Times New Roman"/>
          <w:sz w:val="24"/>
          <w:szCs w:val="24"/>
        </w:rPr>
        <w:t>Pārvedas jāpiegādā komplektā kopā ar piesūcinātiem ozolkoka gulšņiem</w:t>
      </w:r>
      <w:proofErr w:type="gramStart"/>
      <w:r w:rsidRPr="00291D58">
        <w:rPr>
          <w:rFonts w:ascii="Times New Roman" w:eastAsia="Calibri" w:hAnsi="Times New Roman" w:cs="Times New Roman"/>
          <w:sz w:val="24"/>
          <w:szCs w:val="24"/>
        </w:rPr>
        <w:t xml:space="preserve">  </w:t>
      </w:r>
      <w:proofErr w:type="gramEnd"/>
      <w:r w:rsidRPr="00291D58">
        <w:rPr>
          <w:rFonts w:ascii="Times New Roman" w:eastAsia="Calibri" w:hAnsi="Times New Roman" w:cs="Times New Roman"/>
          <w:sz w:val="24"/>
          <w:szCs w:val="24"/>
        </w:rPr>
        <w:t>marķētiem atbilstoši ražotāja pievienotajai shēmai un stiprinājumiem.</w:t>
      </w:r>
    </w:p>
    <w:p w:rsidR="007C2F86" w:rsidRDefault="007C2F86" w:rsidP="007C2F86">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91D58">
        <w:rPr>
          <w:rFonts w:ascii="Times New Roman" w:eastAsia="Calibri" w:hAnsi="Times New Roman" w:cs="Times New Roman"/>
          <w:sz w:val="24"/>
          <w:szCs w:val="24"/>
        </w:rPr>
        <w:t xml:space="preserve">Krusteņu, pārmiju un to vadības iekārtu tehniskie apraksti pievienoti </w:t>
      </w:r>
      <w:r>
        <w:rPr>
          <w:rFonts w:ascii="Times New Roman" w:eastAsia="Calibri" w:hAnsi="Times New Roman" w:cs="Times New Roman"/>
          <w:sz w:val="24"/>
          <w:szCs w:val="24"/>
        </w:rPr>
        <w:t xml:space="preserve">Tehniskās specifikācijas 1. un 2.pielikumā. </w:t>
      </w:r>
    </w:p>
    <w:p w:rsidR="007C2F86" w:rsidRPr="00C63064" w:rsidRDefault="007C2F86" w:rsidP="007C2F86">
      <w:pPr>
        <w:spacing w:after="0" w:line="240" w:lineRule="auto"/>
        <w:ind w:right="-1050" w:firstLine="720"/>
        <w:jc w:val="both"/>
        <w:rPr>
          <w:rFonts w:ascii="Times New Roman" w:eastAsia="Calibri" w:hAnsi="Times New Roman" w:cs="Times New Roman"/>
          <w:color w:val="000000" w:themeColor="text1"/>
          <w:sz w:val="24"/>
          <w:szCs w:val="24"/>
          <w:lang w:eastAsia="lv-LV"/>
        </w:rPr>
      </w:pPr>
      <w:r w:rsidRPr="00FA34B0">
        <w:rPr>
          <w:rFonts w:ascii="Times New Roman" w:eastAsia="Calibri" w:hAnsi="Times New Roman" w:cs="Times New Roman"/>
          <w:color w:val="000000" w:themeColor="text1"/>
          <w:sz w:val="24"/>
          <w:szCs w:val="24"/>
          <w:lang w:eastAsia="lv-LV"/>
        </w:rPr>
        <w:t xml:space="preserve">Ņemot vērā pārmiju </w:t>
      </w:r>
      <w:r w:rsidRPr="009F0512">
        <w:rPr>
          <w:rFonts w:ascii="Times New Roman" w:eastAsia="Calibri" w:hAnsi="Times New Roman" w:cs="Times New Roman"/>
          <w:color w:val="000000" w:themeColor="text1"/>
          <w:sz w:val="24"/>
          <w:szCs w:val="24"/>
          <w:lang w:eastAsia="lv-LV"/>
        </w:rPr>
        <w:t xml:space="preserve">novietojumu plānā, vadības sistēmas aprīkojumam pieļaujamas atkāpes no SIL 3 </w:t>
      </w:r>
      <w:r w:rsidRPr="00C63064">
        <w:rPr>
          <w:rFonts w:ascii="Times New Roman" w:eastAsia="Calibri" w:hAnsi="Times New Roman" w:cs="Times New Roman"/>
          <w:color w:val="000000" w:themeColor="text1"/>
          <w:sz w:val="24"/>
          <w:szCs w:val="24"/>
          <w:lang w:eastAsia="lv-LV"/>
        </w:rPr>
        <w:t xml:space="preserve">drošības līmeņa. </w:t>
      </w:r>
    </w:p>
    <w:p w:rsidR="007C2F86" w:rsidRDefault="007C2F86" w:rsidP="007C2F86">
      <w:pPr>
        <w:spacing w:after="0" w:line="240" w:lineRule="auto"/>
        <w:ind w:right="-1050" w:firstLine="720"/>
        <w:jc w:val="both"/>
        <w:rPr>
          <w:rFonts w:ascii="Times New Roman" w:eastAsia="Calibri" w:hAnsi="Times New Roman" w:cs="Times New Roman"/>
          <w:color w:val="000000" w:themeColor="text1"/>
          <w:sz w:val="24"/>
          <w:szCs w:val="24"/>
          <w:lang w:eastAsia="lv-LV"/>
        </w:rPr>
      </w:pPr>
      <w:r w:rsidRPr="00C63064">
        <w:rPr>
          <w:rFonts w:ascii="Times New Roman" w:eastAsia="Calibri" w:hAnsi="Times New Roman" w:cs="Times New Roman"/>
          <w:color w:val="000000" w:themeColor="text1"/>
          <w:sz w:val="24"/>
          <w:szCs w:val="24"/>
          <w:lang w:eastAsia="lv-LV"/>
        </w:rPr>
        <w:t>Sadalošās pārmijas, kuras pārslēdzamas manuāli</w:t>
      </w:r>
      <w:proofErr w:type="gramStart"/>
      <w:r w:rsidRPr="00C63064">
        <w:rPr>
          <w:rFonts w:ascii="Times New Roman" w:eastAsia="Calibri" w:hAnsi="Times New Roman" w:cs="Times New Roman"/>
          <w:color w:val="000000" w:themeColor="text1"/>
          <w:sz w:val="24"/>
          <w:szCs w:val="24"/>
          <w:lang w:eastAsia="lv-LV"/>
        </w:rPr>
        <w:t xml:space="preserve">  </w:t>
      </w:r>
      <w:proofErr w:type="gramEnd"/>
      <w:r w:rsidRPr="00C63064">
        <w:rPr>
          <w:rFonts w:ascii="Times New Roman" w:eastAsia="Calibri" w:hAnsi="Times New Roman" w:cs="Times New Roman"/>
          <w:color w:val="000000" w:themeColor="text1"/>
          <w:sz w:val="24"/>
          <w:szCs w:val="24"/>
          <w:lang w:eastAsia="lv-LV"/>
        </w:rPr>
        <w:t xml:space="preserve">aprīkot ar asmeņa stāvokļa signalizāciju . </w:t>
      </w:r>
      <w:r w:rsidRPr="00C63064">
        <w:rPr>
          <w:rFonts w:ascii="Times New Roman" w:eastAsia="Calibri" w:hAnsi="Times New Roman" w:cs="Times New Roman"/>
          <w:sz w:val="24"/>
          <w:szCs w:val="24"/>
        </w:rPr>
        <w:t>Papildus informāciju skatīt tehniskās specifikācijas pielikumos</w:t>
      </w:r>
      <w:proofErr w:type="gramStart"/>
      <w:r w:rsidRPr="00C63064">
        <w:rPr>
          <w:rFonts w:ascii="Times New Roman" w:eastAsia="Calibri" w:hAnsi="Times New Roman" w:cs="Times New Roman"/>
          <w:sz w:val="24"/>
          <w:szCs w:val="24"/>
        </w:rPr>
        <w:t xml:space="preserve"> .</w:t>
      </w:r>
      <w:proofErr w:type="gramEnd"/>
      <w:r w:rsidRPr="00C63064">
        <w:rPr>
          <w:rFonts w:ascii="Times New Roman" w:eastAsia="Calibri" w:hAnsi="Times New Roman" w:cs="Times New Roman"/>
          <w:sz w:val="24"/>
          <w:szCs w:val="24"/>
        </w:rPr>
        <w:t xml:space="preserve"> </w:t>
      </w:r>
      <w:r w:rsidRPr="00C63064">
        <w:rPr>
          <w:rFonts w:ascii="Times New Roman" w:eastAsia="Calibri" w:hAnsi="Times New Roman" w:cs="Times New Roman"/>
          <w:color w:val="000000" w:themeColor="text1"/>
          <w:sz w:val="24"/>
          <w:szCs w:val="24"/>
          <w:lang w:eastAsia="lv-LV"/>
        </w:rPr>
        <w:t>Pārvedu parametri, virziens un</w:t>
      </w:r>
      <w:proofErr w:type="gramStart"/>
      <w:r w:rsidRPr="00C63064">
        <w:rPr>
          <w:rFonts w:ascii="Times New Roman" w:eastAsia="Calibri" w:hAnsi="Times New Roman" w:cs="Times New Roman"/>
          <w:color w:val="000000" w:themeColor="text1"/>
          <w:sz w:val="24"/>
          <w:szCs w:val="24"/>
          <w:lang w:eastAsia="lv-LV"/>
        </w:rPr>
        <w:t xml:space="preserve">  </w:t>
      </w:r>
      <w:proofErr w:type="spellStart"/>
      <w:proofErr w:type="gramEnd"/>
      <w:r w:rsidRPr="00C63064">
        <w:rPr>
          <w:rFonts w:ascii="Times New Roman" w:eastAsia="Calibri" w:hAnsi="Times New Roman" w:cs="Times New Roman"/>
          <w:color w:val="000000" w:themeColor="text1"/>
          <w:sz w:val="24"/>
          <w:szCs w:val="24"/>
          <w:lang w:eastAsia="lv-LV"/>
        </w:rPr>
        <w:t>pārslēgiekārtas</w:t>
      </w:r>
      <w:proofErr w:type="spellEnd"/>
      <w:r w:rsidRPr="00C63064">
        <w:rPr>
          <w:rFonts w:ascii="Times New Roman" w:eastAsia="Calibri" w:hAnsi="Times New Roman" w:cs="Times New Roman"/>
          <w:color w:val="000000" w:themeColor="text1"/>
          <w:sz w:val="24"/>
          <w:szCs w:val="24"/>
          <w:lang w:eastAsia="lv-LV"/>
        </w:rPr>
        <w:t xml:space="preserve"> tips norādīts zemāk</w:t>
      </w:r>
      <w:r w:rsidRPr="009F0512">
        <w:rPr>
          <w:rFonts w:ascii="Times New Roman" w:eastAsia="Calibri" w:hAnsi="Times New Roman" w:cs="Times New Roman"/>
          <w:color w:val="000000" w:themeColor="text1"/>
          <w:sz w:val="24"/>
          <w:szCs w:val="24"/>
          <w:lang w:eastAsia="lv-LV"/>
        </w:rPr>
        <w:t xml:space="preserve"> tabulā.</w:t>
      </w:r>
    </w:p>
    <w:p w:rsidR="007C2F86" w:rsidRPr="008E34B4" w:rsidRDefault="007C2F86" w:rsidP="007C2F86">
      <w:pPr>
        <w:spacing w:after="0" w:line="240" w:lineRule="auto"/>
        <w:ind w:firstLine="720"/>
        <w:jc w:val="both"/>
        <w:rPr>
          <w:rFonts w:ascii="Times New Roman" w:eastAsia="Calibri" w:hAnsi="Times New Roman" w:cs="Times New Roman"/>
          <w:color w:val="000000" w:themeColor="text1"/>
          <w:sz w:val="24"/>
          <w:szCs w:val="24"/>
          <w:lang w:eastAsia="lv-LV"/>
        </w:rPr>
      </w:pPr>
    </w:p>
    <w:tbl>
      <w:tblPr>
        <w:tblW w:w="9369" w:type="dxa"/>
        <w:tblLook w:val="04A0" w:firstRow="1" w:lastRow="0" w:firstColumn="1" w:lastColumn="0" w:noHBand="0" w:noVBand="1"/>
      </w:tblPr>
      <w:tblGrid>
        <w:gridCol w:w="1134"/>
        <w:gridCol w:w="3393"/>
        <w:gridCol w:w="735"/>
        <w:gridCol w:w="616"/>
        <w:gridCol w:w="529"/>
        <w:gridCol w:w="1957"/>
        <w:gridCol w:w="1005"/>
      </w:tblGrid>
      <w:tr w:rsidR="007C2F86" w:rsidRPr="00FA34B0" w:rsidTr="00BD455D">
        <w:trPr>
          <w:trHeight w:val="260"/>
        </w:trPr>
        <w:tc>
          <w:tcPr>
            <w:tcW w:w="8364" w:type="dxa"/>
            <w:gridSpan w:val="6"/>
            <w:tcBorders>
              <w:top w:val="nil"/>
              <w:left w:val="nil"/>
              <w:bottom w:val="nil"/>
              <w:right w:val="nil"/>
            </w:tcBorders>
            <w:shd w:val="clear" w:color="auto" w:fill="auto"/>
            <w:vAlign w:val="center"/>
            <w:hideMark/>
          </w:tcPr>
          <w:p w:rsidR="007C2F86" w:rsidRPr="00FA34B0" w:rsidRDefault="007C2F86" w:rsidP="00BD455D">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Pr="00FA34B0">
              <w:rPr>
                <w:rFonts w:ascii="Times New Roman" w:eastAsia="Times New Roman" w:hAnsi="Times New Roman" w:cs="Times New Roman"/>
                <w:b/>
                <w:bCs/>
                <w:sz w:val="20"/>
                <w:szCs w:val="20"/>
                <w:lang w:eastAsia="lv-LV"/>
              </w:rPr>
              <w:t>iegādes apjoma kopsavilkums</w:t>
            </w:r>
          </w:p>
        </w:tc>
        <w:tc>
          <w:tcPr>
            <w:tcW w:w="1005"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jc w:val="center"/>
              <w:rPr>
                <w:rFonts w:ascii="Times New Roman" w:eastAsia="Times New Roman" w:hAnsi="Times New Roman" w:cs="Times New Roman"/>
                <w:b/>
                <w:bCs/>
                <w:sz w:val="20"/>
                <w:szCs w:val="20"/>
                <w:lang w:eastAsia="lv-LV"/>
              </w:rPr>
            </w:pPr>
          </w:p>
        </w:tc>
      </w:tr>
      <w:tr w:rsidR="007C2F86" w:rsidRPr="00FA34B0" w:rsidTr="00BD455D">
        <w:trPr>
          <w:trHeight w:val="260"/>
        </w:trPr>
        <w:tc>
          <w:tcPr>
            <w:tcW w:w="1134"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3393"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005"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r>
      <w:tr w:rsidR="007C2F86" w:rsidRPr="00FA34B0" w:rsidTr="00BD455D">
        <w:trPr>
          <w:trHeight w:val="260"/>
        </w:trPr>
        <w:tc>
          <w:tcPr>
            <w:tcW w:w="1134"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3393"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005" w:type="dxa"/>
            <w:tcBorders>
              <w:top w:val="nil"/>
              <w:left w:val="nil"/>
              <w:bottom w:val="nil"/>
              <w:right w:val="nil"/>
            </w:tcBorders>
            <w:shd w:val="clear" w:color="auto" w:fill="auto"/>
            <w:noWrap/>
            <w:vAlign w:val="bottom"/>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r>
      <w:tr w:rsidR="007C2F86" w:rsidRPr="00FA34B0" w:rsidTr="00BD455D">
        <w:trPr>
          <w:trHeight w:val="510"/>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C2F86" w:rsidRPr="00FA34B0" w:rsidRDefault="007C2F86" w:rsidP="00BD455D">
            <w:pPr>
              <w:spacing w:after="0" w:line="240" w:lineRule="auto"/>
              <w:jc w:val="center"/>
              <w:rPr>
                <w:rFonts w:ascii="Times New Roman" w:eastAsia="Times New Roman" w:hAnsi="Times New Roman" w:cs="Times New Roman"/>
                <w:b/>
                <w:bCs/>
                <w:sz w:val="20"/>
                <w:szCs w:val="20"/>
                <w:lang w:eastAsia="lv-LV"/>
              </w:rPr>
            </w:pPr>
            <w:proofErr w:type="spellStart"/>
            <w:r w:rsidRPr="00FA34B0">
              <w:rPr>
                <w:rFonts w:ascii="Times New Roman" w:eastAsia="Times New Roman" w:hAnsi="Times New Roman" w:cs="Times New Roman"/>
                <w:b/>
                <w:bCs/>
                <w:sz w:val="20"/>
                <w:szCs w:val="20"/>
                <w:lang w:eastAsia="lv-LV"/>
              </w:rPr>
              <w:t>Nr.p.k</w:t>
            </w:r>
            <w:proofErr w:type="spellEnd"/>
            <w:r w:rsidRPr="00FA34B0">
              <w:rPr>
                <w:rFonts w:ascii="Times New Roman" w:eastAsia="Times New Roman" w:hAnsi="Times New Roman" w:cs="Times New Roman"/>
                <w:b/>
                <w:bCs/>
                <w:sz w:val="20"/>
                <w:szCs w:val="20"/>
                <w:lang w:eastAsia="lv-LV"/>
              </w:rPr>
              <w:t>.</w:t>
            </w:r>
          </w:p>
        </w:tc>
        <w:tc>
          <w:tcPr>
            <w:tcW w:w="5273" w:type="dxa"/>
            <w:gridSpan w:val="4"/>
            <w:tcBorders>
              <w:top w:val="single" w:sz="8" w:space="0" w:color="auto"/>
              <w:left w:val="nil"/>
              <w:bottom w:val="single" w:sz="8" w:space="0" w:color="auto"/>
              <w:right w:val="single" w:sz="4" w:space="0" w:color="auto"/>
            </w:tcBorders>
            <w:shd w:val="clear" w:color="auto" w:fill="auto"/>
            <w:vAlign w:val="center"/>
            <w:hideMark/>
          </w:tcPr>
          <w:p w:rsidR="007C2F86" w:rsidRPr="00FA34B0" w:rsidRDefault="007C2F86" w:rsidP="00BD455D">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Pozīciju saraksts</w:t>
            </w:r>
          </w:p>
        </w:tc>
        <w:tc>
          <w:tcPr>
            <w:tcW w:w="1957" w:type="dxa"/>
            <w:tcBorders>
              <w:top w:val="single" w:sz="8" w:space="0" w:color="auto"/>
              <w:left w:val="nil"/>
              <w:bottom w:val="single" w:sz="8" w:space="0" w:color="auto"/>
              <w:right w:val="single" w:sz="4" w:space="0" w:color="auto"/>
            </w:tcBorders>
            <w:shd w:val="clear" w:color="auto" w:fill="auto"/>
            <w:vAlign w:val="center"/>
            <w:hideMark/>
          </w:tcPr>
          <w:p w:rsidR="007C2F86" w:rsidRPr="00FA34B0" w:rsidRDefault="007C2F86" w:rsidP="00BD455D">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Mērvienība</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rsidR="007C2F86" w:rsidRPr="00FA34B0" w:rsidRDefault="007C2F86" w:rsidP="00BD455D">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 xml:space="preserve">Apjoms </w:t>
            </w:r>
          </w:p>
        </w:tc>
      </w:tr>
      <w:tr w:rsidR="007C2F86" w:rsidRPr="00FA34B0" w:rsidTr="00BD455D">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1</w:t>
            </w:r>
          </w:p>
        </w:tc>
        <w:tc>
          <w:tcPr>
            <w:tcW w:w="5273" w:type="dxa"/>
            <w:gridSpan w:val="4"/>
            <w:tcBorders>
              <w:top w:val="single" w:sz="8" w:space="0" w:color="auto"/>
              <w:left w:val="nil"/>
              <w:bottom w:val="single" w:sz="4" w:space="0" w:color="auto"/>
              <w:right w:val="single" w:sz="4" w:space="0" w:color="auto"/>
            </w:tcBorders>
            <w:shd w:val="clear" w:color="auto" w:fill="auto"/>
            <w:noWrap/>
            <w:vAlign w:val="center"/>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Pārveda aut +1 krustenis</w:t>
            </w:r>
          </w:p>
        </w:tc>
        <w:tc>
          <w:tcPr>
            <w:tcW w:w="1957" w:type="dxa"/>
            <w:tcBorders>
              <w:top w:val="nil"/>
              <w:left w:val="nil"/>
              <w:bottom w:val="single" w:sz="4" w:space="0" w:color="auto"/>
              <w:right w:val="single" w:sz="4"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roofErr w:type="spellStart"/>
            <w:r w:rsidRPr="00FA34B0">
              <w:rPr>
                <w:rFonts w:ascii="Times New Roman" w:eastAsia="Times New Roman" w:hAnsi="Times New Roman" w:cs="Times New Roman"/>
                <w:sz w:val="20"/>
                <w:szCs w:val="20"/>
                <w:lang w:eastAsia="lv-LV"/>
              </w:rPr>
              <w:t>kompl</w:t>
            </w:r>
            <w:proofErr w:type="spellEnd"/>
          </w:p>
        </w:tc>
        <w:tc>
          <w:tcPr>
            <w:tcW w:w="1005" w:type="dxa"/>
            <w:tcBorders>
              <w:top w:val="nil"/>
              <w:left w:val="nil"/>
              <w:bottom w:val="single" w:sz="4" w:space="0" w:color="auto"/>
              <w:right w:val="single" w:sz="8"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r>
      <w:tr w:rsidR="007C2F86" w:rsidRPr="00FA34B0" w:rsidTr="00BD455D">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c>
          <w:tcPr>
            <w:tcW w:w="5273" w:type="dxa"/>
            <w:gridSpan w:val="4"/>
            <w:tcBorders>
              <w:top w:val="single" w:sz="4" w:space="0" w:color="auto"/>
              <w:left w:val="nil"/>
              <w:bottom w:val="single" w:sz="4" w:space="0" w:color="auto"/>
              <w:right w:val="single" w:sz="4" w:space="0" w:color="000000"/>
            </w:tcBorders>
            <w:shd w:val="clear" w:color="auto" w:fill="auto"/>
            <w:noWrap/>
            <w:vAlign w:val="center"/>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r>
      <w:tr w:rsidR="007C2F86" w:rsidRPr="00FA34B0" w:rsidTr="00BD455D">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3</w:t>
            </w:r>
          </w:p>
        </w:tc>
        <w:tc>
          <w:tcPr>
            <w:tcW w:w="52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 xml:space="preserve">Pārveda </w:t>
            </w:r>
            <w:proofErr w:type="spellStart"/>
            <w:r w:rsidRPr="00FA34B0">
              <w:rPr>
                <w:rFonts w:ascii="Times New Roman" w:eastAsia="Times New Roman" w:hAnsi="Times New Roman" w:cs="Times New Roman"/>
                <w:sz w:val="20"/>
                <w:szCs w:val="20"/>
                <w:lang w:eastAsia="lv-LV"/>
              </w:rPr>
              <w:t>meh</w:t>
            </w:r>
            <w:proofErr w:type="spellEnd"/>
            <w:r w:rsidRPr="00FA34B0">
              <w:rPr>
                <w:rFonts w:ascii="Times New Roman" w:eastAsia="Times New Roman" w:hAnsi="Times New Roman" w:cs="Times New Roman"/>
                <w:sz w:val="20"/>
                <w:szCs w:val="20"/>
                <w:lang w:eastAsia="lv-LV"/>
              </w:rPr>
              <w:t xml:space="preserve"> +1 krustenis</w:t>
            </w:r>
          </w:p>
        </w:tc>
        <w:tc>
          <w:tcPr>
            <w:tcW w:w="1957" w:type="dxa"/>
            <w:tcBorders>
              <w:top w:val="nil"/>
              <w:left w:val="nil"/>
              <w:bottom w:val="single" w:sz="4" w:space="0" w:color="auto"/>
              <w:right w:val="single" w:sz="4"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roofErr w:type="spellStart"/>
            <w:r w:rsidRPr="00FA34B0">
              <w:rPr>
                <w:rFonts w:ascii="Times New Roman" w:eastAsia="Times New Roman" w:hAnsi="Times New Roman" w:cs="Times New Roman"/>
                <w:sz w:val="20"/>
                <w:szCs w:val="20"/>
                <w:lang w:eastAsia="lv-LV"/>
              </w:rPr>
              <w:t>kompl</w:t>
            </w:r>
            <w:proofErr w:type="spellEnd"/>
          </w:p>
        </w:tc>
        <w:tc>
          <w:tcPr>
            <w:tcW w:w="1005" w:type="dxa"/>
            <w:tcBorders>
              <w:top w:val="nil"/>
              <w:left w:val="nil"/>
              <w:bottom w:val="single" w:sz="4" w:space="0" w:color="auto"/>
              <w:right w:val="single" w:sz="8" w:space="0" w:color="auto"/>
            </w:tcBorders>
            <w:shd w:val="clear" w:color="auto" w:fill="auto"/>
            <w:noWrap/>
            <w:vAlign w:val="center"/>
            <w:hideMark/>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r>
      <w:tr w:rsidR="007C2F86" w:rsidRPr="00FA34B0" w:rsidTr="00BD455D">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c>
          <w:tcPr>
            <w:tcW w:w="3393" w:type="dxa"/>
            <w:tcBorders>
              <w:top w:val="nil"/>
              <w:left w:val="nil"/>
              <w:bottom w:val="single" w:sz="4" w:space="0" w:color="auto"/>
              <w:right w:val="nil"/>
            </w:tcBorders>
            <w:shd w:val="clear" w:color="auto" w:fill="auto"/>
            <w:noWrap/>
            <w:vAlign w:val="center"/>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single" w:sz="4" w:space="0" w:color="auto"/>
              <w:right w:val="nil"/>
            </w:tcBorders>
            <w:shd w:val="clear" w:color="auto" w:fill="auto"/>
            <w:noWrap/>
            <w:vAlign w:val="center"/>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single" w:sz="4" w:space="0" w:color="auto"/>
              <w:right w:val="nil"/>
            </w:tcBorders>
            <w:shd w:val="clear" w:color="auto" w:fill="auto"/>
            <w:noWrap/>
            <w:vAlign w:val="center"/>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r>
      <w:tr w:rsidR="007C2F86" w:rsidRPr="00FA34B0" w:rsidTr="00BD455D">
        <w:trPr>
          <w:trHeight w:val="990"/>
        </w:trPr>
        <w:tc>
          <w:tcPr>
            <w:tcW w:w="1134" w:type="dxa"/>
            <w:tcBorders>
              <w:top w:val="nil"/>
              <w:left w:val="single" w:sz="8" w:space="0" w:color="auto"/>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c>
          <w:tcPr>
            <w:tcW w:w="5273" w:type="dxa"/>
            <w:gridSpan w:val="4"/>
            <w:tcBorders>
              <w:top w:val="single" w:sz="4" w:space="0" w:color="auto"/>
              <w:left w:val="nil"/>
              <w:bottom w:val="single" w:sz="4" w:space="0" w:color="auto"/>
              <w:right w:val="single" w:sz="4" w:space="0" w:color="000000"/>
            </w:tcBorders>
            <w:shd w:val="clear" w:color="auto" w:fill="auto"/>
            <w:vAlign w:val="center"/>
          </w:tcPr>
          <w:p w:rsidR="007C2F86" w:rsidRPr="00FA34B0" w:rsidRDefault="007C2F86" w:rsidP="00BD455D">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vAlign w:val="center"/>
          </w:tcPr>
          <w:p w:rsidR="007C2F86" w:rsidRPr="00FA34B0" w:rsidRDefault="007C2F86" w:rsidP="00BD455D">
            <w:pPr>
              <w:spacing w:after="0" w:line="240" w:lineRule="auto"/>
              <w:jc w:val="center"/>
              <w:rPr>
                <w:rFonts w:ascii="Times New Roman" w:eastAsia="Times New Roman" w:hAnsi="Times New Roman" w:cs="Times New Roman"/>
                <w:sz w:val="20"/>
                <w:szCs w:val="20"/>
                <w:lang w:eastAsia="lv-LV"/>
              </w:rPr>
            </w:pPr>
          </w:p>
        </w:tc>
      </w:tr>
    </w:tbl>
    <w:p w:rsidR="007C2F86" w:rsidRDefault="007C2F86" w:rsidP="007C2F86">
      <w:pPr>
        <w:spacing w:after="240" w:line="240" w:lineRule="auto"/>
        <w:jc w:val="both"/>
        <w:rPr>
          <w:rFonts w:ascii="Times New Roman" w:eastAsia="Calibri" w:hAnsi="Times New Roman" w:cs="Times New Roman"/>
          <w:sz w:val="24"/>
          <w:szCs w:val="24"/>
        </w:rPr>
      </w:pPr>
    </w:p>
    <w:tbl>
      <w:tblPr>
        <w:tblW w:w="10655" w:type="dxa"/>
        <w:tblInd w:w="-1003" w:type="dxa"/>
        <w:tblLook w:val="04A0" w:firstRow="1" w:lastRow="0" w:firstColumn="1" w:lastColumn="0" w:noHBand="0" w:noVBand="1"/>
      </w:tblPr>
      <w:tblGrid>
        <w:gridCol w:w="822"/>
        <w:gridCol w:w="1134"/>
        <w:gridCol w:w="1313"/>
        <w:gridCol w:w="813"/>
        <w:gridCol w:w="744"/>
        <w:gridCol w:w="1228"/>
        <w:gridCol w:w="1250"/>
        <w:gridCol w:w="1217"/>
        <w:gridCol w:w="607"/>
        <w:gridCol w:w="544"/>
        <w:gridCol w:w="983"/>
      </w:tblGrid>
      <w:tr w:rsidR="007C2F86" w:rsidRPr="00606CC3" w:rsidTr="007C2F86">
        <w:trPr>
          <w:trHeight w:val="1035"/>
        </w:trPr>
        <w:tc>
          <w:tcPr>
            <w:tcW w:w="822" w:type="dxa"/>
            <w:tcBorders>
              <w:top w:val="single" w:sz="8" w:space="0" w:color="auto"/>
              <w:left w:val="single" w:sz="8" w:space="0" w:color="auto"/>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Nr.p.k</w:t>
            </w:r>
            <w:proofErr w:type="spellEnd"/>
            <w:r w:rsidRPr="00606CC3">
              <w:rPr>
                <w:rFonts w:ascii="Times New Roman" w:eastAsia="Times New Roman" w:hAnsi="Times New Roman" w:cs="Times New Roman"/>
                <w:b/>
                <w:bCs/>
                <w:sz w:val="20"/>
                <w:szCs w:val="20"/>
                <w:lang w:eastAsia="lv-LV"/>
              </w:rPr>
              <w:t>.</w:t>
            </w:r>
          </w:p>
        </w:tc>
        <w:tc>
          <w:tcPr>
            <w:tcW w:w="1134" w:type="dxa"/>
            <w:tcBorders>
              <w:top w:val="single" w:sz="8" w:space="0" w:color="auto"/>
              <w:left w:val="nil"/>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Pārmijas apraksts</w:t>
            </w:r>
          </w:p>
        </w:tc>
        <w:tc>
          <w:tcPr>
            <w:tcW w:w="1313" w:type="dxa"/>
            <w:tcBorders>
              <w:top w:val="single" w:sz="8" w:space="0" w:color="auto"/>
              <w:left w:val="nil"/>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Nr. depo shēmā</w:t>
            </w:r>
          </w:p>
        </w:tc>
        <w:tc>
          <w:tcPr>
            <w:tcW w:w="813" w:type="dxa"/>
            <w:tcBorders>
              <w:top w:val="single" w:sz="8" w:space="0" w:color="auto"/>
              <w:left w:val="nil"/>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 xml:space="preserve">No ass </w:t>
            </w:r>
          </w:p>
        </w:tc>
        <w:tc>
          <w:tcPr>
            <w:tcW w:w="744" w:type="dxa"/>
            <w:tcBorders>
              <w:top w:val="single" w:sz="8" w:space="0" w:color="auto"/>
              <w:left w:val="nil"/>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Uz asi</w:t>
            </w:r>
          </w:p>
        </w:tc>
        <w:tc>
          <w:tcPr>
            <w:tcW w:w="1228" w:type="dxa"/>
            <w:tcBorders>
              <w:top w:val="single" w:sz="8" w:space="0" w:color="auto"/>
              <w:left w:val="nil"/>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Mehāniski vai automātiski vadāma</w:t>
            </w:r>
          </w:p>
        </w:tc>
        <w:tc>
          <w:tcPr>
            <w:tcW w:w="1250" w:type="dxa"/>
            <w:tcBorders>
              <w:top w:val="single" w:sz="8" w:space="0" w:color="auto"/>
              <w:left w:val="nil"/>
              <w:bottom w:val="nil"/>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Atzarojuma virziens</w:t>
            </w:r>
          </w:p>
        </w:tc>
        <w:tc>
          <w:tcPr>
            <w:tcW w:w="1217" w:type="dxa"/>
            <w:tcBorders>
              <w:top w:val="single" w:sz="8" w:space="0" w:color="auto"/>
              <w:left w:val="nil"/>
              <w:bottom w:val="nil"/>
              <w:right w:val="nil"/>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Piegādes termiņš</w:t>
            </w:r>
            <w:r>
              <w:rPr>
                <w:rFonts w:ascii="Times New Roman" w:eastAsia="Times New Roman" w:hAnsi="Times New Roman" w:cs="Times New Roman"/>
                <w:b/>
                <w:bCs/>
                <w:sz w:val="20"/>
                <w:szCs w:val="20"/>
                <w:lang w:eastAsia="lv-LV"/>
              </w:rPr>
              <w:t>*</w:t>
            </w:r>
            <w:r w:rsidRPr="00606CC3">
              <w:rPr>
                <w:rFonts w:ascii="Times New Roman" w:eastAsia="Times New Roman" w:hAnsi="Times New Roman" w:cs="Times New Roman"/>
                <w:b/>
                <w:bCs/>
                <w:sz w:val="20"/>
                <w:szCs w:val="20"/>
                <w:lang w:eastAsia="lv-LV"/>
              </w:rPr>
              <w:t xml:space="preserve"> līdz</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meh</w:t>
            </w:r>
            <w:proofErr w:type="spellEnd"/>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aut. Sil3</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meh</w:t>
            </w:r>
            <w:proofErr w:type="spellEnd"/>
            <w:r w:rsidRPr="00606CC3">
              <w:rPr>
                <w:rFonts w:ascii="Times New Roman" w:eastAsia="Times New Roman" w:hAnsi="Times New Roman" w:cs="Times New Roman"/>
                <w:b/>
                <w:bCs/>
                <w:sz w:val="20"/>
                <w:szCs w:val="20"/>
                <w:lang w:eastAsia="lv-LV"/>
              </w:rPr>
              <w:t>/</w:t>
            </w:r>
            <w:proofErr w:type="spellStart"/>
            <w:r w:rsidRPr="00606CC3">
              <w:rPr>
                <w:rFonts w:ascii="Times New Roman" w:eastAsia="Times New Roman" w:hAnsi="Times New Roman" w:cs="Times New Roman"/>
                <w:b/>
                <w:bCs/>
                <w:sz w:val="20"/>
                <w:szCs w:val="20"/>
                <w:lang w:eastAsia="lv-LV"/>
              </w:rPr>
              <w:t>sign</w:t>
            </w:r>
            <w:proofErr w:type="spellEnd"/>
          </w:p>
        </w:tc>
      </w:tr>
      <w:tr w:rsidR="007C2F86" w:rsidRPr="00606CC3" w:rsidTr="007C2F86">
        <w:trPr>
          <w:trHeight w:val="260"/>
        </w:trPr>
        <w:tc>
          <w:tcPr>
            <w:tcW w:w="822" w:type="dxa"/>
            <w:tcBorders>
              <w:top w:val="single" w:sz="4" w:space="0" w:color="auto"/>
              <w:left w:val="single" w:sz="8" w:space="0" w:color="auto"/>
              <w:bottom w:val="single" w:sz="4" w:space="0" w:color="auto"/>
              <w:right w:val="nil"/>
            </w:tcBorders>
            <w:shd w:val="clear" w:color="000000" w:fill="FFFFFF"/>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single" w:sz="4" w:space="0" w:color="auto"/>
              <w:left w:val="nil"/>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right="476"/>
              <w:jc w:val="center"/>
              <w:rPr>
                <w:rFonts w:ascii="Times New Roman" w:eastAsia="Times New Roman" w:hAnsi="Times New Roman" w:cs="Times New Roman"/>
                <w:sz w:val="20"/>
                <w:szCs w:val="20"/>
                <w:lang w:eastAsia="lv-LV"/>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single" w:sz="4" w:space="0" w:color="auto"/>
              <w:left w:val="nil"/>
              <w:bottom w:val="single" w:sz="4" w:space="0" w:color="auto"/>
              <w:right w:val="single" w:sz="4" w:space="0" w:color="auto"/>
            </w:tcBorders>
            <w:shd w:val="clear" w:color="000000" w:fill="FFFFFF"/>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single" w:sz="4" w:space="0" w:color="auto"/>
              <w:left w:val="nil"/>
              <w:bottom w:val="single" w:sz="4" w:space="0" w:color="auto"/>
              <w:right w:val="single" w:sz="4" w:space="0" w:color="auto"/>
            </w:tcBorders>
            <w:shd w:val="clear" w:color="000000" w:fill="FFFFFF"/>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single" w:sz="4" w:space="0" w:color="auto"/>
              <w:left w:val="nil"/>
              <w:bottom w:val="single" w:sz="4" w:space="0" w:color="auto"/>
              <w:right w:val="single" w:sz="4" w:space="0" w:color="auto"/>
            </w:tcBorders>
            <w:shd w:val="clear" w:color="000000" w:fill="FFFFFF"/>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single" w:sz="4" w:space="0" w:color="auto"/>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ight="-20"/>
              <w:jc w:val="center"/>
              <w:rPr>
                <w:rFonts w:ascii="Arial" w:eastAsia="Times New Roman" w:hAnsi="Arial" w:cs="Arial"/>
                <w:sz w:val="20"/>
                <w:szCs w:val="20"/>
                <w:lang w:eastAsia="lv-LV"/>
              </w:rPr>
            </w:pP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hideMark/>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1</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60R2-R20-20-2</w:t>
            </w:r>
          </w:p>
        </w:tc>
        <w:tc>
          <w:tcPr>
            <w:tcW w:w="13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27(pagaidu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7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roofErr w:type="spellStart"/>
            <w:r w:rsidRPr="00606CC3">
              <w:rPr>
                <w:rFonts w:ascii="Times New Roman" w:eastAsia="Times New Roman" w:hAnsi="Times New Roman" w:cs="Times New Roman"/>
                <w:sz w:val="20"/>
                <w:szCs w:val="20"/>
                <w:lang w:eastAsia="lv-LV"/>
              </w:rPr>
              <w:t>mazg</w:t>
            </w:r>
            <w:proofErr w:type="spellEnd"/>
          </w:p>
        </w:tc>
        <w:tc>
          <w:tcPr>
            <w:tcW w:w="1228"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automātiski</w:t>
            </w:r>
          </w:p>
        </w:tc>
        <w:tc>
          <w:tcPr>
            <w:tcW w:w="1250"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K</w:t>
            </w:r>
          </w:p>
        </w:tc>
        <w:tc>
          <w:tcPr>
            <w:tcW w:w="1217" w:type="dxa"/>
            <w:tcBorders>
              <w:top w:val="nil"/>
              <w:left w:val="nil"/>
              <w:bottom w:val="single" w:sz="4" w:space="0" w:color="auto"/>
              <w:right w:val="single" w:sz="8" w:space="0" w:color="auto"/>
            </w:tcBorders>
            <w:shd w:val="clear" w:color="000000" w:fill="FABF8F"/>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5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983"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hideMark/>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2</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60R2-R30-30-1</w:t>
            </w:r>
          </w:p>
        </w:tc>
        <w:tc>
          <w:tcPr>
            <w:tcW w:w="13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26 (pagaidu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9.Korp</w:t>
            </w:r>
          </w:p>
        </w:tc>
        <w:tc>
          <w:tcPr>
            <w:tcW w:w="7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1228"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mehāniski </w:t>
            </w:r>
          </w:p>
        </w:tc>
        <w:tc>
          <w:tcPr>
            <w:tcW w:w="1250"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60"/>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000000" w:fill="FFFFFF"/>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000000" w:fill="FFFFFF"/>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000000" w:fill="FFFFFF"/>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000000" w:fill="FFFFFF"/>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000000" w:fill="FFFFFF"/>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FABF8F"/>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hideMark/>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3</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60R2-R50-</w:t>
            </w:r>
            <w:r>
              <w:rPr>
                <w:rFonts w:ascii="Times New Roman" w:eastAsia="Times New Roman" w:hAnsi="Times New Roman" w:cs="Times New Roman"/>
                <w:sz w:val="20"/>
                <w:szCs w:val="20"/>
                <w:lang w:eastAsia="lv-LV"/>
              </w:rPr>
              <w:t>20</w:t>
            </w:r>
            <w:r w:rsidRPr="00606CC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2</w:t>
            </w:r>
          </w:p>
        </w:tc>
        <w:tc>
          <w:tcPr>
            <w:tcW w:w="13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28 (pagaidu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roofErr w:type="spellStart"/>
            <w:r w:rsidRPr="00606CC3">
              <w:rPr>
                <w:rFonts w:ascii="Times New Roman" w:eastAsia="Times New Roman" w:hAnsi="Times New Roman" w:cs="Times New Roman"/>
                <w:sz w:val="20"/>
                <w:szCs w:val="20"/>
                <w:lang w:eastAsia="lv-LV"/>
              </w:rPr>
              <w:t>mazg</w:t>
            </w:r>
            <w:proofErr w:type="spellEnd"/>
            <w:r w:rsidRPr="00606CC3">
              <w:rPr>
                <w:rFonts w:ascii="Times New Roman" w:eastAsia="Times New Roman" w:hAnsi="Times New Roman" w:cs="Times New Roman"/>
                <w:sz w:val="20"/>
                <w:szCs w:val="20"/>
                <w:lang w:eastAsia="lv-LV"/>
              </w:rPr>
              <w:t>.</w:t>
            </w:r>
          </w:p>
        </w:tc>
        <w:tc>
          <w:tcPr>
            <w:tcW w:w="7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1228"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mehāniski</w:t>
            </w:r>
          </w:p>
        </w:tc>
        <w:tc>
          <w:tcPr>
            <w:tcW w:w="1250"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60R2-R50-50-1</w:t>
            </w:r>
          </w:p>
        </w:tc>
        <w:tc>
          <w:tcPr>
            <w:tcW w:w="13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18 (I; 1.kārta</w:t>
            </w:r>
            <w:proofErr w:type="gramStart"/>
            <w:r w:rsidRPr="00606CC3">
              <w:rPr>
                <w:rFonts w:ascii="Times New Roman" w:eastAsia="Times New Roman" w:hAnsi="Times New Roman" w:cs="Times New Roman"/>
                <w:sz w:val="20"/>
                <w:szCs w:val="20"/>
                <w:lang w:eastAsia="lv-LV"/>
              </w:rPr>
              <w:t xml:space="preserve"> )</w:t>
            </w:r>
            <w:proofErr w:type="gramEnd"/>
          </w:p>
        </w:tc>
        <w:tc>
          <w:tcPr>
            <w:tcW w:w="813" w:type="dxa"/>
            <w:tcBorders>
              <w:top w:val="nil"/>
              <w:left w:val="nil"/>
              <w:bottom w:val="single" w:sz="4" w:space="0" w:color="auto"/>
              <w:right w:val="single" w:sz="4" w:space="0" w:color="auto"/>
            </w:tcBorders>
            <w:shd w:val="clear" w:color="auto" w:fill="auto"/>
            <w:noWrap/>
            <w:vAlign w:val="center"/>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10</w:t>
            </w:r>
          </w:p>
        </w:tc>
        <w:tc>
          <w:tcPr>
            <w:tcW w:w="7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14</w:t>
            </w:r>
          </w:p>
        </w:tc>
        <w:tc>
          <w:tcPr>
            <w:tcW w:w="1228"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mehāniski</w:t>
            </w:r>
          </w:p>
        </w:tc>
        <w:tc>
          <w:tcPr>
            <w:tcW w:w="1250"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rsidR="007C2F86" w:rsidRPr="00606CC3" w:rsidRDefault="007C2F86" w:rsidP="007C2F86">
            <w:pPr>
              <w:spacing w:after="0" w:line="240" w:lineRule="auto"/>
              <w:ind w:left="-120"/>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4"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r>
      <w:tr w:rsidR="007C2F86" w:rsidRPr="00606CC3" w:rsidTr="007C2F86">
        <w:trPr>
          <w:trHeight w:val="255"/>
        </w:trPr>
        <w:tc>
          <w:tcPr>
            <w:tcW w:w="822" w:type="dxa"/>
            <w:tcBorders>
              <w:top w:val="nil"/>
              <w:left w:val="single" w:sz="8" w:space="0" w:color="auto"/>
              <w:bottom w:val="single" w:sz="8" w:space="0" w:color="auto"/>
              <w:right w:val="nil"/>
            </w:tcBorders>
            <w:shd w:val="clear" w:color="auto" w:fill="auto"/>
            <w:noWrap/>
            <w:vAlign w:val="center"/>
          </w:tcPr>
          <w:p w:rsidR="007C2F86" w:rsidRPr="00C63064" w:rsidRDefault="007C2F86" w:rsidP="007C2F86">
            <w:pPr>
              <w:spacing w:after="0" w:line="240" w:lineRule="auto"/>
              <w:ind w:left="-120"/>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C2F86" w:rsidRPr="00606CC3" w:rsidRDefault="007C2F86" w:rsidP="007C2F86">
            <w:pPr>
              <w:spacing w:after="0" w:line="240" w:lineRule="auto"/>
              <w:ind w:left="-120"/>
              <w:rPr>
                <w:rFonts w:ascii="Times New Roman" w:eastAsia="Times New Roman" w:hAnsi="Times New Roman" w:cs="Times New Roman"/>
                <w:sz w:val="20"/>
                <w:szCs w:val="20"/>
                <w:lang w:eastAsia="lv-LV"/>
              </w:rPr>
            </w:pPr>
          </w:p>
        </w:tc>
        <w:tc>
          <w:tcPr>
            <w:tcW w:w="1313" w:type="dxa"/>
            <w:tcBorders>
              <w:top w:val="nil"/>
              <w:left w:val="nil"/>
              <w:bottom w:val="single" w:sz="8"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813" w:type="dxa"/>
            <w:tcBorders>
              <w:top w:val="nil"/>
              <w:left w:val="nil"/>
              <w:bottom w:val="single" w:sz="8" w:space="0" w:color="auto"/>
              <w:right w:val="single" w:sz="4" w:space="0" w:color="auto"/>
            </w:tcBorders>
            <w:shd w:val="clear" w:color="auto" w:fill="auto"/>
            <w:noWrap/>
            <w:vAlign w:val="center"/>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744" w:type="dxa"/>
            <w:tcBorders>
              <w:top w:val="nil"/>
              <w:left w:val="nil"/>
              <w:bottom w:val="single" w:sz="8"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28" w:type="dxa"/>
            <w:tcBorders>
              <w:top w:val="nil"/>
              <w:left w:val="nil"/>
              <w:bottom w:val="single" w:sz="8"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50" w:type="dxa"/>
            <w:tcBorders>
              <w:top w:val="nil"/>
              <w:left w:val="nil"/>
              <w:bottom w:val="single" w:sz="8"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rsidR="007C2F86" w:rsidRPr="00606CC3" w:rsidRDefault="007C2F86" w:rsidP="007C2F86">
            <w:pPr>
              <w:spacing w:after="0" w:line="240" w:lineRule="auto"/>
              <w:ind w:left="-120"/>
              <w:rPr>
                <w:rFonts w:ascii="Arial" w:eastAsia="Times New Roman" w:hAnsi="Arial" w:cs="Arial"/>
                <w:sz w:val="20"/>
                <w:szCs w:val="20"/>
                <w:lang w:eastAsia="lv-LV"/>
              </w:rPr>
            </w:pPr>
          </w:p>
        </w:tc>
      </w:tr>
    </w:tbl>
    <w:p w:rsidR="007C2F86" w:rsidRPr="00291D58" w:rsidRDefault="007C2F86" w:rsidP="007C2F86">
      <w:pPr>
        <w:spacing w:after="240" w:line="240" w:lineRule="auto"/>
        <w:ind w:left="-993" w:right="-1050"/>
        <w:jc w:val="both"/>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w:t>
      </w:r>
      <w:r>
        <w:rPr>
          <w:rFonts w:ascii="Times New Roman" w:hAnsi="Times New Roman" w:cs="Times New Roman"/>
        </w:rPr>
        <w:t xml:space="preserve">Piegādes termiņi noteikti ņemot vērā, ka līgumu plānots noslēgt </w:t>
      </w:r>
      <w:proofErr w:type="gramStart"/>
      <w:r>
        <w:rPr>
          <w:rFonts w:ascii="Times New Roman" w:hAnsi="Times New Roman" w:cs="Times New Roman"/>
        </w:rPr>
        <w:t>2022.gada</w:t>
      </w:r>
      <w:proofErr w:type="gramEnd"/>
      <w:r>
        <w:rPr>
          <w:rFonts w:ascii="Times New Roman" w:hAnsi="Times New Roman" w:cs="Times New Roman"/>
        </w:rPr>
        <w:t xml:space="preserve"> jūlijā. Ja līguma noslēgšana </w:t>
      </w:r>
      <w:r w:rsidRPr="00C63064">
        <w:rPr>
          <w:rFonts w:ascii="Times New Roman" w:hAnsi="Times New Roman" w:cs="Times New Roman"/>
        </w:rPr>
        <w:t>aizkavējas, piegādes termiņi proporcionāli tiek pagarināti.</w:t>
      </w:r>
    </w:p>
    <w:bookmarkEnd w:id="0"/>
    <w:p w:rsidR="001F7D5D" w:rsidRDefault="001F7D5D"/>
    <w:sectPr w:rsidR="001F7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86"/>
    <w:rsid w:val="001F7D5D"/>
    <w:rsid w:val="007C2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565C"/>
  <w15:chartTrackingRefBased/>
  <w15:docId w15:val="{92896F07-FA5F-4CA5-A79A-E56D6F42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2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3377</Words>
  <Characters>1925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1</cp:revision>
  <dcterms:created xsi:type="dcterms:W3CDTF">2022-05-27T05:08:00Z</dcterms:created>
  <dcterms:modified xsi:type="dcterms:W3CDTF">2022-05-27T05:15:00Z</dcterms:modified>
</cp:coreProperties>
</file>