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A277CDF" w14:textId="44C9D389" w:rsidR="00992A67" w:rsidRPr="004634C6" w:rsidRDefault="004634C6" w:rsidP="00416B3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34C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CC7" w:rsidRPr="004634C6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0F4687">
        <w:rPr>
          <w:rFonts w:ascii="Times New Roman" w:hAnsi="Times New Roman" w:cs="Times New Roman"/>
          <w:i/>
          <w:iCs/>
          <w:sz w:val="24"/>
          <w:szCs w:val="24"/>
        </w:rPr>
        <w:t xml:space="preserve">mediju monitoringa nodrošināšanu </w:t>
      </w:r>
    </w:p>
    <w:p w14:paraId="437648C3" w14:textId="45CED0A7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77B33DA4" w:rsidR="008C0786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738D86AA" w14:textId="795BDAFB" w:rsidR="00FA41A9" w:rsidRPr="00B33100" w:rsidRDefault="00475F3C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s visas izmaksas</w:t>
      </w:r>
      <w:r w:rsidR="00231ACF">
        <w:rPr>
          <w:rFonts w:ascii="Times New Roman" w:hAnsi="Times New Roman"/>
          <w:color w:val="000000" w:themeColor="text1"/>
          <w:szCs w:val="24"/>
        </w:rPr>
        <w:t xml:space="preserve"> un provīzijas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, kas saistītas ar </w:t>
      </w:r>
      <w:r w:rsidR="003055B5">
        <w:rPr>
          <w:rFonts w:ascii="Times New Roman" w:hAnsi="Times New Roman"/>
          <w:color w:val="000000" w:themeColor="text1"/>
          <w:szCs w:val="24"/>
        </w:rPr>
        <w:t xml:space="preserve">mediju monitoringa pakalpojuma </w:t>
      </w:r>
      <w:r w:rsidR="00210FAE">
        <w:rPr>
          <w:rFonts w:ascii="Times New Roman" w:hAnsi="Times New Roman"/>
          <w:color w:val="000000" w:themeColor="text1"/>
          <w:szCs w:val="24"/>
        </w:rPr>
        <w:t>nodrošināšanu pasūtītāja</w:t>
      </w:r>
      <w:r w:rsidR="003055B5">
        <w:rPr>
          <w:rFonts w:ascii="Times New Roman" w:hAnsi="Times New Roman"/>
          <w:color w:val="000000" w:themeColor="text1"/>
          <w:szCs w:val="24"/>
        </w:rPr>
        <w:t>m</w:t>
      </w:r>
      <w:r w:rsidR="00210FAE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0BE74452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737D5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737D5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7C97F751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Default="00737D5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081A2DA0" w:rsidR="00F150DE" w:rsidRDefault="00737D5C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2EDB275" w14:textId="77777777" w:rsidR="00416B3A" w:rsidRDefault="00416B3A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A07ECE" w14:textId="77777777" w:rsidR="00416B3A" w:rsidRDefault="00416B3A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C0A4D4" w14:textId="63E40BAB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2FAE178A" w:rsidR="00B22A1F" w:rsidRDefault="00737D5C" w:rsidP="00B22A1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2A1F">
            <w:rPr>
              <w:rFonts w:ascii="MS Gothic" w:eastAsia="MS Gothic" w:hAnsi="MS Gothic" w:hint="eastAsia"/>
              <w:szCs w:val="24"/>
            </w:rPr>
            <w:t>☒</w:t>
          </w:r>
        </w:sdtContent>
      </w:sdt>
      <w:r w:rsidR="00B22A1F">
        <w:rPr>
          <w:rFonts w:ascii="Times New Roman" w:hAnsi="Times New Roman"/>
          <w:szCs w:val="24"/>
        </w:rPr>
        <w:t xml:space="preserve"> Pretendentam ir pieredze mediju monitoringa pakalpojumu sniegšanā iepriekšējos 5 (piecos) gados (jānorāda līdz 5 pasūtītājiem):</w:t>
      </w:r>
    </w:p>
    <w:tbl>
      <w:tblPr>
        <w:tblW w:w="3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487"/>
        <w:gridCol w:w="2680"/>
        <w:gridCol w:w="1790"/>
      </w:tblGrid>
      <w:tr w:rsidR="00B22A1F" w:rsidRPr="002737BF" w14:paraId="0315FD3B" w14:textId="77777777" w:rsidTr="00B22A1F">
        <w:trPr>
          <w:cantSplit/>
          <w:trHeight w:val="888"/>
        </w:trPr>
        <w:tc>
          <w:tcPr>
            <w:tcW w:w="530" w:type="pct"/>
            <w:shd w:val="clear" w:color="auto" w:fill="DEEAF6"/>
            <w:textDirection w:val="btLr"/>
            <w:vAlign w:val="center"/>
          </w:tcPr>
          <w:p w14:paraId="0F0C7B64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116" w:type="pct"/>
            <w:shd w:val="clear" w:color="auto" w:fill="DEEAF6"/>
            <w:vAlign w:val="center"/>
          </w:tcPr>
          <w:p w14:paraId="6CE66432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11" w:type="pct"/>
            <w:shd w:val="clear" w:color="auto" w:fill="DEEAF6"/>
            <w:vAlign w:val="center"/>
          </w:tcPr>
          <w:p w14:paraId="5D9ECD32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343" w:type="pct"/>
            <w:shd w:val="clear" w:color="auto" w:fill="DEEAF6"/>
            <w:vAlign w:val="center"/>
          </w:tcPr>
          <w:p w14:paraId="2A0453F7" w14:textId="5C9897F1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sniegšanas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B22A1F" w:rsidRPr="00C56E21" w14:paraId="6B1CB99D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7DA0736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0F77643A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724CC59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18A0C7C6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7431631F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4809AF33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36931869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441C48AA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3B1D757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3F1C69F9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25B4A23C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1DC0A8F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031E1AE4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047CB44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4DAFFA66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401A440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4AB1BBAE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1F79DFF3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58F86E6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19D967E5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7325EF7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1161D02E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707C1DB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6E49A204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9E4EFC2" w14:textId="77777777" w:rsidR="00B22A1F" w:rsidRDefault="00B22A1F" w:rsidP="00B22A1F">
      <w:pPr>
        <w:spacing w:before="240" w:after="120" w:line="30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3B3FE385" w14:textId="4B7E5DE5" w:rsidR="009C1A77" w:rsidRPr="00B33100" w:rsidRDefault="009C1A77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4E0E1747" w:rsidR="00164B6F" w:rsidRDefault="00E5140B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9968D5">
        <w:rPr>
          <w:rFonts w:ascii="Times New Roman" w:hAnsi="Times New Roman"/>
          <w:b/>
          <w:bCs/>
          <w:sz w:val="24"/>
          <w:szCs w:val="24"/>
        </w:rPr>
        <w:t>1</w:t>
      </w:r>
      <w:r w:rsidR="00FB7B59" w:rsidRPr="00B33100">
        <w:rPr>
          <w:rFonts w:ascii="Times New Roman" w:hAnsi="Times New Roman"/>
          <w:b/>
          <w:bCs/>
          <w:sz w:val="24"/>
          <w:szCs w:val="24"/>
        </w:rPr>
        <w:t>.</w:t>
      </w:r>
      <w:r w:rsidR="00416B3A">
        <w:rPr>
          <w:rFonts w:ascii="Times New Roman" w:hAnsi="Times New Roman"/>
          <w:b/>
          <w:bCs/>
          <w:sz w:val="24"/>
          <w:szCs w:val="24"/>
        </w:rPr>
        <w:t> 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0"/>
    <w:p w14:paraId="2765EB01" w14:textId="59E9F28A" w:rsidR="0034716F" w:rsidRPr="00B33100" w:rsidRDefault="0034716F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416B3A">
        <w:rPr>
          <w:rFonts w:ascii="Times New Roman" w:hAnsi="Times New Roman"/>
          <w:b/>
          <w:bCs/>
          <w:sz w:val="24"/>
          <w:szCs w:val="24"/>
        </w:rPr>
        <w:t>2</w:t>
      </w:r>
      <w:r w:rsidRPr="00B33100">
        <w:rPr>
          <w:rFonts w:ascii="Times New Roman" w:hAnsi="Times New Roman"/>
          <w:b/>
          <w:bCs/>
          <w:sz w:val="24"/>
          <w:szCs w:val="24"/>
        </w:rPr>
        <w:t>.</w:t>
      </w:r>
      <w:r w:rsidR="00416B3A">
        <w:rPr>
          <w:rFonts w:ascii="Times New Roman" w:hAnsi="Times New Roman"/>
          <w:b/>
          <w:bCs/>
          <w:sz w:val="24"/>
          <w:szCs w:val="24"/>
        </w:rPr>
        <w:t> </w:t>
      </w:r>
      <w:r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1D6A773C" w14:textId="7C929FDE" w:rsidR="00B22A1F" w:rsidRDefault="00BD4E76" w:rsidP="00BD4E76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B22A1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ena</w:t>
      </w:r>
      <w:bookmarkStart w:id="1" w:name="_GoBack"/>
      <w:bookmarkEnd w:id="1"/>
    </w:p>
    <w:p w14:paraId="18DD31C9" w14:textId="50A10F6E" w:rsidR="00B22A1F" w:rsidRPr="003D4054" w:rsidRDefault="00B22A1F" w:rsidP="00B22A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line="276" w:lineRule="auto"/>
        <w:jc w:val="left"/>
        <w:outlineLvl w:val="9"/>
        <w:rPr>
          <w:rFonts w:ascii="Times New Roman" w:hAnsi="Times New Roman"/>
          <w:i/>
          <w:iCs/>
          <w:sz w:val="20"/>
        </w:rPr>
      </w:pPr>
      <w:r w:rsidRPr="003D4054">
        <w:rPr>
          <w:rFonts w:ascii="Times New Roman" w:hAnsi="Times New Roman"/>
          <w:i/>
          <w:iCs/>
          <w:sz w:val="20"/>
        </w:rPr>
        <w:t>Lūdzu norādiet</w:t>
      </w:r>
      <w:r>
        <w:rPr>
          <w:rFonts w:ascii="Times New Roman" w:hAnsi="Times New Roman"/>
          <w:i/>
          <w:iCs/>
          <w:sz w:val="20"/>
        </w:rPr>
        <w:t xml:space="preserve"> pakalpojuma cenu mēnesī. </w:t>
      </w:r>
    </w:p>
    <w:p w14:paraId="3434F624" w14:textId="77777777" w:rsidR="00B22A1F" w:rsidRPr="00B33100" w:rsidRDefault="00B22A1F" w:rsidP="00B22A1F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8F86C95" w14:textId="77777777" w:rsidR="00B22A1F" w:rsidRDefault="00B22A1F" w:rsidP="00416B3A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B22A1F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F93D" w14:textId="77777777" w:rsidR="00737D5C" w:rsidRDefault="00737D5C" w:rsidP="00F150DE">
      <w:pPr>
        <w:spacing w:after="0" w:line="240" w:lineRule="auto"/>
      </w:pPr>
      <w:r>
        <w:separator/>
      </w:r>
    </w:p>
  </w:endnote>
  <w:endnote w:type="continuationSeparator" w:id="0">
    <w:p w14:paraId="243B99B5" w14:textId="77777777" w:rsidR="00737D5C" w:rsidRDefault="00737D5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5F3FC" w14:textId="77777777" w:rsidR="00737D5C" w:rsidRDefault="00737D5C" w:rsidP="00F150DE">
      <w:pPr>
        <w:spacing w:after="0" w:line="240" w:lineRule="auto"/>
      </w:pPr>
      <w:r>
        <w:separator/>
      </w:r>
    </w:p>
  </w:footnote>
  <w:footnote w:type="continuationSeparator" w:id="0">
    <w:p w14:paraId="2ABD2EDA" w14:textId="77777777" w:rsidR="00737D5C" w:rsidRDefault="00737D5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4687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0ABD"/>
    <w:rsid w:val="00544AED"/>
    <w:rsid w:val="00545DCC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1515"/>
    <w:rsid w:val="009F2417"/>
    <w:rsid w:val="00A03BAA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22A1F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44A88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4EAF3F-64D0-4AA3-8968-55BA1C4C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Evija Reinika</cp:lastModifiedBy>
  <cp:revision>2</cp:revision>
  <dcterms:created xsi:type="dcterms:W3CDTF">2020-12-22T13:56:00Z</dcterms:created>
  <dcterms:modified xsi:type="dcterms:W3CDTF">2020-12-22T13:56:00Z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