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65F30" w14:textId="77777777" w:rsidR="00CC47CC" w:rsidRDefault="00CC47CC" w:rsidP="00CC47CC">
      <w:pPr>
        <w:jc w:val="right"/>
        <w:rPr>
          <w:lang w:eastAsia="ar-SA"/>
        </w:rPr>
      </w:pPr>
      <w:r>
        <w:rPr>
          <w:b/>
          <w:bCs/>
          <w:lang w:eastAsia="ar-SA"/>
        </w:rPr>
        <w:t>4</w:t>
      </w:r>
      <w:r w:rsidRPr="007F26AE">
        <w:rPr>
          <w:b/>
          <w:bCs/>
          <w:lang w:eastAsia="ar-SA"/>
        </w:rPr>
        <w:t>.pielikums</w:t>
      </w:r>
      <w:r>
        <w:rPr>
          <w:lang w:eastAsia="ar-SA"/>
        </w:rPr>
        <w:br/>
        <w:t>iepirkumu procedūras nolikumam</w:t>
      </w:r>
    </w:p>
    <w:p w14:paraId="59EEAD38" w14:textId="77777777" w:rsidR="00CC47CC" w:rsidRPr="007F26AE" w:rsidRDefault="00CC47CC" w:rsidP="00141DA2">
      <w:pPr>
        <w:jc w:val="right"/>
      </w:pPr>
      <w:r w:rsidRPr="007F26AE">
        <w:rPr>
          <w:lang w:eastAsia="ar-SA"/>
        </w:rPr>
        <w:t>“</w:t>
      </w:r>
      <w:r w:rsidRPr="007F26AE">
        <w:t>Appūtes iekārtu, kaloriferu, aizkaru, griestu ventilatoru apkope, remonts un pārbaude”</w:t>
      </w:r>
    </w:p>
    <w:p w14:paraId="3478360E" w14:textId="77777777" w:rsidR="00CC47CC" w:rsidRDefault="00CC47CC" w:rsidP="00141DA2">
      <w:pPr>
        <w:jc w:val="right"/>
      </w:pPr>
      <w:r>
        <w:t>i</w:t>
      </w:r>
      <w:r w:rsidRPr="007F26AE">
        <w:t>dentifikācijas Nr. RS/2025/</w:t>
      </w:r>
      <w:r>
        <w:t>44</w:t>
      </w:r>
    </w:p>
    <w:p w14:paraId="7936C43B" w14:textId="7799D36D" w:rsidR="00141DA2" w:rsidRPr="00141DA2" w:rsidRDefault="00141DA2" w:rsidP="00141DA2">
      <w:pPr>
        <w:jc w:val="right"/>
        <w:rPr>
          <w:i/>
          <w:iCs/>
          <w:color w:val="FF0000"/>
        </w:rPr>
      </w:pPr>
      <w:r w:rsidRPr="00141DA2">
        <w:rPr>
          <w:i/>
          <w:iCs/>
          <w:color w:val="FF0000"/>
        </w:rPr>
        <w:t>(ar 18.08.2025. grozījumiem)</w:t>
      </w:r>
    </w:p>
    <w:p w14:paraId="02BE8278" w14:textId="77777777" w:rsidR="00CC47CC" w:rsidRDefault="00CC47CC" w:rsidP="00CC47CC">
      <w:pPr>
        <w:spacing w:after="160" w:line="259" w:lineRule="auto"/>
        <w:jc w:val="center"/>
        <w:rPr>
          <w:i/>
          <w:iCs/>
        </w:rPr>
      </w:pPr>
      <w:bookmarkStart w:id="0" w:name="_Hlk206490985"/>
      <w:r w:rsidRPr="006864C0">
        <w:rPr>
          <w:rFonts w:eastAsia="Calibri"/>
          <w:lang w:eastAsia="en-US"/>
        </w:rPr>
        <w:t>Līguma projekts</w:t>
      </w:r>
      <w:bookmarkEnd w:id="0"/>
      <w:r>
        <w:rPr>
          <w:rFonts w:eastAsia="Calibri"/>
          <w:lang w:eastAsia="en-US"/>
        </w:rPr>
        <w:br/>
      </w:r>
      <w:r w:rsidRPr="006864C0">
        <w:rPr>
          <w:rFonts w:eastAsia="Calibri"/>
          <w:b/>
          <w:bCs/>
          <w:lang w:eastAsia="en-US"/>
        </w:rPr>
        <w:t>LĪGUMS Nr. LIG-IEP/2025/_______</w:t>
      </w:r>
      <w:r>
        <w:rPr>
          <w:rFonts w:eastAsia="Calibri"/>
          <w:b/>
          <w:bCs/>
          <w:lang w:eastAsia="en-US"/>
        </w:rPr>
        <w:br/>
      </w:r>
      <w:r w:rsidRPr="00184435">
        <w:rPr>
          <w:i/>
          <w:iCs/>
          <w:noProof/>
          <w:lang w:val="en-GB"/>
        </w:rPr>
        <w:t>Appūtes</w:t>
      </w:r>
      <w:r w:rsidRPr="00184435">
        <w:rPr>
          <w:i/>
          <w:iCs/>
        </w:rPr>
        <w:t xml:space="preserve"> iekārtu, kaloriferu, aizkaru, griestu ventilatoru apkope, remonts un pārbaude</w:t>
      </w:r>
    </w:p>
    <w:p w14:paraId="619FDEBA" w14:textId="77777777" w:rsidR="00CC47CC" w:rsidRPr="001971CD" w:rsidRDefault="00CC47CC" w:rsidP="00CC47CC">
      <w:pPr>
        <w:rPr>
          <w:lang w:eastAsia="en-US"/>
        </w:rPr>
      </w:pPr>
      <w:r w:rsidRPr="001971CD">
        <w:rPr>
          <w:lang w:eastAsia="en-US"/>
        </w:rPr>
        <w:t>Rīgā,</w:t>
      </w:r>
    </w:p>
    <w:p w14:paraId="4D307B0F" w14:textId="77777777" w:rsidR="00CC47CC" w:rsidRPr="001971CD" w:rsidRDefault="00CC47CC" w:rsidP="00CC47CC">
      <w:pPr>
        <w:jc w:val="right"/>
        <w:rPr>
          <w:i/>
          <w:iCs/>
          <w:lang w:eastAsia="en-US"/>
        </w:rPr>
      </w:pPr>
      <w:r w:rsidRPr="001971CD">
        <w:rPr>
          <w:i/>
          <w:iCs/>
          <w:lang w:eastAsia="en-US"/>
        </w:rPr>
        <w:t>Datums skatāms laika zīmogā</w:t>
      </w:r>
    </w:p>
    <w:p w14:paraId="57EDD819" w14:textId="77777777" w:rsidR="00CC47CC" w:rsidRPr="001971CD" w:rsidRDefault="00CC47CC" w:rsidP="00CC47CC">
      <w:pPr>
        <w:jc w:val="both"/>
        <w:rPr>
          <w:rFonts w:eastAsia="Calibri"/>
          <w:b/>
          <w:bCs/>
          <w:i/>
          <w:iCs/>
          <w:position w:val="-4"/>
          <w:lang w:eastAsia="ar-SA"/>
        </w:rPr>
      </w:pPr>
    </w:p>
    <w:p w14:paraId="5A881544" w14:textId="77777777" w:rsidR="00CC47CC" w:rsidRPr="001971CD" w:rsidRDefault="00CC47CC" w:rsidP="00CC47CC">
      <w:pPr>
        <w:jc w:val="both"/>
        <w:rPr>
          <w:b/>
          <w:bCs/>
          <w:lang w:eastAsia="en-US"/>
        </w:rPr>
      </w:pPr>
      <w:r w:rsidRPr="001971CD">
        <w:rPr>
          <w:b/>
          <w:lang w:eastAsia="ar-SA"/>
        </w:rPr>
        <w:t>Rīgas pašvaldības sabiedrība ar ierobežotu atbildību „Rīgas satiksme”</w:t>
      </w:r>
      <w:r w:rsidRPr="001971CD">
        <w:rPr>
          <w:lang w:eastAsia="ar-SA"/>
        </w:rPr>
        <w:t xml:space="preserve">, vien. reģ. Nr. 40003619950, turpmāk – Pasūtītājs, tās _______________ personā, kas rīkojas saskaņā ar __________, no vienas puses, </w:t>
      </w:r>
    </w:p>
    <w:p w14:paraId="31A4B7E8" w14:textId="77777777" w:rsidR="00CC47CC" w:rsidRPr="001971CD" w:rsidRDefault="00CC47CC" w:rsidP="00CC47CC">
      <w:pPr>
        <w:suppressAutoHyphens/>
        <w:jc w:val="both"/>
        <w:rPr>
          <w:lang w:eastAsia="ar-SA"/>
        </w:rPr>
      </w:pPr>
      <w:r w:rsidRPr="001971CD">
        <w:rPr>
          <w:lang w:eastAsia="ar-SA"/>
        </w:rPr>
        <w:t xml:space="preserve">un </w:t>
      </w:r>
    </w:p>
    <w:p w14:paraId="17300FD5" w14:textId="77777777" w:rsidR="00CC47CC" w:rsidRDefault="00CC47CC" w:rsidP="00CC47CC">
      <w:pPr>
        <w:jc w:val="both"/>
        <w:outlineLvl w:val="0"/>
        <w:rPr>
          <w:lang w:eastAsia="ar-SA"/>
        </w:rPr>
      </w:pPr>
      <w:r w:rsidRPr="001971CD">
        <w:rPr>
          <w:b/>
          <w:bCs/>
          <w:kern w:val="36"/>
          <w:lang w:eastAsia="ar-SA"/>
        </w:rPr>
        <w:t xml:space="preserve">__________________ </w:t>
      </w:r>
      <w:r w:rsidRPr="001971CD">
        <w:rPr>
          <w:lang w:eastAsia="ar-SA"/>
        </w:rPr>
        <w:t>, vien. reģ. Nr.__________, turpmāk – Izpildītājs, tās _____ personā, kurš rīkojas saskaņā ar statūtiem, no otras puses, katrs atsevišķi un abi kopā, turpmāk – Puse/Puses, pamatojoties uz Pasūtītāja rīkotās iepirkuma procedūras “Appūtes iekārtu, kaloriferu, aizkaru, griestu ventilatoru apkope, remonts un pārbaude” (identifikācijas Nr. RS/2025</w:t>
      </w:r>
      <w:r>
        <w:rPr>
          <w:lang w:eastAsia="ar-SA"/>
        </w:rPr>
        <w:t>/44</w:t>
      </w:r>
      <w:r w:rsidRPr="001971CD">
        <w:rPr>
          <w:lang w:eastAsia="ar-SA"/>
        </w:rPr>
        <w:t>) rezultātiem, noslēdz šādu līgumu, turpmāk – Līgums:</w:t>
      </w:r>
    </w:p>
    <w:p w14:paraId="29DC1BF9" w14:textId="77777777" w:rsidR="00CC47CC" w:rsidRDefault="00CC47CC" w:rsidP="00CC47CC">
      <w:pPr>
        <w:jc w:val="both"/>
        <w:outlineLvl w:val="0"/>
        <w:rPr>
          <w:lang w:eastAsia="ar-SA"/>
        </w:rPr>
      </w:pPr>
    </w:p>
    <w:p w14:paraId="7C29DEC5" w14:textId="77777777" w:rsidR="00CC47CC" w:rsidRPr="00D9177D" w:rsidRDefault="00CC47CC" w:rsidP="00CC47CC">
      <w:pPr>
        <w:numPr>
          <w:ilvl w:val="0"/>
          <w:numId w:val="1"/>
        </w:numPr>
        <w:spacing w:before="240"/>
        <w:ind w:left="714" w:hanging="357"/>
        <w:jc w:val="center"/>
        <w:rPr>
          <w:b/>
        </w:rPr>
      </w:pPr>
      <w:r w:rsidRPr="00D9177D">
        <w:rPr>
          <w:b/>
        </w:rPr>
        <w:t>LĪGUMA PRIEKŠMETS</w:t>
      </w:r>
    </w:p>
    <w:p w14:paraId="6D54180F" w14:textId="77777777" w:rsidR="00CC47CC" w:rsidRPr="00D9177D" w:rsidRDefault="00CC47CC" w:rsidP="00CC47CC">
      <w:pPr>
        <w:numPr>
          <w:ilvl w:val="1"/>
          <w:numId w:val="1"/>
        </w:numPr>
        <w:spacing w:line="276" w:lineRule="auto"/>
        <w:ind w:left="567" w:hanging="567"/>
        <w:contextualSpacing/>
        <w:jc w:val="both"/>
      </w:pPr>
      <w:r w:rsidRPr="00D9177D">
        <w:t>Pasūtītājs uzdod Izpildītājam un Izpildītājs apņemas veikt appūt</w:t>
      </w:r>
      <w:r>
        <w:t>e</w:t>
      </w:r>
      <w:r w:rsidRPr="00D9177D">
        <w:t>s iekārtu, kaloriferu un gaisa aizkaru, griestu ventilatoru (turpmāk – Iekārtas), kas uzstādīti Pasūtītāja objektos, apkopi, remontu un pārbaudes saskaņā ar tehnisko specifikāciju (Līguma 1.</w:t>
      </w:r>
      <w:r>
        <w:t xml:space="preserve"> </w:t>
      </w:r>
      <w:r w:rsidRPr="00D9177D">
        <w:t xml:space="preserve">pielikums) un Finanšu piedāvājumu (Līguma </w:t>
      </w:r>
      <w:r>
        <w:t>2</w:t>
      </w:r>
      <w:r w:rsidRPr="00D9177D">
        <w:t>.</w:t>
      </w:r>
      <w:r>
        <w:t xml:space="preserve"> </w:t>
      </w:r>
      <w:r w:rsidRPr="00D9177D">
        <w:t>pielikums) (turpmāk – Pakalpojums).</w:t>
      </w:r>
    </w:p>
    <w:p w14:paraId="4E2BF840" w14:textId="77777777" w:rsidR="00CC47CC" w:rsidRPr="00D9177D" w:rsidRDefault="00CC47CC" w:rsidP="00CC47CC">
      <w:pPr>
        <w:numPr>
          <w:ilvl w:val="1"/>
          <w:numId w:val="1"/>
        </w:numPr>
        <w:spacing w:line="276" w:lineRule="auto"/>
        <w:ind w:left="567" w:hanging="567"/>
        <w:contextualSpacing/>
        <w:jc w:val="both"/>
      </w:pPr>
      <w:r w:rsidRPr="00D9177D">
        <w:t xml:space="preserve">Iekārtas atrodas Pasūtītāja objektos, </w:t>
      </w:r>
      <w:r>
        <w:t>Tehniskās specifikācijas 5</w:t>
      </w:r>
      <w:r w:rsidRPr="00D9177D">
        <w:t>.</w:t>
      </w:r>
      <w:r>
        <w:t xml:space="preserve"> </w:t>
      </w:r>
      <w:r w:rsidRPr="00D9177D">
        <w:t>pielikumā norādītajās adresēs.</w:t>
      </w:r>
    </w:p>
    <w:p w14:paraId="07DF9262" w14:textId="77777777" w:rsidR="00CC47CC" w:rsidRDefault="00CC47CC" w:rsidP="00CC47CC">
      <w:pPr>
        <w:numPr>
          <w:ilvl w:val="1"/>
          <w:numId w:val="1"/>
        </w:numPr>
        <w:spacing w:line="276" w:lineRule="auto"/>
        <w:ind w:left="567" w:hanging="567"/>
        <w:contextualSpacing/>
        <w:jc w:val="both"/>
      </w:pPr>
      <w:r w:rsidRPr="00D9177D">
        <w:t xml:space="preserve">Nepieciešamības gadījumā Pasūtītājs ir tiesīgs iesniegt pieteikumu par pārbaudes, apkopes un/vai remonta veikšanas nepieciešamību arī par citām Pasūtītāja Iekārtām, kas nav minētas Tehniskajā specifikācijā, ar nosacījumu, ka šādu remontdarbu kopējā summa nepārsniedz </w:t>
      </w:r>
      <w:r>
        <w:t>2</w:t>
      </w:r>
      <w:r w:rsidRPr="00D9177D">
        <w:t>0 % no kopējās līguma cenas.</w:t>
      </w:r>
    </w:p>
    <w:p w14:paraId="26FF78FE" w14:textId="77777777" w:rsidR="00CC47CC" w:rsidRPr="002E09C7" w:rsidRDefault="00CC47CC" w:rsidP="00CC47CC">
      <w:pPr>
        <w:spacing w:line="276" w:lineRule="auto"/>
        <w:contextualSpacing/>
        <w:jc w:val="both"/>
        <w:rPr>
          <w:b/>
          <w:bCs/>
        </w:rPr>
      </w:pPr>
    </w:p>
    <w:p w14:paraId="31D17560" w14:textId="77777777" w:rsidR="00CC47CC" w:rsidRPr="002E09C7" w:rsidRDefault="00CC47CC" w:rsidP="00CC47CC">
      <w:pPr>
        <w:pStyle w:val="ListParagraph"/>
        <w:numPr>
          <w:ilvl w:val="0"/>
          <w:numId w:val="1"/>
        </w:numPr>
        <w:spacing w:line="276" w:lineRule="auto"/>
        <w:ind w:left="3686" w:hanging="425"/>
        <w:jc w:val="both"/>
        <w:rPr>
          <w:b/>
          <w:bCs/>
        </w:rPr>
      </w:pPr>
      <w:r w:rsidRPr="002E09C7">
        <w:rPr>
          <w:b/>
          <w:bCs/>
        </w:rPr>
        <w:t>LĪGUMA DARBĪBAS TERMIŅŠ</w:t>
      </w:r>
    </w:p>
    <w:p w14:paraId="4B90BA31" w14:textId="77777777" w:rsidR="00CC47CC" w:rsidRDefault="00CC47CC" w:rsidP="00CC47CC">
      <w:pPr>
        <w:numPr>
          <w:ilvl w:val="1"/>
          <w:numId w:val="1"/>
        </w:numPr>
        <w:suppressAutoHyphens/>
        <w:spacing w:after="160" w:line="278" w:lineRule="auto"/>
        <w:ind w:left="426" w:hanging="426"/>
        <w:contextualSpacing/>
        <w:jc w:val="both"/>
        <w:rPr>
          <w:rFonts w:eastAsiaTheme="minorHAnsi"/>
          <w:kern w:val="2"/>
          <w:lang w:eastAsia="ar-SA"/>
          <w14:ligatures w14:val="standardContextual"/>
        </w:rPr>
      </w:pPr>
      <w:r w:rsidRPr="002E09C7">
        <w:rPr>
          <w:rFonts w:eastAsiaTheme="minorHAnsi"/>
          <w:kern w:val="2"/>
          <w:lang w:eastAsia="ar-SA"/>
          <w14:ligatures w14:val="standardContextual"/>
        </w:rPr>
        <w:t>Līgums stājas spēkā ar tā abpusējas parakstīšanas dienu un ir spēkā līdz Pušu saistību pilnīgai izpildei.</w:t>
      </w:r>
    </w:p>
    <w:p w14:paraId="0A43CD3C" w14:textId="77777777" w:rsidR="00CC47CC" w:rsidRDefault="00CC47CC" w:rsidP="00CC47CC">
      <w:pPr>
        <w:numPr>
          <w:ilvl w:val="1"/>
          <w:numId w:val="1"/>
        </w:numPr>
        <w:suppressAutoHyphens/>
        <w:spacing w:after="160" w:line="278" w:lineRule="auto"/>
        <w:ind w:left="426" w:hanging="426"/>
        <w:contextualSpacing/>
        <w:jc w:val="both"/>
        <w:rPr>
          <w:rFonts w:eastAsiaTheme="minorHAnsi"/>
          <w:kern w:val="2"/>
          <w:lang w:eastAsia="ar-SA"/>
          <w14:ligatures w14:val="standardContextual"/>
        </w:rPr>
      </w:pPr>
      <w:r w:rsidRPr="00FD0BD3">
        <w:rPr>
          <w:rFonts w:eastAsiaTheme="minorHAnsi"/>
          <w:kern w:val="2"/>
          <w:lang w:eastAsia="ar-SA"/>
          <w14:ligatures w14:val="standardContextual"/>
        </w:rPr>
        <w:t xml:space="preserve">Pasūtītājs uzdod, un Izpildītājs sniedz Pakalpojumu līdz brīdim, kad ir pagājuši </w:t>
      </w:r>
      <w:r w:rsidRPr="00FD0BD3">
        <w:rPr>
          <w:rFonts w:eastAsiaTheme="minorHAnsi"/>
          <w:b/>
          <w:bCs/>
          <w:kern w:val="2"/>
          <w:lang w:eastAsia="ar-SA"/>
          <w14:ligatures w14:val="standardContextual"/>
        </w:rPr>
        <w:t>3 (trīs) gadi</w:t>
      </w:r>
      <w:r w:rsidRPr="00FD0BD3">
        <w:rPr>
          <w:rFonts w:eastAsiaTheme="minorHAnsi"/>
          <w:kern w:val="2"/>
          <w:lang w:eastAsia="ar-SA"/>
          <w14:ligatures w14:val="standardContextual"/>
        </w:rPr>
        <w:t xml:space="preserve"> no Līguma spēkā stāšanās dienas, vai pasūtījumu kopējais apjoms ir sasniedzis Līguma </w:t>
      </w:r>
      <w:r>
        <w:rPr>
          <w:rFonts w:eastAsiaTheme="minorHAnsi"/>
          <w:kern w:val="2"/>
          <w:lang w:eastAsia="ar-SA"/>
          <w14:ligatures w14:val="standardContextual"/>
        </w:rPr>
        <w:t>3</w:t>
      </w:r>
      <w:r w:rsidRPr="00FD0BD3">
        <w:rPr>
          <w:rFonts w:eastAsiaTheme="minorHAnsi"/>
          <w:kern w:val="2"/>
          <w:lang w:eastAsia="ar-SA"/>
          <w14:ligatures w14:val="standardContextual"/>
        </w:rPr>
        <w:t xml:space="preserve">.1.punktā minēto Līguma kopējo darījuma summu, tajā skaitā ņemot vērā Līguma </w:t>
      </w:r>
      <w:r>
        <w:rPr>
          <w:rFonts w:eastAsiaTheme="minorHAnsi"/>
          <w:kern w:val="2"/>
          <w:lang w:eastAsia="ar-SA"/>
          <w14:ligatures w14:val="standardContextual"/>
        </w:rPr>
        <w:t>3</w:t>
      </w:r>
      <w:r w:rsidRPr="00FD0BD3">
        <w:rPr>
          <w:rFonts w:eastAsiaTheme="minorHAnsi"/>
          <w:kern w:val="2"/>
          <w:lang w:eastAsia="ar-SA"/>
          <w14:ligatures w14:val="standardContextual"/>
        </w:rPr>
        <w:t>.13.</w:t>
      </w:r>
      <w:r>
        <w:rPr>
          <w:rFonts w:eastAsiaTheme="minorHAnsi"/>
          <w:kern w:val="2"/>
          <w:lang w:eastAsia="ar-SA"/>
          <w14:ligatures w14:val="standardContextual"/>
        </w:rPr>
        <w:t xml:space="preserve"> </w:t>
      </w:r>
      <w:r w:rsidRPr="00FD0BD3">
        <w:rPr>
          <w:rFonts w:eastAsiaTheme="minorHAnsi"/>
          <w:kern w:val="2"/>
          <w:lang w:eastAsia="ar-SA"/>
          <w14:ligatures w14:val="standardContextual"/>
        </w:rPr>
        <w:t xml:space="preserve">punktā noteiktās cenas korekcijas (atkarībā no tā, kurš no nosacījumiem iestājas pirmais). Pasūtītājam ir tiesības pagarināt Līguma termiņu, līdz Līguma kopējā summa sasniedz Līguma </w:t>
      </w:r>
      <w:r>
        <w:rPr>
          <w:rFonts w:eastAsiaTheme="minorHAnsi"/>
          <w:kern w:val="2"/>
          <w:lang w:eastAsia="ar-SA"/>
          <w14:ligatures w14:val="standardContextual"/>
        </w:rPr>
        <w:t>3</w:t>
      </w:r>
      <w:r w:rsidRPr="00FD0BD3">
        <w:rPr>
          <w:rFonts w:eastAsiaTheme="minorHAnsi"/>
          <w:kern w:val="2"/>
          <w:lang w:eastAsia="ar-SA"/>
          <w14:ligatures w14:val="standardContextual"/>
        </w:rPr>
        <w:t>.1.</w:t>
      </w:r>
      <w:r>
        <w:rPr>
          <w:rFonts w:eastAsiaTheme="minorHAnsi"/>
          <w:kern w:val="2"/>
          <w:lang w:eastAsia="ar-SA"/>
          <w14:ligatures w14:val="standardContextual"/>
        </w:rPr>
        <w:t xml:space="preserve"> </w:t>
      </w:r>
      <w:r w:rsidRPr="00FD0BD3">
        <w:rPr>
          <w:rFonts w:eastAsiaTheme="minorHAnsi"/>
          <w:kern w:val="2"/>
          <w:lang w:eastAsia="ar-SA"/>
          <w14:ligatures w14:val="standardContextual"/>
        </w:rPr>
        <w:t>punktā noteikto kopējo summu.</w:t>
      </w:r>
    </w:p>
    <w:p w14:paraId="66252BB2" w14:textId="77777777" w:rsidR="00CC47CC" w:rsidRDefault="00CC47CC" w:rsidP="00CC47CC">
      <w:pPr>
        <w:numPr>
          <w:ilvl w:val="1"/>
          <w:numId w:val="1"/>
        </w:numPr>
        <w:suppressAutoHyphens/>
        <w:spacing w:after="160" w:line="278" w:lineRule="auto"/>
        <w:ind w:left="426" w:hanging="426"/>
        <w:contextualSpacing/>
        <w:jc w:val="both"/>
        <w:rPr>
          <w:rFonts w:eastAsiaTheme="minorHAnsi"/>
          <w:kern w:val="2"/>
          <w:lang w:eastAsia="ar-SA"/>
          <w14:ligatures w14:val="standardContextual"/>
        </w:rPr>
      </w:pPr>
      <w:r w:rsidRPr="007E3F2D">
        <w:rPr>
          <w:rFonts w:eastAsiaTheme="minorHAnsi"/>
          <w:kern w:val="2"/>
          <w:lang w:eastAsia="ar-SA"/>
          <w14:ligatures w14:val="standardContextual"/>
        </w:rPr>
        <w:t>Pasūtītājam ir tiesības izbeigt Līgumu, par to vienu mēnesi iepriekš rakstveidā brīdinot Izpildītāju.</w:t>
      </w:r>
    </w:p>
    <w:p w14:paraId="3B0A2EA5" w14:textId="77777777" w:rsidR="00CC47CC" w:rsidRDefault="00CC47CC" w:rsidP="00CC47CC">
      <w:pPr>
        <w:numPr>
          <w:ilvl w:val="1"/>
          <w:numId w:val="1"/>
        </w:numPr>
        <w:suppressAutoHyphens/>
        <w:spacing w:after="160" w:line="278" w:lineRule="auto"/>
        <w:ind w:left="426" w:hanging="426"/>
        <w:contextualSpacing/>
        <w:jc w:val="both"/>
        <w:rPr>
          <w:rFonts w:eastAsiaTheme="minorHAnsi"/>
          <w:kern w:val="2"/>
          <w:lang w:eastAsia="ar-SA"/>
          <w14:ligatures w14:val="standardContextual"/>
        </w:rPr>
      </w:pPr>
      <w:r w:rsidRPr="007E3F2D">
        <w:rPr>
          <w:rFonts w:eastAsiaTheme="minorHAnsi"/>
          <w:kern w:val="2"/>
          <w:lang w:eastAsia="ar-SA"/>
          <w14:ligatures w14:val="standardContextual"/>
        </w:rPr>
        <w:lastRenderedPageBreak/>
        <w:t>Līguma izbeigšana nevar būt par pamatu atteikumam neievērot saistības, kas izveidojušās starp Pusēm, pamatojoties uz Līgumu, līdz 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10AC47C3" w14:textId="77777777" w:rsidR="00CC47CC" w:rsidRDefault="00CC47CC" w:rsidP="00CC47CC">
      <w:pPr>
        <w:numPr>
          <w:ilvl w:val="1"/>
          <w:numId w:val="1"/>
        </w:numPr>
        <w:suppressAutoHyphens/>
        <w:spacing w:after="160" w:line="278" w:lineRule="auto"/>
        <w:ind w:left="426" w:hanging="426"/>
        <w:contextualSpacing/>
        <w:jc w:val="both"/>
        <w:rPr>
          <w:rFonts w:eastAsiaTheme="minorHAnsi"/>
          <w:kern w:val="2"/>
          <w:lang w:eastAsia="ar-SA"/>
          <w14:ligatures w14:val="standardContextual"/>
        </w:rPr>
      </w:pPr>
      <w:r w:rsidRPr="007E3F2D">
        <w:rPr>
          <w:rFonts w:eastAsiaTheme="minorHAnsi"/>
          <w:kern w:val="2"/>
          <w:lang w:eastAsia="ar-SA"/>
          <w14:ligatures w14:val="standardContextual"/>
        </w:rPr>
        <w:t xml:space="preserve">Ja saskaņā ar Līguma nosacījumiem Līgums tiek izbeigts pirms termiņa, uz sniegto Pakalpojumu daļu ir spēkā Līgumā noteiktā garantija. </w:t>
      </w:r>
    </w:p>
    <w:p w14:paraId="3C49B2D2" w14:textId="77777777" w:rsidR="00CC47CC" w:rsidRPr="00645C6B" w:rsidRDefault="00CC47CC" w:rsidP="00CC47CC">
      <w:pPr>
        <w:suppressAutoHyphens/>
        <w:spacing w:line="278" w:lineRule="auto"/>
        <w:ind w:left="426"/>
        <w:contextualSpacing/>
        <w:jc w:val="both"/>
        <w:rPr>
          <w:rFonts w:eastAsiaTheme="minorHAnsi"/>
          <w:kern w:val="2"/>
          <w:lang w:eastAsia="ar-SA"/>
          <w14:ligatures w14:val="standardContextual"/>
        </w:rPr>
      </w:pPr>
    </w:p>
    <w:p w14:paraId="725DF7DB" w14:textId="77777777" w:rsidR="00CC47CC" w:rsidRPr="00E64B1E" w:rsidRDefault="00CC47CC" w:rsidP="00CC47CC">
      <w:pPr>
        <w:pStyle w:val="ListParagraph"/>
        <w:numPr>
          <w:ilvl w:val="0"/>
          <w:numId w:val="1"/>
        </w:numPr>
        <w:suppressAutoHyphens/>
        <w:spacing w:after="160" w:line="278" w:lineRule="auto"/>
        <w:ind w:left="2835" w:hanging="425"/>
        <w:rPr>
          <w:rFonts w:eastAsiaTheme="minorHAnsi"/>
          <w:b/>
          <w:bCs/>
          <w:kern w:val="2"/>
          <w:lang w:eastAsia="ar-SA"/>
          <w14:ligatures w14:val="standardContextual"/>
        </w:rPr>
      </w:pPr>
      <w:r w:rsidRPr="00E64B1E">
        <w:rPr>
          <w:rFonts w:eastAsiaTheme="minorHAnsi"/>
          <w:b/>
          <w:bCs/>
          <w:kern w:val="2"/>
          <w:lang w:eastAsia="ar-SA"/>
          <w14:ligatures w14:val="standardContextual"/>
        </w:rPr>
        <w:t>LĪGUMA SUMMA UN NORĒĶINU KĀRTĪBA</w:t>
      </w:r>
    </w:p>
    <w:p w14:paraId="19FA7709"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E64B1E">
        <w:rPr>
          <w:rFonts w:eastAsiaTheme="minorHAnsi"/>
          <w:kern w:val="2"/>
          <w:lang w:eastAsia="ar-SA"/>
          <w14:ligatures w14:val="standardContextual"/>
        </w:rPr>
        <w:t xml:space="preserve">Līguma kopējā summa ir EUR ________ (_____ euro un 00 centi), neieskaitot pievienotās vērtības nodokli (turpmāk – PVN). PVN likme tiks piemērota saskaņā ar spēkā esošo </w:t>
      </w:r>
      <w:r>
        <w:rPr>
          <w:rFonts w:eastAsiaTheme="minorHAnsi"/>
          <w:kern w:val="2"/>
          <w:lang w:eastAsia="ar-SA"/>
          <w14:ligatures w14:val="standardContextual"/>
        </w:rPr>
        <w:t>P</w:t>
      </w:r>
      <w:r w:rsidRPr="00E64B1E">
        <w:rPr>
          <w:rFonts w:eastAsiaTheme="minorHAnsi"/>
          <w:kern w:val="2"/>
          <w:lang w:eastAsia="ar-SA"/>
          <w14:ligatures w14:val="standardContextual"/>
        </w:rPr>
        <w:t>ievienotās vērtības nodok</w:t>
      </w:r>
      <w:r>
        <w:rPr>
          <w:rFonts w:eastAsiaTheme="minorHAnsi"/>
          <w:kern w:val="2"/>
          <w:lang w:eastAsia="ar-SA"/>
          <w14:ligatures w14:val="standardContextual"/>
        </w:rPr>
        <w:t>ļa likumu</w:t>
      </w:r>
      <w:r w:rsidRPr="00E64B1E">
        <w:rPr>
          <w:rFonts w:eastAsiaTheme="minorHAnsi"/>
          <w:kern w:val="2"/>
          <w:lang w:eastAsia="ar-SA"/>
          <w14:ligatures w14:val="standardContextual"/>
        </w:rPr>
        <w:t>.</w:t>
      </w:r>
    </w:p>
    <w:p w14:paraId="38B54C18"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E64B1E">
        <w:rPr>
          <w:rFonts w:eastAsiaTheme="minorHAnsi"/>
          <w:kern w:val="2"/>
          <w:lang w:eastAsia="ar-SA"/>
          <w14:ligatures w14:val="standardContextual"/>
        </w:rPr>
        <w:t>Par veiktajiem apkopes darbiem Pušu pilnvarotās personas noformē un paraksta Tehniskās apkopes protokolu</w:t>
      </w:r>
      <w:r>
        <w:rPr>
          <w:rFonts w:eastAsiaTheme="minorHAnsi"/>
          <w:kern w:val="2"/>
          <w:lang w:eastAsia="ar-SA"/>
          <w14:ligatures w14:val="standardContextual"/>
        </w:rPr>
        <w:t xml:space="preserve"> (Tehniskās specifikācijas 6. un 7. pielikums)</w:t>
      </w:r>
      <w:r w:rsidRPr="00E64B1E">
        <w:rPr>
          <w:rFonts w:eastAsiaTheme="minorHAnsi"/>
          <w:kern w:val="2"/>
          <w:lang w:eastAsia="ar-SA"/>
          <w14:ligatures w14:val="standardContextual"/>
        </w:rPr>
        <w:t>, kas kalpo par pamatu samaksai par pakalpojuma izpildi, ko Pasūtītājs vienu reizi mēnesī veic, pamatojoties uz Izpildītāja iesniegto rēķinu.</w:t>
      </w:r>
    </w:p>
    <w:p w14:paraId="1E34F48F"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66720F">
        <w:rPr>
          <w:rFonts w:eastAsiaTheme="minorHAnsi"/>
          <w:kern w:val="2"/>
          <w:lang w:eastAsia="ar-SA"/>
          <w14:ligatures w14:val="standardContextual"/>
        </w:rPr>
        <w:t>Par veiktajiem Iekārtu pārbaudes darbiem Pušu pilnvarotās personas noformē un paraksta Iekārtas tehniskā stāvokļa pārbaudes aktu</w:t>
      </w:r>
      <w:r>
        <w:rPr>
          <w:rFonts w:eastAsiaTheme="minorHAnsi"/>
          <w:kern w:val="2"/>
          <w:lang w:eastAsia="ar-SA"/>
          <w14:ligatures w14:val="standardContextual"/>
        </w:rPr>
        <w:t xml:space="preserve"> (Tehniskās specifikācijas 3. pielikums)</w:t>
      </w:r>
      <w:r w:rsidRPr="0066720F">
        <w:rPr>
          <w:rFonts w:eastAsiaTheme="minorHAnsi"/>
          <w:kern w:val="2"/>
          <w:lang w:eastAsia="ar-SA"/>
          <w14:ligatures w14:val="standardContextual"/>
        </w:rPr>
        <w:t>, kas kalpo par pamatu samaksai par pakalpojuma izpildi, ko Pasūtītājs vienu reizi mēnesī veic, pamatojoties uz Izpildītāja iesniegto rēķinu.</w:t>
      </w:r>
    </w:p>
    <w:p w14:paraId="7096E27F"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66720F">
        <w:rPr>
          <w:rFonts w:eastAsiaTheme="minorHAnsi"/>
          <w:kern w:val="2"/>
          <w:lang w:eastAsia="ar-SA"/>
          <w14:ligatures w14:val="standardContextual"/>
        </w:rPr>
        <w:t>Iekārtu remontdarbu, kas konstatēti apkopes laikā vai ir Pasūtītāja pieteikti, veikšanas darba brigādes 1 (vienas) stundas cena ir norādīta Finanšu piedāvājumā (Līguma 2.</w:t>
      </w:r>
      <w:r>
        <w:rPr>
          <w:rFonts w:eastAsiaTheme="minorHAnsi"/>
          <w:kern w:val="2"/>
          <w:lang w:eastAsia="ar-SA"/>
          <w14:ligatures w14:val="standardContextual"/>
        </w:rPr>
        <w:t xml:space="preserve"> </w:t>
      </w:r>
      <w:r w:rsidRPr="0066720F">
        <w:rPr>
          <w:rFonts w:eastAsiaTheme="minorHAnsi"/>
          <w:kern w:val="2"/>
          <w:lang w:eastAsia="ar-SA"/>
          <w14:ligatures w14:val="standardContextual"/>
        </w:rPr>
        <w:t>pielikums).</w:t>
      </w:r>
    </w:p>
    <w:p w14:paraId="677C0617"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535D5C">
        <w:rPr>
          <w:rFonts w:eastAsiaTheme="minorHAnsi"/>
          <w:kern w:val="2"/>
          <w:lang w:eastAsia="ar-SA"/>
          <w14:ligatures w14:val="standardContextual"/>
        </w:rPr>
        <w:t>Iekārtu avārijas remontdarbu veikšanas darba brigādes 1 (vienas) stundas cena ir norādīta Finanšu piedāvājumā (Līguma 2.</w:t>
      </w:r>
      <w:r>
        <w:rPr>
          <w:rFonts w:eastAsiaTheme="minorHAnsi"/>
          <w:kern w:val="2"/>
          <w:lang w:eastAsia="ar-SA"/>
          <w14:ligatures w14:val="standardContextual"/>
        </w:rPr>
        <w:t xml:space="preserve"> </w:t>
      </w:r>
      <w:r w:rsidRPr="00535D5C">
        <w:rPr>
          <w:rFonts w:eastAsiaTheme="minorHAnsi"/>
          <w:kern w:val="2"/>
          <w:lang w:eastAsia="ar-SA"/>
          <w14:ligatures w14:val="standardContextual"/>
        </w:rPr>
        <w:t>pielikumu).</w:t>
      </w:r>
    </w:p>
    <w:p w14:paraId="1C02862F"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535D5C">
        <w:rPr>
          <w:rFonts w:eastAsiaTheme="minorHAnsi"/>
          <w:kern w:val="2"/>
          <w:lang w:eastAsia="ar-SA"/>
          <w14:ligatures w14:val="standardContextual"/>
        </w:rPr>
        <w:t>Par veiktajiem Iekārtu remonta darbiem Pušu pilnvarotās personas noformē un paraksta darbu aktu</w:t>
      </w:r>
      <w:r>
        <w:rPr>
          <w:rFonts w:eastAsiaTheme="minorHAnsi"/>
          <w:kern w:val="2"/>
          <w:lang w:eastAsia="ar-SA"/>
          <w14:ligatures w14:val="standardContextual"/>
        </w:rPr>
        <w:t xml:space="preserve"> (Tehniskās specifikācijas 4. pielikums)</w:t>
      </w:r>
      <w:r w:rsidRPr="00535D5C">
        <w:rPr>
          <w:rFonts w:eastAsiaTheme="minorHAnsi"/>
          <w:kern w:val="2"/>
          <w:lang w:eastAsia="ar-SA"/>
          <w14:ligatures w14:val="standardContextual"/>
        </w:rPr>
        <w:t>, kas kalpo par pamatu samaksai par pakalpojuma izpildi, pamatojoties uz Izpildītāja iesniegto rēķinu.</w:t>
      </w:r>
    </w:p>
    <w:p w14:paraId="27E28D25"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AF218A">
        <w:rPr>
          <w:rFonts w:eastAsiaTheme="minorHAnsi"/>
          <w:kern w:val="2"/>
          <w:lang w:eastAsia="ar-SA"/>
          <w14:ligatures w14:val="standardContextual"/>
        </w:rPr>
        <w:t>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no Izpildītāja ražotāja cenu lapā noteiktās cenas. Izpildītājam ir pienākums iesniegt paskaidrojumus, kas pamato cenu izcelsmi.  Papildus Izpildītājs ir tiesīgs Darbu aktā norādīt ar materiālu vai rezerves daļu piegādi saistītos izdevumus.</w:t>
      </w:r>
    </w:p>
    <w:p w14:paraId="394D96A3" w14:textId="77777777" w:rsidR="00CC47CC"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AB0AC1">
        <w:rPr>
          <w:rFonts w:eastAsiaTheme="minorHAnsi"/>
          <w:kern w:val="2"/>
          <w:lang w:eastAsia="ar-SA"/>
          <w14:ligatures w14:val="standardContextual"/>
        </w:rPr>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7098CF04" w14:textId="77777777" w:rsidR="00CC47CC" w:rsidRPr="00917790" w:rsidRDefault="00CC47CC" w:rsidP="00CC47CC">
      <w:pPr>
        <w:pStyle w:val="ListParagraph"/>
        <w:numPr>
          <w:ilvl w:val="1"/>
          <w:numId w:val="1"/>
        </w:numPr>
        <w:suppressAutoHyphens/>
        <w:spacing w:after="160" w:line="278" w:lineRule="auto"/>
        <w:ind w:left="426" w:hanging="426"/>
        <w:jc w:val="both"/>
        <w:rPr>
          <w:rFonts w:eastAsiaTheme="minorHAnsi"/>
          <w:kern w:val="2"/>
          <w:lang w:eastAsia="ar-SA"/>
          <w14:ligatures w14:val="standardContextual"/>
        </w:rPr>
      </w:pPr>
      <w:r w:rsidRPr="00917790">
        <w:rPr>
          <w:rFonts w:eastAsia="Calibri"/>
        </w:rPr>
        <w:t>Izpildītājs elektroniski sagatavotus rēķinus nosūta uz Pasūtītāja elektronisko pasta adresi: </w:t>
      </w:r>
      <w:hyperlink r:id="rId5" w:tgtFrame="_blank" w:tooltip="mailto:rekini@rigassatiksme.lv" w:history="1">
        <w:r w:rsidRPr="00917790">
          <w:rPr>
            <w:rFonts w:eastAsia="Calibri"/>
            <w:color w:val="0000FF"/>
            <w:u w:val="single"/>
          </w:rPr>
          <w:t>rekini@rigassatiksme.lv</w:t>
        </w:r>
      </w:hyperlink>
      <w:r w:rsidRPr="00917790">
        <w:rPr>
          <w:rFonts w:eastAsia="Calibri"/>
        </w:rPr>
        <w:t>. Puses piekrīt, ka rēķins ir sagatavojams un nosūtāms elektroniski. Par rēķina saņemšanas dienu tiek uzskatīta tā diena, kurā rēķins ir nosūtīts.</w:t>
      </w:r>
    </w:p>
    <w:p w14:paraId="314ACA8F" w14:textId="77777777" w:rsidR="00CC47CC" w:rsidRPr="00AF1853" w:rsidRDefault="00CC47CC" w:rsidP="00CC47CC">
      <w:pPr>
        <w:pStyle w:val="ListParagraph"/>
        <w:numPr>
          <w:ilvl w:val="1"/>
          <w:numId w:val="1"/>
        </w:numPr>
        <w:suppressAutoHyphens/>
        <w:spacing w:after="160" w:line="278" w:lineRule="auto"/>
        <w:ind w:left="567" w:hanging="567"/>
        <w:jc w:val="both"/>
        <w:rPr>
          <w:rFonts w:eastAsiaTheme="minorHAnsi"/>
          <w:kern w:val="2"/>
          <w:lang w:eastAsia="ar-SA"/>
          <w14:ligatures w14:val="standardContextual"/>
        </w:rPr>
      </w:pPr>
      <w:r>
        <w:rPr>
          <w:lang w:eastAsia="ar-SA"/>
        </w:rPr>
        <w:lastRenderedPageBreak/>
        <w:t>R</w:t>
      </w:r>
      <w:r w:rsidRPr="00817966">
        <w:rPr>
          <w:lang w:eastAsia="ar-SA"/>
        </w:rPr>
        <w:t>ēķinos</w:t>
      </w:r>
      <w:r>
        <w:rPr>
          <w:lang w:eastAsia="ar-SA"/>
        </w:rPr>
        <w:t xml:space="preserve">, darba aktos, tehniskās apkopes protokolos un tehniskā stāvokļa pārbaudes aktos </w:t>
      </w:r>
      <w:r w:rsidRPr="00817966">
        <w:rPr>
          <w:lang w:eastAsia="ar-SA"/>
        </w:rPr>
        <w:t>Izpildītājam ir obligāti jānorāda šī Līguma numurs.</w:t>
      </w:r>
    </w:p>
    <w:p w14:paraId="1D499E67" w14:textId="77777777" w:rsidR="00CC47CC" w:rsidRDefault="00CC47CC" w:rsidP="00CC47CC">
      <w:pPr>
        <w:pStyle w:val="ListParagraph"/>
        <w:numPr>
          <w:ilvl w:val="1"/>
          <w:numId w:val="1"/>
        </w:numPr>
        <w:suppressAutoHyphens/>
        <w:spacing w:after="160" w:line="278" w:lineRule="auto"/>
        <w:ind w:left="567" w:hanging="567"/>
        <w:jc w:val="both"/>
        <w:rPr>
          <w:rFonts w:eastAsiaTheme="minorHAnsi"/>
          <w:kern w:val="2"/>
          <w:lang w:eastAsia="ar-SA"/>
          <w14:ligatures w14:val="standardContextual"/>
        </w:rPr>
      </w:pPr>
      <w:r w:rsidRPr="00AF1853">
        <w:rPr>
          <w:rFonts w:eastAsiaTheme="minorHAnsi"/>
          <w:kern w:val="2"/>
          <w:lang w:eastAsia="ar-SA"/>
          <w14:ligatures w14:val="standardContextual"/>
        </w:rPr>
        <w:t>Pasūtītājs neatbild par maksājuma nokavējumu, kas radies kredītiestāžu iekšējo darījumu rezultātā, ja maksājumi kredītiestādē iemaksāti savlaicīgi.</w:t>
      </w:r>
    </w:p>
    <w:p w14:paraId="2C4E8FB7" w14:textId="77777777" w:rsidR="00CC47CC" w:rsidRPr="00961092" w:rsidRDefault="00CC47CC" w:rsidP="00CC47CC">
      <w:pPr>
        <w:pStyle w:val="ListParagraph"/>
        <w:numPr>
          <w:ilvl w:val="1"/>
          <w:numId w:val="1"/>
        </w:numPr>
        <w:suppressAutoHyphens/>
        <w:spacing w:line="278" w:lineRule="auto"/>
        <w:ind w:left="567" w:hanging="567"/>
        <w:jc w:val="both"/>
        <w:rPr>
          <w:rFonts w:eastAsiaTheme="minorHAnsi"/>
          <w:kern w:val="2"/>
          <w:lang w:eastAsia="ar-SA"/>
          <w14:ligatures w14:val="standardContextual"/>
        </w:rPr>
      </w:pPr>
      <w:r w:rsidRPr="00C80CD5">
        <w:rPr>
          <w:lang w:eastAsia="fi-FI"/>
        </w:rPr>
        <w:t>Finanšu piedāvājumā norādītās cenas</w:t>
      </w:r>
      <w:r w:rsidRPr="00C80CD5">
        <w:t xml:space="preserve"> var tikt mainītas (palielinātas vai samazinātas) vienu reizi gadā, sākot ar otro gadu pēc līguma noslēgšanas, veicot cenu indeksāciju un piemērojot Latvijas Republikas Centrālās statistikas pārvaldes noteiktos patēriņa cenu indeksus (pārmaiņas) patēriņa grupai “</w:t>
      </w:r>
      <w:r>
        <w:t>Iekārtu remonts</w:t>
      </w:r>
      <w:r w:rsidRPr="00C80CD5">
        <w:t>”</w:t>
      </w:r>
      <w:r>
        <w:t xml:space="preserve"> (NACE 33.122.)</w:t>
      </w:r>
      <w:r w:rsidRPr="00C80CD5">
        <w:t>,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CEC1F18" w14:textId="77777777" w:rsidR="00CC47CC" w:rsidRPr="000C2B4F" w:rsidRDefault="00CC47CC" w:rsidP="00CC47CC">
      <w:pPr>
        <w:pStyle w:val="ListParagraph"/>
        <w:numPr>
          <w:ilvl w:val="0"/>
          <w:numId w:val="1"/>
        </w:numPr>
        <w:spacing w:before="240"/>
        <w:ind w:left="284" w:firstLine="0"/>
        <w:contextualSpacing w:val="0"/>
        <w:jc w:val="center"/>
        <w:rPr>
          <w:b/>
        </w:rPr>
      </w:pPr>
      <w:r w:rsidRPr="000C2B4F">
        <w:rPr>
          <w:b/>
        </w:rPr>
        <w:t>PAKALPOJUMA SNIEGŠANAS KĀRTĪBA</w:t>
      </w:r>
    </w:p>
    <w:p w14:paraId="6971BDB9" w14:textId="77777777" w:rsidR="00CC47CC" w:rsidRPr="000C2B4F" w:rsidRDefault="00CC47CC" w:rsidP="00CC47CC">
      <w:pPr>
        <w:pStyle w:val="ListParagraph"/>
        <w:numPr>
          <w:ilvl w:val="1"/>
          <w:numId w:val="1"/>
        </w:numPr>
        <w:spacing w:line="276" w:lineRule="auto"/>
        <w:ind w:left="567" w:hanging="567"/>
        <w:contextualSpacing w:val="0"/>
        <w:jc w:val="both"/>
      </w:pPr>
      <w:r w:rsidRPr="000C2B4F">
        <w:t>Izpildītājs apņemas nodrošināt Pakalpojumu izpildi atbilstoši Līguma noteikumiem</w:t>
      </w:r>
      <w:r>
        <w:t>.</w:t>
      </w:r>
    </w:p>
    <w:p w14:paraId="4B885286" w14:textId="231F4215" w:rsidR="00CC47CC" w:rsidRPr="000C2B4F" w:rsidRDefault="00CC47CC" w:rsidP="00CC47CC">
      <w:pPr>
        <w:pStyle w:val="ListParagraph"/>
        <w:numPr>
          <w:ilvl w:val="1"/>
          <w:numId w:val="1"/>
        </w:numPr>
        <w:spacing w:line="276" w:lineRule="auto"/>
        <w:ind w:left="567" w:hanging="567"/>
        <w:contextualSpacing w:val="0"/>
        <w:jc w:val="both"/>
        <w:rPr>
          <w:rFonts w:eastAsia="Calibri"/>
          <w:lang w:eastAsia="en-US"/>
        </w:rPr>
      </w:pPr>
      <w:r w:rsidRPr="00185555">
        <w:t>Iekārtu apkope</w:t>
      </w:r>
      <w:r>
        <w:t xml:space="preserve">, pārbaudes </w:t>
      </w:r>
      <w:r w:rsidRPr="00185555">
        <w:t xml:space="preserve">jāveic </w:t>
      </w:r>
      <w:r>
        <w:t>atbilstoši Tehniskajā specifikācijā norādītajam biežumam un kalendārajam grafikam (Tehniskās specifikācijas 2.pielikums). Iekārtu remonta darbi jāveic gadījumos, kad remonta veikšanas nepieciešamība konstatēta Iekārtas apkopes vai pārbaudes laikā, vai</w:t>
      </w:r>
      <w:r w:rsidRPr="001B746B">
        <w:t xml:space="preserve"> </w:t>
      </w:r>
      <w:r w:rsidRPr="00185555">
        <w:t>pēc Pasūtītāja rakstiska pieteikuma</w:t>
      </w:r>
      <w:r w:rsidRPr="002F6B98">
        <w:t xml:space="preserve"> </w:t>
      </w:r>
      <w:r w:rsidRPr="000C2B4F">
        <w:t>uz Izpildītāja elektronisko pastu.</w:t>
      </w:r>
    </w:p>
    <w:p w14:paraId="47D2C33C" w14:textId="77777777" w:rsidR="00CC47CC" w:rsidRPr="000C2B4F" w:rsidRDefault="00CC47CC" w:rsidP="00CC47CC">
      <w:pPr>
        <w:pStyle w:val="ListParagraph"/>
        <w:numPr>
          <w:ilvl w:val="1"/>
          <w:numId w:val="1"/>
        </w:numPr>
        <w:spacing w:line="276" w:lineRule="auto"/>
        <w:ind w:left="567" w:hanging="567"/>
        <w:contextualSpacing w:val="0"/>
        <w:jc w:val="both"/>
        <w:rPr>
          <w:rFonts w:eastAsia="Calibri"/>
          <w:lang w:eastAsia="en-US"/>
        </w:rPr>
      </w:pPr>
      <w:r w:rsidRPr="000C2B4F">
        <w:t>Par</w:t>
      </w:r>
      <w:r w:rsidRPr="000C2B4F">
        <w:rPr>
          <w:rFonts w:eastAsia="Calibri"/>
          <w:lang w:eastAsia="en-US"/>
        </w:rPr>
        <w:t xml:space="preserve"> veiktajiem apkopes</w:t>
      </w:r>
      <w:r>
        <w:rPr>
          <w:rFonts w:eastAsia="Calibri"/>
          <w:lang w:eastAsia="en-US"/>
        </w:rPr>
        <w:t xml:space="preserve">, pārbaudes un remonta </w:t>
      </w:r>
      <w:r w:rsidRPr="000C2B4F">
        <w:rPr>
          <w:rFonts w:eastAsia="Calibri"/>
          <w:lang w:eastAsia="en-US"/>
        </w:rPr>
        <w:t xml:space="preserve">darbiem Izpildītāja pārstāvis noformē </w:t>
      </w:r>
      <w:r>
        <w:rPr>
          <w:rFonts w:eastAsia="Calibri"/>
          <w:lang w:eastAsia="en-US"/>
        </w:rPr>
        <w:t>dokumentāciju atbilstoši Tehniskās specifikācijas un tās pielikumu nosacījumiem.</w:t>
      </w:r>
    </w:p>
    <w:p w14:paraId="2A11C4AB" w14:textId="7D234B0D" w:rsidR="00CC47CC" w:rsidRPr="000C2B4F" w:rsidRDefault="00CC47CC" w:rsidP="00CC47CC">
      <w:pPr>
        <w:pStyle w:val="ListParagraph"/>
        <w:numPr>
          <w:ilvl w:val="1"/>
          <w:numId w:val="1"/>
        </w:numPr>
        <w:spacing w:line="276" w:lineRule="auto"/>
        <w:ind w:left="567" w:hanging="567"/>
        <w:jc w:val="both"/>
      </w:pPr>
      <w:r>
        <w:t xml:space="preserve">Izpildītājam ir pienākums sagatavot un iesniegt Pasūtītājam Darbu aktu par veicamajiem remontdarbiem, izņemot avārijas remontdarbus, 3 (trīs) darba dienu laikā pēc tam, kad </w:t>
      </w:r>
      <w:r w:rsidRPr="002F6B98">
        <w:t>remonta veikšanas nepieciešamība konstatēta Iekārtas apkopes vai pārbaudes laikā vai pēc Pasūtītāja rakstiska pieteikuma</w:t>
      </w:r>
      <w:r w:rsidRPr="002F6B98" w:rsidDel="002F6B98">
        <w:t xml:space="preserve"> </w:t>
      </w:r>
      <w:r>
        <w:t>saņemšanas.</w:t>
      </w:r>
    </w:p>
    <w:p w14:paraId="0A92C40D" w14:textId="0BDBC746" w:rsidR="00CC47CC" w:rsidRPr="000C2B4F" w:rsidRDefault="00CC47CC" w:rsidP="00CC47CC">
      <w:pPr>
        <w:pStyle w:val="ListParagraph"/>
        <w:numPr>
          <w:ilvl w:val="1"/>
          <w:numId w:val="1"/>
        </w:numPr>
        <w:spacing w:line="276" w:lineRule="auto"/>
        <w:ind w:left="567" w:hanging="567"/>
        <w:jc w:val="both"/>
      </w:pPr>
      <w:r w:rsidRPr="000C2B4F">
        <w:t>Izpildītājs apņemas uzsākt Iekārtu remonta, kas nav avārijas remontdarbi, izpildi tikai pēc tam, kad ar Pasūtītāja pilnvarot</w:t>
      </w:r>
      <w:r>
        <w:t>o</w:t>
      </w:r>
      <w:r w:rsidRPr="000C2B4F">
        <w:t xml:space="preserve"> personu ir saskaņots remonta apjoms, tā izmaksas un termiņi atbilstoši Darbu aktam.</w:t>
      </w:r>
    </w:p>
    <w:p w14:paraId="3B77D3C1" w14:textId="77777777" w:rsidR="00CC47CC" w:rsidRPr="000C2B4F" w:rsidRDefault="00CC47CC" w:rsidP="00CC47CC">
      <w:pPr>
        <w:pStyle w:val="ListParagraph"/>
        <w:numPr>
          <w:ilvl w:val="1"/>
          <w:numId w:val="1"/>
        </w:numPr>
        <w:spacing w:line="276" w:lineRule="auto"/>
        <w:ind w:left="567" w:hanging="567"/>
        <w:jc w:val="both"/>
      </w:pPr>
      <w:r w:rsidRPr="000C2B4F">
        <w:t xml:space="preserve">Avārijas remontdarbu termiņi ir noteikti Tehniskajā specifikācijā. Ja avārijas remontdarbu ietvaros nav nepieciešams veikt Iekārtu elementu nomaiņu, pirms avārijas remontdarbu veikšanas, darbus telefoniski saskaņo ar Pasūtītāja pārstāvi un 2 </w:t>
      </w:r>
      <w:r>
        <w:t xml:space="preserve">(divu) </w:t>
      </w:r>
      <w:r w:rsidRPr="000C2B4F">
        <w:t xml:space="preserve">dienu laikā pēc avārijas remontdarbu veikšanas, iesniedz Pasūtītāja pārstāvim Darbu aktu. Ja avārijas remontdarbu ietvaros ir nepieciešams veikt Iekārtu elementu nomaiņu, tad Izpildītājs veic </w:t>
      </w:r>
      <w:r w:rsidRPr="000C2B4F">
        <w:lastRenderedPageBreak/>
        <w:t>avārijas apturēšanas (novēršanas) darbus un pirms Iekārtu elementu nomaiņas, saskaņo ar Pasūtītāja pārstāvi izmaksas, sastādot Darbu aktu.</w:t>
      </w:r>
    </w:p>
    <w:p w14:paraId="7F037351" w14:textId="77777777" w:rsidR="00CC47CC" w:rsidRPr="00573EE8" w:rsidRDefault="00CC47CC" w:rsidP="00CC47CC">
      <w:pPr>
        <w:pStyle w:val="ListParagraph"/>
        <w:numPr>
          <w:ilvl w:val="1"/>
          <w:numId w:val="1"/>
        </w:numPr>
        <w:spacing w:line="276" w:lineRule="auto"/>
        <w:ind w:left="567" w:hanging="567"/>
        <w:jc w:val="both"/>
      </w:pPr>
      <w:r w:rsidRPr="00836016">
        <w:t>Pasūtītāja pilnvarotā persona, pieņemot Iekārtu remontdarbus</w:t>
      </w:r>
      <w:r>
        <w:t>, pārbaudes darbus</w:t>
      </w:r>
      <w:r w:rsidRPr="00836016">
        <w:t xml:space="preserve"> un/vai apkopes darbus, paraksta Izpildītāja iesniegto </w:t>
      </w:r>
      <w:r>
        <w:t xml:space="preserve">attiecīgo </w:t>
      </w:r>
      <w:r w:rsidRPr="00836016">
        <w:t>izpildi apliecinošo dokumentu</w:t>
      </w:r>
      <w:r>
        <w:t>.</w:t>
      </w:r>
    </w:p>
    <w:p w14:paraId="426BF352" w14:textId="77777777" w:rsidR="00CC47CC" w:rsidRDefault="00CC47CC" w:rsidP="00CC47CC">
      <w:pPr>
        <w:pStyle w:val="ListParagraph"/>
        <w:numPr>
          <w:ilvl w:val="1"/>
          <w:numId w:val="1"/>
        </w:numPr>
        <w:spacing w:line="276" w:lineRule="auto"/>
        <w:ind w:left="567" w:hanging="567"/>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r>
        <w:t>.</w:t>
      </w:r>
    </w:p>
    <w:p w14:paraId="4262653C" w14:textId="77777777" w:rsidR="00CC47CC" w:rsidRDefault="00CC47CC" w:rsidP="00CC47CC">
      <w:pPr>
        <w:pStyle w:val="ListParagraph"/>
        <w:numPr>
          <w:ilvl w:val="1"/>
          <w:numId w:val="1"/>
        </w:numPr>
        <w:spacing w:line="276" w:lineRule="auto"/>
        <w:ind w:left="567" w:hanging="567"/>
        <w:jc w:val="both"/>
      </w:pPr>
      <w:r w:rsidRPr="000C2B4F">
        <w:t>Pasūtītājam ir pienākums informēt Izpildītāju par darba vides riskiem, nosūtot informāciju uz Līgumā norādītā Izpildītāja pilnvarotās personas e-pasta adresi.</w:t>
      </w:r>
    </w:p>
    <w:p w14:paraId="53D27D78" w14:textId="77777777" w:rsidR="00CC47CC" w:rsidRDefault="00CC47CC" w:rsidP="00CC47CC">
      <w:pPr>
        <w:pStyle w:val="ListParagraph"/>
        <w:numPr>
          <w:ilvl w:val="1"/>
          <w:numId w:val="1"/>
        </w:numPr>
        <w:spacing w:line="276" w:lineRule="auto"/>
        <w:ind w:left="567" w:hanging="567"/>
        <w:jc w:val="both"/>
      </w:pPr>
      <w:r w:rsidRPr="000C2B4F">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4D245A28" w14:textId="77777777" w:rsidR="00CC47CC" w:rsidRDefault="00CC47CC" w:rsidP="00CC47CC">
      <w:pPr>
        <w:pStyle w:val="ListParagraph"/>
        <w:numPr>
          <w:ilvl w:val="1"/>
          <w:numId w:val="1"/>
        </w:numPr>
        <w:spacing w:line="276" w:lineRule="auto"/>
        <w:ind w:left="567" w:hanging="567"/>
        <w:jc w:val="both"/>
      </w:pPr>
      <w:r w:rsidRPr="0046399B">
        <w:t>Izpildītājam ir pienākums darba uzskaiti reģistrēt Pasūtītāja izvēlētā ārpakalpojumu darba izpildes kontroles programmas “Lars” lietotnē.</w:t>
      </w:r>
    </w:p>
    <w:p w14:paraId="06A38A26" w14:textId="77777777" w:rsidR="00CC47CC" w:rsidRDefault="00CC47CC" w:rsidP="00CC47CC">
      <w:pPr>
        <w:pStyle w:val="ListParagraph"/>
        <w:spacing w:line="276" w:lineRule="auto"/>
        <w:ind w:left="567"/>
        <w:jc w:val="both"/>
      </w:pPr>
    </w:p>
    <w:p w14:paraId="4AF79092" w14:textId="77777777" w:rsidR="00CC47CC" w:rsidRDefault="00CC47CC" w:rsidP="00CC47CC">
      <w:pPr>
        <w:pStyle w:val="ListParagraph"/>
        <w:numPr>
          <w:ilvl w:val="0"/>
          <w:numId w:val="1"/>
        </w:numPr>
        <w:spacing w:before="240"/>
        <w:ind w:left="851" w:hanging="425"/>
        <w:jc w:val="center"/>
        <w:rPr>
          <w:b/>
        </w:rPr>
      </w:pPr>
      <w:r w:rsidRPr="00161B11">
        <w:rPr>
          <w:b/>
        </w:rPr>
        <w:t>GARANTIJAS SAISTĪBAS</w:t>
      </w:r>
    </w:p>
    <w:p w14:paraId="167216CB" w14:textId="77777777" w:rsidR="00CC47CC" w:rsidRPr="00753D88" w:rsidRDefault="00CC47CC" w:rsidP="00CC47CC">
      <w:pPr>
        <w:pStyle w:val="ListParagraph"/>
        <w:numPr>
          <w:ilvl w:val="1"/>
          <w:numId w:val="1"/>
        </w:numPr>
        <w:spacing w:before="240" w:line="276" w:lineRule="auto"/>
        <w:ind w:left="567" w:hanging="567"/>
        <w:jc w:val="both"/>
        <w:rPr>
          <w:b/>
        </w:rPr>
      </w:pPr>
      <w:r w:rsidRPr="00161B11">
        <w:t>Izpildītājs nodrošina sniegtajā Pakalpojuma izpildes laikā veiktajiem iekārtu remonta darbiem, izmantotajiem un piegādātajiem materiāliem, kā arī rezerves daļām, ne mazāk kā 2</w:t>
      </w:r>
      <w:r>
        <w:t>4</w:t>
      </w:r>
      <w:r w:rsidRPr="00161B11">
        <w:t xml:space="preserve"> (div</w:t>
      </w:r>
      <w:r>
        <w:t>desmit četru</w:t>
      </w:r>
      <w:r w:rsidRPr="00161B11">
        <w:t>) mēnešu garantiju.</w:t>
      </w:r>
    </w:p>
    <w:p w14:paraId="31E136D9" w14:textId="77777777" w:rsidR="00CC47CC" w:rsidRPr="00753D88" w:rsidRDefault="00CC47CC" w:rsidP="00CC47CC">
      <w:pPr>
        <w:pStyle w:val="ListParagraph"/>
        <w:numPr>
          <w:ilvl w:val="1"/>
          <w:numId w:val="1"/>
        </w:numPr>
        <w:spacing w:before="240" w:line="276" w:lineRule="auto"/>
        <w:ind w:left="567" w:hanging="567"/>
        <w:jc w:val="both"/>
        <w:rPr>
          <w:b/>
        </w:rPr>
      </w:pPr>
      <w:r w:rsidRPr="00161B11">
        <w:t xml:space="preserve">Izpildītājs </w:t>
      </w:r>
      <w:r>
        <w:t>g</w:t>
      </w:r>
      <w:r w:rsidRPr="00161B11">
        <w:t>arantijas laikā bez atlīdzības Iekārtām novērš defektus, kuros Pasūtītājs nav vainojams, bet kuri ir radušies Izpildītāja, tā darbinieku darbības/bezdarbības rezultātā Pakalpojumu sniegšanas laikā.</w:t>
      </w:r>
    </w:p>
    <w:p w14:paraId="2801F927" w14:textId="77777777" w:rsidR="00CC47CC" w:rsidRPr="00AE79CA" w:rsidRDefault="00CC47CC" w:rsidP="00CC47CC">
      <w:pPr>
        <w:pStyle w:val="ListParagraph"/>
        <w:numPr>
          <w:ilvl w:val="1"/>
          <w:numId w:val="1"/>
        </w:numPr>
        <w:spacing w:before="240" w:line="276" w:lineRule="auto"/>
        <w:ind w:left="567" w:hanging="567"/>
        <w:jc w:val="both"/>
        <w:rPr>
          <w:b/>
        </w:rPr>
      </w:pPr>
      <w:r w:rsidRPr="00161B11">
        <w:t xml:space="preserve">Izpildītājs par saviem līdzekļiem novērš konstatētos </w:t>
      </w:r>
      <w:r w:rsidRPr="00753D88">
        <w:rPr>
          <w:color w:val="000000"/>
        </w:rPr>
        <w:t xml:space="preserve">defektus 3 (trīs) </w:t>
      </w:r>
      <w:r w:rsidRPr="00161B11">
        <w:t xml:space="preserve">darba dienu laikā no Pasūtītāja pilnvarotās personas pretenzijas nosūtīšanas dienas. Par defekta novēršanu garantijas saistību ietvaros tiek sastādīts Darba  akts bojājuma vai defekta konstatēšanai, nepieciešamības gadījumā pieaicinot citus ekspertus vai speciālistus. Pēc Darba akta </w:t>
      </w:r>
      <w:r w:rsidRPr="00753D88">
        <w:rPr>
          <w:rFonts w:eastAsia="Calibri"/>
        </w:rPr>
        <w:t>sastādīšanas Pasūtītājs nekavējoties par to informē Izpildītāju telefoniski, un nosūta Izpildītājam 1 (vienu) Darba akta eksemplāru</w:t>
      </w:r>
      <w:r>
        <w:rPr>
          <w:rFonts w:eastAsia="Calibri"/>
        </w:rPr>
        <w:t xml:space="preserve"> uz elektroniskā pasta adresi</w:t>
      </w:r>
      <w:r w:rsidRPr="00753D88">
        <w:rPr>
          <w:rFonts w:eastAsia="Calibri"/>
        </w:rPr>
        <w:t>. Izpildītājs apņemas 3 (trīs) darba dienu laikā no Darba akta sastādīšanas dienas bez papildus samaksas novērst atklātos defektus.</w:t>
      </w:r>
    </w:p>
    <w:p w14:paraId="6EC00A3B" w14:textId="77777777" w:rsidR="00CC47CC" w:rsidRPr="00AE79CA" w:rsidRDefault="00CC47CC" w:rsidP="00CC47CC">
      <w:pPr>
        <w:pStyle w:val="ListParagraph"/>
        <w:numPr>
          <w:ilvl w:val="1"/>
          <w:numId w:val="1"/>
        </w:numPr>
        <w:spacing w:before="240" w:line="276" w:lineRule="auto"/>
        <w:ind w:left="567" w:hanging="567"/>
        <w:jc w:val="both"/>
        <w:rPr>
          <w:b/>
        </w:rPr>
      </w:pPr>
      <w:r w:rsidRPr="00161B11">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un 3 (trīs) darba dienu laikā sagatavo un nosūta pretenziju uz Izpildītāja pilnvarotās personas e-pasta adresi, kurā norāda konstatētos defektus vai citas neatbilstības Līguma vai normatīvo aktu noteikumiem. </w:t>
      </w:r>
    </w:p>
    <w:p w14:paraId="58557B0F" w14:textId="77777777" w:rsidR="00CC47CC" w:rsidRPr="003110A2" w:rsidRDefault="00CC47CC" w:rsidP="00CC47CC">
      <w:pPr>
        <w:pStyle w:val="ListParagraph"/>
        <w:numPr>
          <w:ilvl w:val="1"/>
          <w:numId w:val="1"/>
        </w:numPr>
        <w:spacing w:before="240" w:line="276" w:lineRule="auto"/>
        <w:ind w:left="567" w:hanging="567"/>
        <w:jc w:val="both"/>
        <w:rPr>
          <w:b/>
        </w:rPr>
      </w:pPr>
      <w:r w:rsidRPr="00161B11">
        <w:t>Izpildītājs par saviem līdzekļiem novērš Pasūtītāja pilnvarotās personas pretenzijā norādītos trūkumus un 3 (trīs) darba dienu laikā atkārtoti nodrošina Pakalpojuma izpildi.</w:t>
      </w:r>
    </w:p>
    <w:p w14:paraId="625ED194" w14:textId="77777777" w:rsidR="00CC47CC" w:rsidRPr="00F213D7" w:rsidRDefault="00CC47CC" w:rsidP="00CC47CC">
      <w:pPr>
        <w:pStyle w:val="ListParagraph"/>
        <w:spacing w:before="240"/>
        <w:ind w:left="567"/>
        <w:jc w:val="both"/>
        <w:rPr>
          <w:b/>
        </w:rPr>
      </w:pPr>
    </w:p>
    <w:p w14:paraId="6A9B0084" w14:textId="77777777" w:rsidR="00CC47CC" w:rsidRPr="003110A2" w:rsidRDefault="00CC47CC" w:rsidP="00CC47CC">
      <w:pPr>
        <w:pStyle w:val="ListParagraph"/>
        <w:numPr>
          <w:ilvl w:val="0"/>
          <w:numId w:val="1"/>
        </w:numPr>
        <w:spacing w:before="240"/>
        <w:ind w:left="1276" w:hanging="425"/>
        <w:jc w:val="center"/>
        <w:rPr>
          <w:b/>
        </w:rPr>
      </w:pPr>
      <w:r w:rsidRPr="003110A2">
        <w:rPr>
          <w:b/>
        </w:rPr>
        <w:t>PUŠU ATBILDĪBA</w:t>
      </w:r>
    </w:p>
    <w:p w14:paraId="576FBB6B" w14:textId="77777777" w:rsidR="00CC47CC" w:rsidRDefault="00CC47CC" w:rsidP="00CC47CC">
      <w:pPr>
        <w:pStyle w:val="ListParagraph"/>
        <w:numPr>
          <w:ilvl w:val="1"/>
          <w:numId w:val="1"/>
        </w:numPr>
        <w:spacing w:line="276" w:lineRule="auto"/>
        <w:ind w:left="567" w:hanging="567"/>
        <w:jc w:val="both"/>
      </w:pPr>
      <w:r w:rsidRPr="000C2B4F">
        <w:t xml:space="preserve">Izpildītājs apņemas sniegt kvalitatīvu Pakalpojumu saskaņā ar Līgumu un pamatojoties uz normatīvajiem aktiem. </w:t>
      </w:r>
      <w:r w:rsidRPr="008C07C8">
        <w:t xml:space="preserve">Izpildītājs apliecina, ka </w:t>
      </w:r>
      <w:r>
        <w:t>Pakalpojumu sniegs</w:t>
      </w:r>
      <w:r w:rsidRPr="008C07C8">
        <w:t xml:space="preserve"> </w:t>
      </w:r>
      <w:r w:rsidRPr="00F31FED">
        <w:t>atbilstoši kvalificēts personāls,</w:t>
      </w:r>
      <w:r w:rsidRPr="0017656C">
        <w:t xml:space="preserve"> kuram ir Latvijas Republikas normatīvajos aktos izsniegta apliecība un praktiska pieredze Līgumā noteikto darbu izpilde.</w:t>
      </w:r>
    </w:p>
    <w:p w14:paraId="7475CE30" w14:textId="77777777" w:rsidR="00CC47CC" w:rsidRDefault="00CC47CC" w:rsidP="00CC47CC">
      <w:pPr>
        <w:pStyle w:val="ListParagraph"/>
        <w:numPr>
          <w:ilvl w:val="1"/>
          <w:numId w:val="1"/>
        </w:numPr>
        <w:spacing w:line="276" w:lineRule="auto"/>
        <w:ind w:left="567" w:hanging="567"/>
        <w:jc w:val="both"/>
      </w:pPr>
      <w:r w:rsidRPr="000C2B4F">
        <w:lastRenderedPageBreak/>
        <w:t>Izpildītājs apņemas pēc Pasūtītāja pilnvarotās personas pieprasījuma saņemšanas sniegt visu nepieciešamo informāciju par Pakalpojuma sniegšanas norisi un citiem jautājumiem, kas ir Izpildītāja rīcībā un attiecas uz Pakalpojuma izpildi.</w:t>
      </w:r>
    </w:p>
    <w:p w14:paraId="6673EADE" w14:textId="77777777" w:rsidR="00CC47CC" w:rsidRDefault="00CC47CC" w:rsidP="00CC47CC">
      <w:pPr>
        <w:pStyle w:val="ListParagraph"/>
        <w:numPr>
          <w:ilvl w:val="1"/>
          <w:numId w:val="1"/>
        </w:numPr>
        <w:spacing w:line="276" w:lineRule="auto"/>
        <w:ind w:left="567" w:hanging="567"/>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080621FD" w14:textId="77777777" w:rsidR="00CC47CC" w:rsidRPr="00252070" w:rsidRDefault="00CC47CC" w:rsidP="00CC47CC">
      <w:pPr>
        <w:pStyle w:val="ListParagraph"/>
        <w:numPr>
          <w:ilvl w:val="1"/>
          <w:numId w:val="1"/>
        </w:numPr>
        <w:spacing w:line="276" w:lineRule="auto"/>
        <w:ind w:left="567" w:hanging="567"/>
        <w:jc w:val="both"/>
      </w:pPr>
      <w:r w:rsidRPr="00252070">
        <w:rPr>
          <w:iCs/>
        </w:rPr>
        <w:t>Izpildītājs uzņemas atbildību par darba drošības tehnikas un normatīvajos aktos noteikto ugunsdrošības noteikumu ievērošanu Līguma izpildes procesā un par šo noteikumu neievērošanu Pasūtītāja teritorijā, kā arī ņemt vērā energopārvaldības sistēmas prasības energoresursu lietotājiem, ar kurām Izpildītājs ir iepazīstināts</w:t>
      </w:r>
      <w:r>
        <w:rPr>
          <w:iCs/>
        </w:rPr>
        <w:t xml:space="preserve"> (Līguma 3. pielikums).</w:t>
      </w:r>
    </w:p>
    <w:p w14:paraId="6E52AA7E" w14:textId="77777777" w:rsidR="00CC47CC" w:rsidRDefault="00CC47CC" w:rsidP="00CC47CC">
      <w:pPr>
        <w:pStyle w:val="ListParagraph"/>
        <w:numPr>
          <w:ilvl w:val="1"/>
          <w:numId w:val="1"/>
        </w:numPr>
        <w:spacing w:line="276" w:lineRule="auto"/>
        <w:ind w:left="567" w:hanging="567"/>
        <w:jc w:val="both"/>
      </w:pPr>
      <w:r w:rsidRPr="00D41A73">
        <w:t>Izpildītājs uzņemas visu atbildību par Līguma izpildē iesaistīto personu apmācību par metodiskiem ieteikumiem energopārvaldības sistēmas prasības energoresursu lietotājiem, ar kuriem tas tiek iepazīstināts, pirms Līguma izpildes uzsākšanas un visā laikposmā, kad šīs personas tiek nodarbinātas Pasūtītāja teritorijā Līguma izpildes sakarā.</w:t>
      </w:r>
    </w:p>
    <w:p w14:paraId="74639DD4" w14:textId="77777777" w:rsidR="00CC47CC" w:rsidRDefault="00CC47CC" w:rsidP="00CC47CC">
      <w:pPr>
        <w:pStyle w:val="ListParagraph"/>
        <w:numPr>
          <w:ilvl w:val="1"/>
          <w:numId w:val="1"/>
        </w:numPr>
        <w:spacing w:line="276" w:lineRule="auto"/>
        <w:ind w:left="567" w:hanging="567"/>
        <w:jc w:val="both"/>
      </w:pPr>
      <w:r w:rsidRPr="000C2B4F">
        <w:t>Izpildītājs uzņemas pilnu materiālo atbildību par Pasūtītāja īpašumu un/ vai tam nodarītajiem bojājumiem Pakalpojuma sniegšanas laikā.</w:t>
      </w:r>
    </w:p>
    <w:p w14:paraId="2CAACA2C" w14:textId="77777777" w:rsidR="00CC47CC" w:rsidRDefault="00CC47CC" w:rsidP="00CC47CC">
      <w:pPr>
        <w:pStyle w:val="ListParagraph"/>
        <w:numPr>
          <w:ilvl w:val="1"/>
          <w:numId w:val="1"/>
        </w:numPr>
        <w:spacing w:line="276" w:lineRule="auto"/>
        <w:ind w:left="567" w:hanging="567"/>
        <w:jc w:val="both"/>
      </w:pPr>
      <w:r w:rsidRPr="000C2B4F">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2F1AD313" w14:textId="77777777" w:rsidR="00CC47CC" w:rsidRDefault="00CC47CC" w:rsidP="00CC47CC">
      <w:pPr>
        <w:pStyle w:val="ListParagraph"/>
        <w:numPr>
          <w:ilvl w:val="1"/>
          <w:numId w:val="1"/>
        </w:numPr>
        <w:spacing w:line="276" w:lineRule="auto"/>
        <w:ind w:left="567" w:hanging="567"/>
        <w:jc w:val="both"/>
      </w:pPr>
      <w:r w:rsidRPr="000C2B4F">
        <w:t>Izpildītājs atbild par visiem bojājumiem, kas nodarīti Pakalpojuma izpildei nodotajām Pasūtītāja Iekārtām.</w:t>
      </w:r>
    </w:p>
    <w:p w14:paraId="3320589E" w14:textId="77777777" w:rsidR="00CC47CC" w:rsidRDefault="00CC47CC" w:rsidP="00CC47CC">
      <w:pPr>
        <w:pStyle w:val="ListParagraph"/>
        <w:numPr>
          <w:ilvl w:val="1"/>
          <w:numId w:val="1"/>
        </w:numPr>
        <w:spacing w:line="276" w:lineRule="auto"/>
        <w:ind w:left="567" w:hanging="567"/>
        <w:jc w:val="both"/>
      </w:pPr>
      <w:r w:rsidRPr="000C2B4F">
        <w:t xml:space="preserve">Pasūtītājs apņemas saskaņā ar Līguma noteikumiem savlaicīgi un pilnā apmērā veikt samaksu par pilnīgi un pienācīgā kvalitātē izpildītajiem Pakalpojumiem, pamatojoties uz abu Pušu pilnvaroto personu parakstītu Pakalpojuma izpildi apliecinošu </w:t>
      </w:r>
      <w:r>
        <w:t>dokumentu.</w:t>
      </w:r>
    </w:p>
    <w:p w14:paraId="7AF481A2" w14:textId="77777777" w:rsidR="00CC47CC" w:rsidRPr="00252070" w:rsidRDefault="00CC47CC" w:rsidP="00CC47CC">
      <w:pPr>
        <w:pStyle w:val="ListParagraph"/>
        <w:numPr>
          <w:ilvl w:val="1"/>
          <w:numId w:val="1"/>
        </w:numPr>
        <w:spacing w:line="276" w:lineRule="auto"/>
        <w:ind w:left="567" w:hanging="567"/>
        <w:jc w:val="both"/>
      </w:pPr>
      <w:r w:rsidRPr="000C2B4F">
        <w:t>Gadījumā, ja Pasūtītājs nesamaksā Izpildītājam Līguma maksājumu paredzētajos termiņos</w:t>
      </w:r>
      <w:r>
        <w:t>,</w:t>
      </w:r>
      <w:r w:rsidRPr="000C2B4F">
        <w:t xml:space="preserve"> </w:t>
      </w:r>
      <w:r>
        <w:t>Pasūtītājam ir tiesības piemērot Izpildītājam</w:t>
      </w:r>
      <w:r w:rsidRPr="000C2B4F">
        <w:t xml:space="preserve"> līgumsodu 0,1% apmērā no kavētā maksājuma summas par katru nokavēto dienu</w:t>
      </w:r>
      <w:r w:rsidRPr="00252070">
        <w:rPr>
          <w:szCs w:val="22"/>
        </w:rPr>
        <w:t>.</w:t>
      </w:r>
    </w:p>
    <w:p w14:paraId="111E14B2" w14:textId="77777777" w:rsidR="00CC47CC" w:rsidRPr="00252070" w:rsidRDefault="00CC47CC" w:rsidP="00CC47CC">
      <w:pPr>
        <w:pStyle w:val="ListParagraph"/>
        <w:numPr>
          <w:ilvl w:val="1"/>
          <w:numId w:val="1"/>
        </w:numPr>
        <w:spacing w:line="276" w:lineRule="auto"/>
        <w:ind w:left="567" w:hanging="567"/>
        <w:jc w:val="both"/>
      </w:pPr>
      <w:r w:rsidRPr="000C2B4F">
        <w:t xml:space="preserve">Par Pakalpojuma nesniegšanu </w:t>
      </w:r>
      <w:r>
        <w:t xml:space="preserve">Līgumā, </w:t>
      </w:r>
      <w:r w:rsidRPr="000C2B4F">
        <w:t xml:space="preserve">Tehniskajā specifikācijā vai Pušu pārstāvju noteiktajā termiņā, Pasūtītājam ir tiesības </w:t>
      </w:r>
      <w:r>
        <w:t>piemērot Izpildītājam</w:t>
      </w:r>
      <w:r w:rsidRPr="000C2B4F">
        <w:t xml:space="preserve"> līgumsodu 0,1% apmērā no kavētās Pakalpojuma daļas summas par katru nokavēto dienu</w:t>
      </w:r>
      <w:r w:rsidRPr="00252070">
        <w:rPr>
          <w:szCs w:val="22"/>
        </w:rPr>
        <w:t>.</w:t>
      </w:r>
    </w:p>
    <w:p w14:paraId="4A0CB96B" w14:textId="77777777" w:rsidR="00CC47CC" w:rsidRPr="00252070" w:rsidRDefault="00CC47CC" w:rsidP="00CC47CC">
      <w:pPr>
        <w:pStyle w:val="ListParagraph"/>
        <w:numPr>
          <w:ilvl w:val="1"/>
          <w:numId w:val="1"/>
        </w:numPr>
        <w:spacing w:line="276" w:lineRule="auto"/>
        <w:ind w:left="567" w:hanging="567"/>
        <w:jc w:val="both"/>
      </w:pPr>
      <w:r w:rsidRPr="005C4CEE">
        <w:t xml:space="preserve">Gadījumā, ja Izpildītājs nenovērš trūkumus </w:t>
      </w:r>
      <w:r>
        <w:t>5</w:t>
      </w:r>
      <w:r w:rsidRPr="0063693A">
        <w:t>.</w:t>
      </w:r>
      <w:r>
        <w:t>3</w:t>
      </w:r>
      <w:r w:rsidRPr="0063693A">
        <w:t>.</w:t>
      </w:r>
      <w:r>
        <w:t xml:space="preserve"> un 5.5. </w:t>
      </w:r>
      <w:r w:rsidRPr="0063693A">
        <w:t xml:space="preserve">apakšpunktā minētā termiņā, </w:t>
      </w:r>
      <w:r w:rsidRPr="005C4CEE">
        <w:t xml:space="preserve">Pasūtītājam ir tiesības piemērot Izpildītājam </w:t>
      </w:r>
      <w:r>
        <w:t xml:space="preserve">līgumsodu </w:t>
      </w:r>
      <w:r w:rsidRPr="005C4CEE">
        <w:t>0,1% apmērā no nekvalitatīvi vai Līguma noteikumiem neatbilstoša Pakalpojuma summas par katru dienu līdz trūkumu novēršanai</w:t>
      </w:r>
      <w:r w:rsidRPr="00252070">
        <w:rPr>
          <w:szCs w:val="22"/>
        </w:rPr>
        <w:t>.</w:t>
      </w:r>
    </w:p>
    <w:p w14:paraId="65322605" w14:textId="1C504C42" w:rsidR="00CC47CC" w:rsidRPr="00DA0DD4" w:rsidRDefault="00CC47CC" w:rsidP="00CC47CC">
      <w:pPr>
        <w:pStyle w:val="ListParagraph"/>
        <w:numPr>
          <w:ilvl w:val="1"/>
          <w:numId w:val="1"/>
        </w:numPr>
        <w:spacing w:line="276" w:lineRule="auto"/>
        <w:ind w:left="567" w:hanging="567"/>
        <w:jc w:val="both"/>
      </w:pPr>
      <w:r w:rsidRPr="00252070">
        <w:rPr>
          <w:color w:val="000000"/>
        </w:rPr>
        <w:t xml:space="preserve">Par </w:t>
      </w:r>
      <w:r>
        <w:rPr>
          <w:color w:val="000000"/>
        </w:rPr>
        <w:t>Tehniskajā specifikācijā</w:t>
      </w:r>
      <w:r w:rsidRPr="00252070">
        <w:rPr>
          <w:color w:val="000000"/>
        </w:rPr>
        <w:t xml:space="preserve"> noteikt</w:t>
      </w:r>
      <w:r>
        <w:rPr>
          <w:color w:val="000000"/>
        </w:rPr>
        <w:t xml:space="preserve">ā reaģēšanas laika neievērošanu attiecībā uz Pasūtītāja pieteikumiem par avārijas situāciju, </w:t>
      </w:r>
      <w:r w:rsidRPr="00252070">
        <w:rPr>
          <w:color w:val="000000"/>
        </w:rPr>
        <w:t xml:space="preserve"> Pasūtītājs </w:t>
      </w:r>
      <w:r>
        <w:rPr>
          <w:color w:val="000000"/>
        </w:rPr>
        <w:t>ir tiesīgs piemērot</w:t>
      </w:r>
      <w:r w:rsidRPr="00252070">
        <w:rPr>
          <w:color w:val="000000"/>
        </w:rPr>
        <w:t xml:space="preserve"> Izpildītājam līgumsodu EUR 20,00 (divdesmit euro un 0 cent</w:t>
      </w:r>
      <w:r>
        <w:rPr>
          <w:color w:val="000000"/>
        </w:rPr>
        <w:t>i</w:t>
      </w:r>
      <w:r w:rsidRPr="00252070">
        <w:rPr>
          <w:color w:val="000000"/>
        </w:rPr>
        <w:t>) par katru kavējuma stundu.</w:t>
      </w:r>
    </w:p>
    <w:p w14:paraId="4FE97A16" w14:textId="77777777" w:rsidR="00CC47CC" w:rsidRPr="00252070" w:rsidRDefault="00CC47CC" w:rsidP="00CC47CC">
      <w:pPr>
        <w:pStyle w:val="ListParagraph"/>
        <w:numPr>
          <w:ilvl w:val="1"/>
          <w:numId w:val="1"/>
        </w:numPr>
        <w:spacing w:line="276" w:lineRule="auto"/>
        <w:ind w:left="567" w:hanging="567"/>
        <w:jc w:val="both"/>
      </w:pPr>
      <w:r>
        <w:rPr>
          <w:color w:val="000000"/>
        </w:rPr>
        <w:t>Par Tehniskajā specifikācijā noteiktā termiņa Darba akta sagatavošanai un iesniegšanai neievērošanu, Pasūtītājs ir tiesīgs piemērot Izpildītājam līgumsodu EUR 50,00 (piecdesmit euro un 0 centi) par katru kavējuma dienu.</w:t>
      </w:r>
    </w:p>
    <w:p w14:paraId="4AFD89E3" w14:textId="77777777" w:rsidR="00CC47CC" w:rsidRDefault="00CC47CC" w:rsidP="00CC47CC">
      <w:pPr>
        <w:pStyle w:val="ListParagraph"/>
        <w:numPr>
          <w:ilvl w:val="1"/>
          <w:numId w:val="1"/>
        </w:numPr>
        <w:spacing w:line="276" w:lineRule="auto"/>
        <w:ind w:left="567" w:hanging="567"/>
        <w:jc w:val="both"/>
      </w:pPr>
      <w:r w:rsidRPr="000C2B4F">
        <w:t>Līgumsodu samaksa neatbrīvo Puses no Līgumā atrunāto saistību pilnas izpildes. Līgumsoda summa netiek ieskaitīta zaudējumu atlīdzībā.</w:t>
      </w:r>
    </w:p>
    <w:p w14:paraId="7B9FB8E1" w14:textId="77777777" w:rsidR="00CC47CC" w:rsidRDefault="00CC47CC" w:rsidP="00CC47CC">
      <w:pPr>
        <w:pStyle w:val="ListParagraph"/>
        <w:numPr>
          <w:ilvl w:val="1"/>
          <w:numId w:val="1"/>
        </w:numPr>
        <w:spacing w:line="276" w:lineRule="auto"/>
        <w:ind w:left="567" w:hanging="567"/>
        <w:jc w:val="both"/>
      </w:pPr>
      <w:r w:rsidRPr="000C2B4F">
        <w:t>Aprēķinātais līgumsods jāsamaksā 15 (piecpadsmit) dienu laikā no pretenzijas saņemšanas brīža. Pasūtītājam ir tiesības Līgumsodu ieturēt no Izpildītājam izmaksājamā</w:t>
      </w:r>
      <w:r>
        <w:t>s</w:t>
      </w:r>
      <w:r w:rsidRPr="000C2B4F">
        <w:t xml:space="preserve"> nauda </w:t>
      </w:r>
      <w:r w:rsidRPr="000C2B4F">
        <w:lastRenderedPageBreak/>
        <w:t>summ</w:t>
      </w:r>
      <w:r>
        <w:t>as</w:t>
      </w:r>
      <w:r w:rsidRPr="000C2B4F">
        <w:t>. Līgumsoda samaksa neatbrīvo Puses saistību izpildes un zaudējumu atlīdzināšanas pienākuma.</w:t>
      </w:r>
    </w:p>
    <w:p w14:paraId="398493C3" w14:textId="77777777" w:rsidR="00CC47CC" w:rsidRDefault="00CC47CC" w:rsidP="00CC47CC">
      <w:pPr>
        <w:pStyle w:val="ListParagraph"/>
        <w:numPr>
          <w:ilvl w:val="1"/>
          <w:numId w:val="1"/>
        </w:numPr>
        <w:spacing w:line="276" w:lineRule="auto"/>
        <w:ind w:left="567" w:hanging="567"/>
        <w:jc w:val="both"/>
      </w:pPr>
      <w:r w:rsidRPr="00F6524C">
        <w:t xml:space="preserve">Līguma </w:t>
      </w:r>
      <w:r>
        <w:t>6</w:t>
      </w:r>
      <w:r w:rsidRPr="00F6524C">
        <w:t xml:space="preserve">.10., </w:t>
      </w:r>
      <w:r>
        <w:t>6</w:t>
      </w:r>
      <w:r w:rsidRPr="00F6524C">
        <w:t xml:space="preserve">.11. un </w:t>
      </w:r>
      <w:r>
        <w:t>6</w:t>
      </w:r>
      <w:r w:rsidRPr="00F6524C">
        <w:t>.12. apakšpunktos</w:t>
      </w:r>
      <w:r w:rsidRPr="000C2B4F">
        <w:t xml:space="preserve"> noteiktajā gadījumā kopējais kādai no Pusēm piemērojamais līgumsods par saistību neizpildi noteiktajā termiņā nepārsniedz kopumā 10% (desmit procentus) no </w:t>
      </w:r>
      <w:r>
        <w:t>neizpildīto saistību apjoma</w:t>
      </w:r>
      <w:r w:rsidRPr="000C2B4F">
        <w:t>.</w:t>
      </w:r>
    </w:p>
    <w:p w14:paraId="2E257BC7" w14:textId="77777777" w:rsidR="00CC47CC" w:rsidRDefault="00CC47CC" w:rsidP="00CC47CC">
      <w:pPr>
        <w:pStyle w:val="ListParagraph"/>
        <w:numPr>
          <w:ilvl w:val="1"/>
          <w:numId w:val="1"/>
        </w:numPr>
        <w:spacing w:line="276" w:lineRule="auto"/>
        <w:ind w:left="567" w:hanging="567"/>
        <w:jc w:val="both"/>
      </w:pPr>
      <w:r w:rsidRPr="000C2B4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F0A5642" w14:textId="77777777" w:rsidR="00CC47CC" w:rsidRDefault="00CC47CC" w:rsidP="00CC47CC">
      <w:pPr>
        <w:pStyle w:val="ListParagraph"/>
        <w:numPr>
          <w:ilvl w:val="1"/>
          <w:numId w:val="1"/>
        </w:numPr>
        <w:spacing w:line="276" w:lineRule="auto"/>
        <w:ind w:left="567" w:hanging="567"/>
        <w:jc w:val="both"/>
      </w:pPr>
      <w:r w:rsidRPr="000C2B4F">
        <w:t>Pasūtītājam ir tiesības izbeigt Līgumu vienpusējā kārtā pirms termiņa, ja Izpildītājs vai Izpildītāja amatpersonas, Līguma izpildē iesaistītie Izpildītāja darbinieki ir atzīti par vainīgiem noziedzīgā nodarījumā</w:t>
      </w:r>
      <w:r w:rsidRPr="00587D61">
        <w:t xml:space="preserve"> </w:t>
      </w:r>
      <w:r>
        <w:t>vai konkurences tiesību pārkāpumā</w:t>
      </w:r>
      <w:r w:rsidRPr="000C2B4F">
        <w:t xml:space="preserve">, kas saistīts ar </w:t>
      </w:r>
      <w:r>
        <w:t>L</w:t>
      </w:r>
      <w:r w:rsidRPr="000C2B4F">
        <w:t xml:space="preserve">īguma noslēgšanas procedūru vai izpildi. Ja līgums tiek pārtraukts šajā punktā noteiktajā gadījumā, Pasūtītājam ir tiesības pieprasīt no Izpildītāja līgumsodu 2 (divu) līgumcenu, kas noteikta </w:t>
      </w:r>
      <w:r w:rsidRPr="00042C1D">
        <w:t>Lī</w:t>
      </w:r>
      <w:r w:rsidRPr="00A87F68">
        <w:t xml:space="preserve">guma </w:t>
      </w:r>
      <w:r>
        <w:t>3</w:t>
      </w:r>
      <w:r w:rsidRPr="00A87F68">
        <w:t>.</w:t>
      </w:r>
      <w:r>
        <w:t>1</w:t>
      </w:r>
      <w:r w:rsidRPr="00A87F68">
        <w:t>.punktā, apmērā</w:t>
      </w:r>
      <w:r w:rsidRPr="000C2B4F">
        <w:t>.</w:t>
      </w:r>
    </w:p>
    <w:p w14:paraId="7A9C216D" w14:textId="77777777" w:rsidR="00CC47CC" w:rsidRDefault="00CC47CC" w:rsidP="00CC47CC">
      <w:pPr>
        <w:pStyle w:val="ListParagraph"/>
        <w:numPr>
          <w:ilvl w:val="1"/>
          <w:numId w:val="1"/>
        </w:numPr>
        <w:spacing w:line="276" w:lineRule="auto"/>
        <w:ind w:left="567" w:hanging="567"/>
        <w:jc w:val="both"/>
      </w:pPr>
      <w:r w:rsidRPr="00AC567A">
        <w:t xml:space="preserve">Gadījumā, ja Pasūtītājs konstatē, ka Izpildītājam ir izveidojušies nodokļu parādi (tai skaitā valsts sociālās apdrošināšanas obligāto iemaksu parādi), kas kopsummā pārsniedz 150 </w:t>
      </w:r>
      <w:r w:rsidRPr="00252070">
        <w:rPr>
          <w:i/>
          <w:iCs/>
        </w:rPr>
        <w:t>euro</w:t>
      </w:r>
      <w:r w:rsidRPr="00AC567A">
        <w:t>, Pasūtītājs ir tiesīgs aizturēt no Līguma izrietošos maksājumus līdz brīdim, kad nodokļu parāds tiek samaksāts, vai tiek panākta vienošanās ar Valsts ieņēmumu dienestu par nodokļu parāda samaksas nosacījumiem.</w:t>
      </w:r>
    </w:p>
    <w:p w14:paraId="52BB51C0" w14:textId="77777777" w:rsidR="00CC47CC" w:rsidRDefault="00CC47CC" w:rsidP="00CC47CC">
      <w:pPr>
        <w:pStyle w:val="ListParagraph"/>
        <w:numPr>
          <w:ilvl w:val="1"/>
          <w:numId w:val="1"/>
        </w:numPr>
        <w:spacing w:line="276" w:lineRule="auto"/>
        <w:ind w:left="567" w:hanging="567"/>
        <w:jc w:val="both"/>
      </w:pPr>
      <w:r w:rsidRPr="000C2B4F">
        <w:t>Izpildītājam ir pienākuma ievērot Sadarbības ar darījumu partneriem pamatprincipus, kuri publicēti Pasūtītāja mājaslapā</w:t>
      </w:r>
      <w:r>
        <w:t xml:space="preserve">: </w:t>
      </w:r>
      <w:hyperlink r:id="rId6" w:history="1">
        <w:r w:rsidRPr="00807B39">
          <w:rPr>
            <w:rStyle w:val="Hyperlink"/>
          </w:rPr>
          <w:t>sadarbibas_ar_darijumu_partneriem_pamatprincipi_2025.pdf</w:t>
        </w:r>
      </w:hyperlink>
      <w:r w:rsidRPr="000C2B4F">
        <w:t>. Gadījumā, ja Izpildītājs neievēro šos pamatprincipus, Pasūtītājs ir tiesīgs lauzt Līgumu.</w:t>
      </w:r>
    </w:p>
    <w:p w14:paraId="773C1607" w14:textId="77777777" w:rsidR="00CC47CC" w:rsidRDefault="00CC47CC" w:rsidP="00CC47CC">
      <w:pPr>
        <w:pStyle w:val="ListParagraph"/>
        <w:numPr>
          <w:ilvl w:val="1"/>
          <w:numId w:val="1"/>
        </w:numPr>
        <w:spacing w:line="276" w:lineRule="auto"/>
        <w:ind w:left="567" w:hanging="567"/>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5725FE3B" w14:textId="77777777" w:rsidR="00CC47CC" w:rsidRDefault="00CC47CC" w:rsidP="00CC47CC">
      <w:pPr>
        <w:pStyle w:val="ListParagraph"/>
        <w:numPr>
          <w:ilvl w:val="1"/>
          <w:numId w:val="1"/>
        </w:numPr>
        <w:spacing w:line="276" w:lineRule="auto"/>
        <w:ind w:left="567" w:hanging="567"/>
        <w:jc w:val="both"/>
      </w:pPr>
      <w:r w:rsidRPr="00265F14">
        <w:rPr>
          <w:rFonts w:eastAsia="Calibri"/>
          <w:color w:val="000000"/>
        </w:rPr>
        <w:t xml:space="preserve">Izpildītājs, </w:t>
      </w:r>
      <w:r w:rsidRPr="00265F14">
        <w:rPr>
          <w:rFonts w:eastAsia="Calibri"/>
          <w:color w:val="000000"/>
          <w:lang w:eastAsia="x-none"/>
        </w:rPr>
        <w:t xml:space="preserve">sniedzot Pakalpojumu, ievēro Līguma noteikumus, Tehnisko specifikāciju, </w:t>
      </w:r>
      <w:r w:rsidRPr="00265F14">
        <w:rPr>
          <w:rFonts w:eastAsia="Calibri"/>
          <w:color w:val="000000"/>
        </w:rPr>
        <w:t>Latvijas Republikā spēkā esošos normatīvos aktus</w:t>
      </w:r>
      <w:r w:rsidRPr="00265F14">
        <w:rPr>
          <w:rFonts w:eastAsia="Calibri"/>
          <w:color w:val="000000"/>
          <w:lang w:eastAsia="x-none"/>
        </w:rPr>
        <w:t xml:space="preserve"> ugunsdrošības prasību, darba drošības un vides aizsardzības noteikumu ievērošanā, </w:t>
      </w:r>
      <w:r w:rsidRPr="00265F14">
        <w:rPr>
          <w:color w:val="000000"/>
        </w:rPr>
        <w:t xml:space="preserve">Pasūtītāja izstrādātos noteikumus “Darba drošības un vides aizsardzības noteikumi pakalpojumu sniedzējiem, piegādātājiem un būvdarbu veicējiem” </w:t>
      </w:r>
      <w:r w:rsidRPr="00265F14">
        <w:rPr>
          <w:rFonts w:eastAsia="Calibri"/>
          <w:color w:val="000000"/>
        </w:rPr>
        <w:t xml:space="preserve">(Līguma </w:t>
      </w:r>
      <w:r>
        <w:rPr>
          <w:rFonts w:eastAsia="Calibri"/>
          <w:color w:val="000000"/>
        </w:rPr>
        <w:t>4</w:t>
      </w:r>
      <w:r w:rsidRPr="00265F14">
        <w:rPr>
          <w:rFonts w:eastAsia="Calibri"/>
          <w:color w:val="000000"/>
        </w:rPr>
        <w:t xml:space="preserve">. pielikums), </w:t>
      </w:r>
      <w:r w:rsidRPr="00265F14">
        <w:rPr>
          <w:rFonts w:eastAsia="Calibri"/>
          <w:color w:val="000000"/>
          <w:lang w:eastAsia="x-none"/>
        </w:rPr>
        <w:t>kā arī uzņemas atbildību par sekām, kas varētu iestāties spēkā esošo normatīvo aktu neievērošanas vai nepienācīgas ievērošanas rezultātā.</w:t>
      </w:r>
    </w:p>
    <w:p w14:paraId="679708A7" w14:textId="77777777" w:rsidR="00CC47CC" w:rsidRDefault="00CC47CC" w:rsidP="00CC47CC">
      <w:pPr>
        <w:jc w:val="both"/>
      </w:pPr>
    </w:p>
    <w:p w14:paraId="2833EC1A" w14:textId="77777777" w:rsidR="00CC47CC" w:rsidRPr="00101375" w:rsidRDefault="00CC47CC" w:rsidP="00CC47CC">
      <w:pPr>
        <w:pStyle w:val="ListParagraph"/>
        <w:numPr>
          <w:ilvl w:val="0"/>
          <w:numId w:val="1"/>
        </w:numPr>
        <w:spacing w:line="360" w:lineRule="auto"/>
        <w:ind w:left="3686" w:right="30" w:hanging="425"/>
        <w:rPr>
          <w:rFonts w:eastAsia="Calibri"/>
          <w:b/>
        </w:rPr>
      </w:pPr>
      <w:r w:rsidRPr="00101375">
        <w:rPr>
          <w:rFonts w:eastAsia="Calibri"/>
          <w:b/>
        </w:rPr>
        <w:t>NEPĀRVARAMA VARA</w:t>
      </w:r>
    </w:p>
    <w:p w14:paraId="6AF55777" w14:textId="77777777" w:rsidR="00CC47CC" w:rsidRPr="00777885" w:rsidRDefault="00CC47CC" w:rsidP="00CC47CC">
      <w:pPr>
        <w:numPr>
          <w:ilvl w:val="1"/>
          <w:numId w:val="1"/>
        </w:numPr>
        <w:suppressAutoHyphens/>
        <w:spacing w:line="276" w:lineRule="auto"/>
        <w:ind w:left="426" w:hanging="426"/>
        <w:contextualSpacing/>
        <w:jc w:val="both"/>
        <w:rPr>
          <w:rFonts w:eastAsia="Calibri"/>
          <w:lang w:eastAsia="ar-SA"/>
        </w:rPr>
      </w:pPr>
      <w:r w:rsidRPr="00777885">
        <w:rPr>
          <w:rFonts w:eastAsia="Calibri"/>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61296F02" w14:textId="77777777" w:rsidR="00CC47CC" w:rsidRPr="00777885" w:rsidRDefault="00CC47CC" w:rsidP="00CC47CC">
      <w:pPr>
        <w:numPr>
          <w:ilvl w:val="1"/>
          <w:numId w:val="1"/>
        </w:numPr>
        <w:suppressAutoHyphens/>
        <w:spacing w:line="276" w:lineRule="auto"/>
        <w:ind w:left="426" w:hanging="426"/>
        <w:contextualSpacing/>
        <w:jc w:val="both"/>
        <w:rPr>
          <w:rFonts w:eastAsia="Calibri"/>
          <w:lang w:eastAsia="ar-SA"/>
        </w:rPr>
      </w:pPr>
      <w:r w:rsidRPr="00777885">
        <w:rPr>
          <w:rFonts w:eastAsia="Calibri"/>
          <w:lang w:eastAsia="ar-SA"/>
        </w:rPr>
        <w:lastRenderedPageBreak/>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D948675" w14:textId="77777777" w:rsidR="00CC47CC" w:rsidRPr="00777885" w:rsidRDefault="00CC47CC" w:rsidP="00CC47CC">
      <w:pPr>
        <w:numPr>
          <w:ilvl w:val="1"/>
          <w:numId w:val="1"/>
        </w:numPr>
        <w:suppressAutoHyphens/>
        <w:spacing w:line="276" w:lineRule="auto"/>
        <w:ind w:left="426" w:hanging="426"/>
        <w:contextualSpacing/>
        <w:jc w:val="both"/>
        <w:rPr>
          <w:rFonts w:eastAsia="Calibri"/>
          <w:lang w:eastAsia="ar-SA"/>
        </w:rPr>
      </w:pPr>
      <w:r w:rsidRPr="00777885">
        <w:rPr>
          <w:rFonts w:eastAsia="Calibri"/>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15F6EB1B" w14:textId="77777777" w:rsidR="00CC47CC" w:rsidRPr="00E91B5B" w:rsidRDefault="00CC47CC" w:rsidP="00CC47CC">
      <w:pPr>
        <w:ind w:right="30"/>
        <w:jc w:val="both"/>
        <w:rPr>
          <w:rFonts w:eastAsia="Calibri"/>
          <w:highlight w:val="yellow"/>
        </w:rPr>
      </w:pPr>
    </w:p>
    <w:p w14:paraId="3CA631EB" w14:textId="77777777" w:rsidR="00CC47CC" w:rsidRPr="00777885" w:rsidRDefault="00CC47CC" w:rsidP="00CC47CC">
      <w:pPr>
        <w:suppressAutoHyphens/>
        <w:spacing w:line="360" w:lineRule="auto"/>
        <w:ind w:left="426"/>
        <w:jc w:val="center"/>
        <w:rPr>
          <w:rFonts w:eastAsia="Calibri"/>
          <w:b/>
          <w:bCs/>
          <w:lang w:eastAsia="ar-SA"/>
        </w:rPr>
      </w:pPr>
      <w:r w:rsidRPr="00777885">
        <w:rPr>
          <w:rFonts w:eastAsia="Calibri"/>
          <w:b/>
          <w:bCs/>
          <w:lang w:eastAsia="ar-SA"/>
        </w:rPr>
        <w:t>8. KONFIDENCIALITĀTE</w:t>
      </w:r>
    </w:p>
    <w:p w14:paraId="4ED5C64F" w14:textId="77777777" w:rsidR="00CC47CC" w:rsidRPr="00777885" w:rsidRDefault="00CC47CC" w:rsidP="00CC47CC">
      <w:pPr>
        <w:numPr>
          <w:ilvl w:val="1"/>
          <w:numId w:val="2"/>
        </w:numPr>
        <w:suppressAutoHyphens/>
        <w:spacing w:line="276" w:lineRule="auto"/>
        <w:ind w:left="426" w:hanging="426"/>
        <w:contextualSpacing/>
        <w:jc w:val="both"/>
        <w:rPr>
          <w:rFonts w:eastAsia="Calibri"/>
          <w:lang w:eastAsia="ar-SA"/>
        </w:rPr>
      </w:pPr>
      <w:r w:rsidRPr="00777885">
        <w:rPr>
          <w:rFonts w:eastAsia="Calibri"/>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A25988A" w14:textId="77777777" w:rsidR="00CC47CC" w:rsidRPr="00777885" w:rsidRDefault="00CC47CC" w:rsidP="00CC47CC">
      <w:pPr>
        <w:numPr>
          <w:ilvl w:val="1"/>
          <w:numId w:val="2"/>
        </w:numPr>
        <w:suppressAutoHyphens/>
        <w:spacing w:line="276" w:lineRule="auto"/>
        <w:ind w:left="426" w:hanging="426"/>
        <w:jc w:val="both"/>
        <w:rPr>
          <w:rFonts w:eastAsia="Calibri"/>
          <w:lang w:eastAsia="ar-SA"/>
        </w:rPr>
      </w:pPr>
      <w:r w:rsidRPr="00777885">
        <w:rPr>
          <w:rFonts w:eastAsia="Calibri"/>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0F59F027" w14:textId="77777777" w:rsidR="00CC47CC" w:rsidRDefault="00CC47CC" w:rsidP="00CC47CC">
      <w:pPr>
        <w:numPr>
          <w:ilvl w:val="1"/>
          <w:numId w:val="2"/>
        </w:numPr>
        <w:suppressAutoHyphens/>
        <w:spacing w:line="276" w:lineRule="auto"/>
        <w:ind w:left="426" w:hanging="426"/>
        <w:jc w:val="both"/>
        <w:rPr>
          <w:rFonts w:eastAsia="Calibri"/>
          <w:lang w:eastAsia="ar-SA"/>
        </w:rPr>
      </w:pPr>
      <w:r w:rsidRPr="00777885">
        <w:rPr>
          <w:rFonts w:eastAsia="Calibri"/>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85ED220" w14:textId="77777777" w:rsidR="00CC47CC" w:rsidRDefault="00CC47CC" w:rsidP="00CC47CC">
      <w:pPr>
        <w:suppressAutoHyphens/>
        <w:jc w:val="both"/>
        <w:rPr>
          <w:rFonts w:eastAsia="Calibri"/>
          <w:lang w:eastAsia="ar-SA"/>
        </w:rPr>
      </w:pPr>
    </w:p>
    <w:p w14:paraId="38AFD3D1" w14:textId="77777777" w:rsidR="00CC47CC" w:rsidRPr="00777885" w:rsidRDefault="00CC47CC" w:rsidP="00CC47CC">
      <w:pPr>
        <w:numPr>
          <w:ilvl w:val="0"/>
          <w:numId w:val="2"/>
        </w:numPr>
        <w:suppressAutoHyphens/>
        <w:spacing w:after="160" w:line="360" w:lineRule="auto"/>
        <w:contextualSpacing/>
        <w:jc w:val="center"/>
        <w:rPr>
          <w:rFonts w:eastAsia="Calibri"/>
          <w:b/>
        </w:rPr>
      </w:pPr>
      <w:r w:rsidRPr="00777885">
        <w:rPr>
          <w:rFonts w:eastAsia="Calibri"/>
          <w:b/>
        </w:rPr>
        <w:t>CITI LĪGUMA NOTEIKUMI</w:t>
      </w:r>
    </w:p>
    <w:p w14:paraId="4C5DC9A0" w14:textId="77777777" w:rsidR="00CC47CC" w:rsidRPr="008D6251" w:rsidRDefault="00CC47CC" w:rsidP="00CC47CC">
      <w:pPr>
        <w:numPr>
          <w:ilvl w:val="1"/>
          <w:numId w:val="2"/>
        </w:numPr>
        <w:suppressAutoHyphens/>
        <w:spacing w:line="276" w:lineRule="auto"/>
        <w:ind w:left="426" w:hanging="426"/>
        <w:jc w:val="both"/>
        <w:rPr>
          <w:rFonts w:eastAsia="Calibri"/>
          <w:lang w:eastAsia="ar-SA"/>
        </w:rPr>
      </w:pPr>
      <w:r w:rsidRPr="008D6251">
        <w:rPr>
          <w:rFonts w:eastAsia="Calibri"/>
          <w:lang w:eastAsia="ar-SA"/>
        </w:rPr>
        <w:t xml:space="preserve">Puses nosaka, ka ar Līguma izpildi saistītos jautājumus risinās Pušu pilnvarotās personas: </w:t>
      </w:r>
    </w:p>
    <w:p w14:paraId="450CCAA7" w14:textId="77777777" w:rsidR="00CC47CC" w:rsidRPr="00E229C8" w:rsidRDefault="00CC47CC" w:rsidP="00CC47CC">
      <w:pPr>
        <w:numPr>
          <w:ilvl w:val="2"/>
          <w:numId w:val="3"/>
        </w:numPr>
        <w:suppressAutoHyphens/>
        <w:spacing w:line="276" w:lineRule="auto"/>
        <w:contextualSpacing/>
        <w:jc w:val="both"/>
        <w:rPr>
          <w:rFonts w:eastAsia="Calibri"/>
          <w:lang w:eastAsia="ar-SA"/>
        </w:rPr>
      </w:pPr>
      <w:r w:rsidRPr="008D6251">
        <w:rPr>
          <w:rFonts w:eastAsia="Calibri"/>
          <w:lang w:eastAsia="ar-SA"/>
        </w:rPr>
        <w:t xml:space="preserve">no Pasūtītāja puses – </w:t>
      </w:r>
      <w:r w:rsidRPr="00E229C8">
        <w:t>______________________________</w:t>
      </w:r>
      <w:r w:rsidRPr="00E229C8">
        <w:rPr>
          <w:rFonts w:eastAsia="Calibri"/>
          <w:lang w:eastAsia="ar-SA"/>
        </w:rPr>
        <w:t xml:space="preserve">, tālr: </w:t>
      </w:r>
      <w:r w:rsidRPr="00E229C8">
        <w:rPr>
          <w:rFonts w:eastAsia="Calibri"/>
          <w:lang w:val="fr-FR" w:eastAsia="ar-SA"/>
        </w:rPr>
        <w:t>_____________________</w:t>
      </w:r>
      <w:r w:rsidRPr="00E229C8">
        <w:rPr>
          <w:rFonts w:eastAsia="Calibri"/>
          <w:lang w:eastAsia="ar-SA"/>
        </w:rPr>
        <w:t xml:space="preserve">, e-pasts: </w:t>
      </w:r>
      <w:r w:rsidRPr="00E229C8">
        <w:t>____________________;</w:t>
      </w:r>
    </w:p>
    <w:p w14:paraId="16C7461B" w14:textId="77777777" w:rsidR="00CC47CC" w:rsidRPr="00E229C8" w:rsidRDefault="00CC47CC" w:rsidP="00CC47CC">
      <w:pPr>
        <w:numPr>
          <w:ilvl w:val="2"/>
          <w:numId w:val="3"/>
        </w:numPr>
        <w:suppressAutoHyphens/>
        <w:spacing w:line="276" w:lineRule="auto"/>
        <w:contextualSpacing/>
        <w:jc w:val="both"/>
        <w:rPr>
          <w:rFonts w:eastAsia="Calibri"/>
          <w:lang w:eastAsia="ar-SA"/>
        </w:rPr>
      </w:pPr>
      <w:r w:rsidRPr="00E229C8">
        <w:rPr>
          <w:rFonts w:eastAsia="Calibri"/>
          <w:lang w:eastAsia="ar-SA"/>
        </w:rPr>
        <w:t xml:space="preserve">no Izpildītāja puses – __________________, tālr: ________________, e-pasts: </w:t>
      </w:r>
      <w:hyperlink r:id="rId7" w:history="1">
        <w:r w:rsidRPr="00E229C8">
          <w:rPr>
            <w:rFonts w:eastAsia="Calibri"/>
            <w:lang w:eastAsia="ar-SA"/>
          </w:rPr>
          <w:t>_________________________</w:t>
        </w:r>
      </w:hyperlink>
      <w:r w:rsidRPr="00E229C8">
        <w:rPr>
          <w:rFonts w:eastAsia="Calibri"/>
          <w:lang w:eastAsia="ar-SA"/>
        </w:rPr>
        <w:t>;</w:t>
      </w:r>
    </w:p>
    <w:p w14:paraId="75D940B0" w14:textId="77777777" w:rsidR="00CC47CC" w:rsidRPr="003615B7" w:rsidRDefault="00CC47CC" w:rsidP="00CC47CC">
      <w:pPr>
        <w:numPr>
          <w:ilvl w:val="2"/>
          <w:numId w:val="3"/>
        </w:numPr>
        <w:suppressAutoHyphens/>
        <w:spacing w:line="276" w:lineRule="auto"/>
        <w:contextualSpacing/>
        <w:jc w:val="both"/>
        <w:rPr>
          <w:rFonts w:eastAsia="Calibri"/>
          <w:lang w:eastAsia="ar-SA"/>
        </w:rPr>
      </w:pPr>
      <w:r w:rsidRPr="00E229C8">
        <w:rPr>
          <w:rFonts w:eastAsia="Calibri"/>
          <w:lang w:eastAsia="ar-SA"/>
        </w:rPr>
        <w:t xml:space="preserve">pilnvarotajām </w:t>
      </w:r>
      <w:r w:rsidRPr="00E229C8">
        <w:rPr>
          <w:lang w:eastAsia="ar-SA"/>
        </w:rPr>
        <w:t>personām ir tiesības</w:t>
      </w:r>
      <w:r w:rsidRPr="003615B7">
        <w:rPr>
          <w:lang w:eastAsia="ar-SA"/>
        </w:rPr>
        <w:t xml:space="preserve"> pieteikt un pieņemt darbus, saskaņot Iekārtas uzstādīšanas laikus, parakstīt pieņemšanas - nodošanas aktus, rēķinus un pavadzīmes, nosūtīt </w:t>
      </w:r>
      <w:r w:rsidRPr="003615B7">
        <w:t xml:space="preserve">neatbilstības </w:t>
      </w:r>
      <w:r w:rsidRPr="003615B7">
        <w:rPr>
          <w:lang w:eastAsia="ar-SA"/>
        </w:rPr>
        <w:t>pieteikumus, risināt garantijas jautājums, kā arī risināt citus jautājumus, kas saistīti ar Līguma izpildi. Minētās personas nav pilnvarotas izdarīt grozījumus Līgumā un tā pielikumā.</w:t>
      </w:r>
    </w:p>
    <w:p w14:paraId="2A9399B3" w14:textId="77777777" w:rsidR="00CC47CC" w:rsidRPr="00F32A3B" w:rsidRDefault="00CC47CC" w:rsidP="00CC47CC">
      <w:pPr>
        <w:numPr>
          <w:ilvl w:val="1"/>
          <w:numId w:val="2"/>
        </w:numPr>
        <w:suppressAutoHyphens/>
        <w:spacing w:line="276" w:lineRule="auto"/>
        <w:ind w:left="426" w:hanging="426"/>
        <w:jc w:val="both"/>
        <w:rPr>
          <w:rFonts w:eastAsia="Calibri"/>
          <w:lang w:eastAsia="ar-SA"/>
        </w:rPr>
      </w:pPr>
      <w:r w:rsidRPr="003615B7">
        <w:rPr>
          <w:rFonts w:eastAsia="Calibri"/>
          <w:lang w:eastAsia="ar-SA"/>
        </w:rPr>
        <w:t xml:space="preserve">Par Izpildītāja informēšanu par darba vides riskiem, Pasūtītājs nozīmē atbildīgo personu - </w:t>
      </w:r>
      <w:r>
        <w:rPr>
          <w:rFonts w:eastAsia="Calibri"/>
        </w:rPr>
        <w:t>_________________________.</w:t>
      </w:r>
      <w:r w:rsidRPr="00F32A3B">
        <w:rPr>
          <w:rFonts w:eastAsia="Calibri"/>
        </w:rPr>
        <w:t xml:space="preserve">  </w:t>
      </w:r>
    </w:p>
    <w:p w14:paraId="7B7C21F2" w14:textId="77777777" w:rsidR="00CC47CC" w:rsidRPr="003615B7" w:rsidRDefault="00CC47CC" w:rsidP="00CC47CC">
      <w:pPr>
        <w:numPr>
          <w:ilvl w:val="1"/>
          <w:numId w:val="2"/>
        </w:numPr>
        <w:suppressAutoHyphens/>
        <w:spacing w:line="276" w:lineRule="auto"/>
        <w:ind w:left="426" w:hanging="426"/>
        <w:jc w:val="both"/>
        <w:rPr>
          <w:rFonts w:eastAsia="Calibri"/>
          <w:lang w:eastAsia="ar-SA"/>
        </w:rPr>
      </w:pPr>
      <w:r w:rsidRPr="003615B7">
        <w:rPr>
          <w:rFonts w:eastAsia="Calibri"/>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642F2A69" w14:textId="77777777" w:rsidR="00CC47CC" w:rsidRPr="003615B7" w:rsidRDefault="00CC47CC" w:rsidP="00CC47CC">
      <w:pPr>
        <w:numPr>
          <w:ilvl w:val="1"/>
          <w:numId w:val="2"/>
        </w:numPr>
        <w:suppressAutoHyphens/>
        <w:spacing w:line="276" w:lineRule="auto"/>
        <w:ind w:left="426" w:hanging="426"/>
        <w:jc w:val="both"/>
        <w:rPr>
          <w:lang w:eastAsia="ar-SA"/>
        </w:rPr>
      </w:pPr>
      <w:r w:rsidRPr="003615B7">
        <w:rPr>
          <w:lang w:eastAsia="ar-SA"/>
        </w:rPr>
        <w:t>Nevienai no Pusēm nav tiesību nodot savas tiesības un pienākumus trešajai personai bez otras  līgumslēdzējas Puses rakstiskas piekrišanas.</w:t>
      </w:r>
    </w:p>
    <w:p w14:paraId="007AF4C3" w14:textId="77777777" w:rsidR="00CC47CC" w:rsidRPr="003615B7" w:rsidRDefault="00CC47CC" w:rsidP="00CC47CC">
      <w:pPr>
        <w:numPr>
          <w:ilvl w:val="1"/>
          <w:numId w:val="2"/>
        </w:numPr>
        <w:suppressAutoHyphens/>
        <w:spacing w:line="276" w:lineRule="auto"/>
        <w:ind w:left="426" w:hanging="426"/>
        <w:jc w:val="both"/>
        <w:rPr>
          <w:lang w:eastAsia="ar-SA"/>
        </w:rPr>
      </w:pPr>
      <w:r w:rsidRPr="003615B7">
        <w:rPr>
          <w:lang w:eastAsia="ar-SA"/>
        </w:rPr>
        <w:lastRenderedPageBreak/>
        <w:t>Kādam no šī Līguma noteikumiem zaudējot spēku likuma grozījumu gadījumā, Līgums nezaudē spēku tā pārējos punktos, un šajā gadījumā Pušu pienākums ir piemērot Līgumu atbilstoši spēkā esošajiem normatīvajiem aktiem.</w:t>
      </w:r>
    </w:p>
    <w:p w14:paraId="080C7E90" w14:textId="77777777" w:rsidR="00CC47CC" w:rsidRPr="003615B7" w:rsidRDefault="00CC47CC" w:rsidP="00CC47CC">
      <w:pPr>
        <w:numPr>
          <w:ilvl w:val="1"/>
          <w:numId w:val="2"/>
        </w:numPr>
        <w:suppressAutoHyphens/>
        <w:spacing w:line="276" w:lineRule="auto"/>
        <w:ind w:left="426" w:hanging="426"/>
        <w:jc w:val="both"/>
        <w:rPr>
          <w:lang w:eastAsia="ar-SA"/>
        </w:rPr>
      </w:pPr>
      <w:r w:rsidRPr="003615B7">
        <w:rPr>
          <w:lang w:eastAsia="ar-SA"/>
        </w:rPr>
        <w:t>Par Līguma grozījumiem un papildinājumiem Puses rakstiski vienojas. Rakstiskās vienošanās pievienojamas Līgumam un tās kļūst par šī Līguma neatņemamu sastāvdaļu.</w:t>
      </w:r>
    </w:p>
    <w:p w14:paraId="626003BF" w14:textId="77777777" w:rsidR="00CC47CC" w:rsidRPr="003615B7" w:rsidRDefault="00CC47CC" w:rsidP="00CC47CC">
      <w:pPr>
        <w:numPr>
          <w:ilvl w:val="1"/>
          <w:numId w:val="2"/>
        </w:numPr>
        <w:suppressAutoHyphens/>
        <w:spacing w:line="276" w:lineRule="auto"/>
        <w:ind w:left="426" w:hanging="426"/>
        <w:jc w:val="both"/>
        <w:rPr>
          <w:lang w:eastAsia="ar-SA"/>
        </w:rPr>
      </w:pPr>
      <w:r w:rsidRPr="003615B7">
        <w:rPr>
          <w:lang w:eastAsia="ar-SA"/>
        </w:rPr>
        <w:t>Līgums ir saistošs Pušu tiesību un saistību pārņēmējiem.</w:t>
      </w:r>
    </w:p>
    <w:p w14:paraId="187CACE3" w14:textId="77777777" w:rsidR="00CC47CC" w:rsidRPr="003615B7" w:rsidRDefault="00CC47CC" w:rsidP="00CC47CC">
      <w:pPr>
        <w:numPr>
          <w:ilvl w:val="1"/>
          <w:numId w:val="2"/>
        </w:numPr>
        <w:suppressAutoHyphens/>
        <w:spacing w:line="276" w:lineRule="auto"/>
        <w:ind w:left="426" w:hanging="426"/>
        <w:jc w:val="both"/>
        <w:rPr>
          <w:lang w:eastAsia="ar-SA"/>
        </w:rPr>
      </w:pPr>
      <w:r w:rsidRPr="003615B7">
        <w:rPr>
          <w:lang w:eastAsia="ar-SA"/>
        </w:rPr>
        <w:t>Visi strīdi un domstarpības, kas var rasties šī līguma izpildes gaitā tiks izskatīti, Pusēm savstarpēji vienojoties, bet, ja puses nevarēs vienoties, strīdus izšķirs Latvijas Republikas tiesa saskaņā ar tās likumiem.</w:t>
      </w:r>
    </w:p>
    <w:p w14:paraId="0201513E" w14:textId="77777777" w:rsidR="00CC47CC" w:rsidRPr="003615B7" w:rsidRDefault="00CC47CC" w:rsidP="00CC47CC">
      <w:pPr>
        <w:numPr>
          <w:ilvl w:val="1"/>
          <w:numId w:val="2"/>
        </w:numPr>
        <w:suppressAutoHyphens/>
        <w:spacing w:line="276" w:lineRule="auto"/>
        <w:ind w:left="426" w:hanging="426"/>
        <w:jc w:val="both"/>
        <w:rPr>
          <w:lang w:eastAsia="ar-SA"/>
        </w:rPr>
      </w:pPr>
      <w:r w:rsidRPr="003615B7">
        <w:rPr>
          <w:lang w:eastAsia="ar-SA"/>
        </w:rPr>
        <w:t>Jautājumus, kas nav atrunāti šajā Līgumā, Puses risina saskaņā ar Latvijas Republikā spēkā esošajiem normatīvajiem aktiem.</w:t>
      </w:r>
    </w:p>
    <w:p w14:paraId="079663A9" w14:textId="77777777" w:rsidR="00CC47CC" w:rsidRPr="003615B7" w:rsidRDefault="00CC47CC" w:rsidP="00CC47CC">
      <w:pPr>
        <w:numPr>
          <w:ilvl w:val="1"/>
          <w:numId w:val="2"/>
        </w:numPr>
        <w:suppressAutoHyphens/>
        <w:spacing w:line="276" w:lineRule="auto"/>
        <w:ind w:left="567" w:hanging="567"/>
        <w:jc w:val="both"/>
        <w:rPr>
          <w:lang w:eastAsia="ar-SA"/>
        </w:rPr>
      </w:pPr>
      <w:r w:rsidRPr="003615B7">
        <w:rPr>
          <w:lang w:eastAsia="ar-SA"/>
        </w:rPr>
        <w:t>Līguma nodaļu nosaukumi izmantoti teksta pārskatāmībai un tie nevar tikt izmantoti Līguma noteikumu interpretācijai un skaidrošanai.</w:t>
      </w:r>
    </w:p>
    <w:p w14:paraId="2F79FD59" w14:textId="77777777" w:rsidR="00CC47CC" w:rsidRPr="003615B7" w:rsidRDefault="00CC47CC" w:rsidP="00CC47CC">
      <w:pPr>
        <w:numPr>
          <w:ilvl w:val="1"/>
          <w:numId w:val="2"/>
        </w:numPr>
        <w:spacing w:line="276" w:lineRule="auto"/>
        <w:ind w:left="567" w:hanging="567"/>
        <w:jc w:val="both"/>
        <w:rPr>
          <w:rFonts w:eastAsia="Calibri"/>
        </w:rPr>
      </w:pPr>
      <w:r w:rsidRPr="003615B7">
        <w:rPr>
          <w:rFonts w:eastAsia="Calibri"/>
        </w:rPr>
        <w:t>Līgums ar pielikumiem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75F91D94" w14:textId="77777777" w:rsidR="00CC47CC" w:rsidRPr="0053361E" w:rsidRDefault="00CC47CC" w:rsidP="00CC47CC">
      <w:pPr>
        <w:suppressAutoHyphens/>
        <w:jc w:val="both"/>
        <w:rPr>
          <w:lang w:eastAsia="ar-SA"/>
        </w:rPr>
      </w:pPr>
    </w:p>
    <w:p w14:paraId="70F0BB0D" w14:textId="77777777" w:rsidR="00CC47CC" w:rsidRPr="0053361E" w:rsidRDefault="00CC47CC" w:rsidP="00CC47CC">
      <w:pPr>
        <w:numPr>
          <w:ilvl w:val="0"/>
          <w:numId w:val="2"/>
        </w:numPr>
        <w:suppressAutoHyphens/>
        <w:spacing w:after="160"/>
        <w:contextualSpacing/>
        <w:jc w:val="center"/>
        <w:rPr>
          <w:rFonts w:eastAsia="Calibri"/>
          <w:b/>
          <w:lang w:eastAsia="ar-SA"/>
        </w:rPr>
      </w:pPr>
      <w:r w:rsidRPr="0053361E">
        <w:rPr>
          <w:rFonts w:eastAsia="Calibri"/>
          <w:b/>
          <w:lang w:eastAsia="ar-SA"/>
        </w:rPr>
        <w:t>PUŠU REKVIZĪTI UN PARAKSTI</w:t>
      </w:r>
    </w:p>
    <w:tbl>
      <w:tblPr>
        <w:tblStyle w:val="TableGrid2"/>
        <w:tblW w:w="0" w:type="auto"/>
        <w:tblLook w:val="04A0" w:firstRow="1" w:lastRow="0" w:firstColumn="1" w:lastColumn="0" w:noHBand="0" w:noVBand="1"/>
      </w:tblPr>
      <w:tblGrid>
        <w:gridCol w:w="4815"/>
        <w:gridCol w:w="283"/>
        <w:gridCol w:w="3963"/>
      </w:tblGrid>
      <w:tr w:rsidR="00CC47CC" w:rsidRPr="0053361E" w14:paraId="62A1E2C4" w14:textId="77777777" w:rsidTr="00B51579">
        <w:tc>
          <w:tcPr>
            <w:tcW w:w="4815" w:type="dxa"/>
            <w:tcBorders>
              <w:top w:val="nil"/>
              <w:left w:val="nil"/>
              <w:bottom w:val="nil"/>
              <w:right w:val="nil"/>
            </w:tcBorders>
          </w:tcPr>
          <w:p w14:paraId="5E44C2C1" w14:textId="77777777" w:rsidR="00CC47CC" w:rsidRPr="0053361E" w:rsidRDefault="00CC47CC" w:rsidP="00B51579">
            <w:pPr>
              <w:suppressAutoHyphens/>
              <w:rPr>
                <w:rFonts w:eastAsia="Calibri"/>
                <w:sz w:val="24"/>
                <w:szCs w:val="24"/>
                <w:lang w:eastAsia="ar-SA"/>
              </w:rPr>
            </w:pPr>
            <w:r w:rsidRPr="0053361E">
              <w:rPr>
                <w:rFonts w:eastAsia="Calibri"/>
                <w:sz w:val="24"/>
                <w:szCs w:val="24"/>
                <w:lang w:eastAsia="ar-SA"/>
              </w:rPr>
              <w:t>Pasūtītājs:</w:t>
            </w:r>
          </w:p>
        </w:tc>
        <w:tc>
          <w:tcPr>
            <w:tcW w:w="283" w:type="dxa"/>
            <w:tcBorders>
              <w:top w:val="nil"/>
              <w:left w:val="nil"/>
              <w:bottom w:val="nil"/>
              <w:right w:val="nil"/>
            </w:tcBorders>
          </w:tcPr>
          <w:p w14:paraId="0EF048A6" w14:textId="77777777" w:rsidR="00CC47CC" w:rsidRPr="0053361E" w:rsidRDefault="00CC47CC" w:rsidP="00B51579">
            <w:pPr>
              <w:suppressAutoHyphens/>
              <w:rPr>
                <w:rFonts w:eastAsia="Calibri"/>
                <w:lang w:eastAsia="ar-SA"/>
              </w:rPr>
            </w:pPr>
          </w:p>
        </w:tc>
        <w:tc>
          <w:tcPr>
            <w:tcW w:w="3963" w:type="dxa"/>
            <w:tcBorders>
              <w:top w:val="nil"/>
              <w:left w:val="nil"/>
              <w:bottom w:val="nil"/>
              <w:right w:val="nil"/>
            </w:tcBorders>
            <w:vAlign w:val="center"/>
          </w:tcPr>
          <w:p w14:paraId="331FB650" w14:textId="77777777" w:rsidR="00CC47CC" w:rsidRPr="0053361E" w:rsidRDefault="00CC47CC" w:rsidP="00B51579">
            <w:pPr>
              <w:suppressAutoHyphens/>
              <w:jc w:val="both"/>
              <w:rPr>
                <w:rFonts w:eastAsia="Calibri"/>
                <w:lang w:eastAsia="ar-SA"/>
              </w:rPr>
            </w:pPr>
            <w:r w:rsidRPr="0053361E">
              <w:rPr>
                <w:rFonts w:eastAsia="Calibri"/>
                <w:sz w:val="24"/>
                <w:szCs w:val="24"/>
                <w:lang w:eastAsia="ar-SA"/>
              </w:rPr>
              <w:t>Izpildītājs:</w:t>
            </w:r>
          </w:p>
        </w:tc>
      </w:tr>
      <w:tr w:rsidR="00CC47CC" w:rsidRPr="0053361E" w14:paraId="24D92869" w14:textId="77777777" w:rsidTr="00B51579">
        <w:tc>
          <w:tcPr>
            <w:tcW w:w="4815" w:type="dxa"/>
            <w:tcBorders>
              <w:top w:val="nil"/>
              <w:left w:val="nil"/>
              <w:bottom w:val="nil"/>
              <w:right w:val="nil"/>
            </w:tcBorders>
          </w:tcPr>
          <w:p w14:paraId="778572E2" w14:textId="77777777" w:rsidR="00CC47CC" w:rsidRPr="0053361E" w:rsidRDefault="00CC47CC" w:rsidP="00B51579">
            <w:pPr>
              <w:suppressAutoHyphens/>
              <w:rPr>
                <w:rFonts w:eastAsia="Calibri"/>
                <w:sz w:val="24"/>
                <w:szCs w:val="24"/>
                <w:lang w:eastAsia="ar-SA"/>
              </w:rPr>
            </w:pPr>
            <w:r w:rsidRPr="0053361E">
              <w:rPr>
                <w:rFonts w:eastAsia="Calibri"/>
                <w:sz w:val="24"/>
                <w:szCs w:val="24"/>
                <w:lang w:eastAsia="ar-SA"/>
              </w:rPr>
              <w:t>Rīgas pašvaldības sabiedrība ar ierobežotu atbildību SIA “Rīgas satiksme”</w:t>
            </w:r>
          </w:p>
          <w:p w14:paraId="559547B4" w14:textId="77777777" w:rsidR="00CC47CC" w:rsidRPr="0053361E" w:rsidRDefault="00CC47CC" w:rsidP="00B51579">
            <w:pPr>
              <w:suppressAutoHyphens/>
              <w:rPr>
                <w:sz w:val="24"/>
                <w:szCs w:val="24"/>
                <w:lang w:eastAsia="ar-SA"/>
              </w:rPr>
            </w:pPr>
            <w:r w:rsidRPr="0053361E">
              <w:rPr>
                <w:sz w:val="24"/>
                <w:szCs w:val="24"/>
                <w:lang w:eastAsia="ar-SA"/>
              </w:rPr>
              <w:t>juridiskā adrese: Kleistu iela 28, Rīga LV-1067</w:t>
            </w:r>
          </w:p>
          <w:p w14:paraId="5AECAB1E" w14:textId="77777777" w:rsidR="00CC47CC" w:rsidRPr="0053361E" w:rsidRDefault="00CC47CC" w:rsidP="00B51579">
            <w:pPr>
              <w:suppressAutoHyphens/>
              <w:rPr>
                <w:sz w:val="24"/>
                <w:szCs w:val="24"/>
                <w:lang w:eastAsia="ar-SA"/>
              </w:rPr>
            </w:pPr>
            <w:r w:rsidRPr="0053361E">
              <w:rPr>
                <w:sz w:val="24"/>
                <w:szCs w:val="24"/>
                <w:lang w:eastAsia="ar-SA"/>
              </w:rPr>
              <w:t>biroja adrese: Vestienas iela 35, Rīga LV-1035</w:t>
            </w:r>
          </w:p>
          <w:p w14:paraId="446D78DD" w14:textId="77777777" w:rsidR="00CC47CC" w:rsidRPr="0053361E" w:rsidRDefault="00CC47CC" w:rsidP="00B51579">
            <w:pPr>
              <w:suppressAutoHyphens/>
              <w:rPr>
                <w:sz w:val="24"/>
                <w:szCs w:val="24"/>
                <w:lang w:eastAsia="ar-SA"/>
              </w:rPr>
            </w:pPr>
            <w:r w:rsidRPr="0053361E">
              <w:rPr>
                <w:sz w:val="24"/>
                <w:szCs w:val="24"/>
                <w:lang w:eastAsia="ar-SA"/>
              </w:rPr>
              <w:t>Vien. reģ. Nr. 40003619950</w:t>
            </w:r>
          </w:p>
          <w:p w14:paraId="36C27D65" w14:textId="77777777" w:rsidR="00CC47CC" w:rsidRPr="0053361E" w:rsidRDefault="00CC47CC" w:rsidP="00B51579">
            <w:pPr>
              <w:suppressAutoHyphens/>
              <w:rPr>
                <w:sz w:val="24"/>
                <w:szCs w:val="24"/>
                <w:lang w:eastAsia="ar-SA"/>
              </w:rPr>
            </w:pPr>
            <w:r w:rsidRPr="0053361E">
              <w:rPr>
                <w:sz w:val="24"/>
                <w:szCs w:val="24"/>
                <w:lang w:eastAsia="ar-SA"/>
              </w:rPr>
              <w:t>Banka: AS „Citadele Banka”</w:t>
            </w:r>
          </w:p>
          <w:p w14:paraId="5E514DA0" w14:textId="77777777" w:rsidR="00CC47CC" w:rsidRPr="0053361E" w:rsidRDefault="00CC47CC" w:rsidP="00B51579">
            <w:pPr>
              <w:suppressAutoHyphens/>
              <w:rPr>
                <w:sz w:val="24"/>
                <w:szCs w:val="24"/>
                <w:lang w:eastAsia="ar-SA"/>
              </w:rPr>
            </w:pPr>
            <w:r w:rsidRPr="0053361E">
              <w:rPr>
                <w:sz w:val="24"/>
                <w:szCs w:val="24"/>
                <w:lang w:eastAsia="ar-SA"/>
              </w:rPr>
              <w:t>Kods: PARXLV22</w:t>
            </w:r>
          </w:p>
          <w:p w14:paraId="701BED55" w14:textId="77777777" w:rsidR="00CC47CC" w:rsidRPr="0053361E" w:rsidRDefault="00CC47CC" w:rsidP="00B51579">
            <w:pPr>
              <w:suppressAutoHyphens/>
              <w:rPr>
                <w:sz w:val="24"/>
                <w:szCs w:val="24"/>
                <w:lang w:eastAsia="ar-SA"/>
              </w:rPr>
            </w:pPr>
            <w:r w:rsidRPr="0053361E">
              <w:rPr>
                <w:sz w:val="24"/>
                <w:szCs w:val="24"/>
                <w:lang w:eastAsia="ar-SA"/>
              </w:rPr>
              <w:t>Konts: LV56PARX0006048641565</w:t>
            </w:r>
          </w:p>
          <w:p w14:paraId="7A6CB988" w14:textId="77777777" w:rsidR="00CC47CC" w:rsidRPr="0053361E" w:rsidRDefault="00CC47CC" w:rsidP="00B51579">
            <w:pPr>
              <w:suppressAutoHyphens/>
              <w:rPr>
                <w:rFonts w:eastAsia="Calibri"/>
                <w:sz w:val="24"/>
                <w:szCs w:val="24"/>
                <w:lang w:eastAsia="ar-SA"/>
              </w:rPr>
            </w:pPr>
          </w:p>
        </w:tc>
        <w:tc>
          <w:tcPr>
            <w:tcW w:w="283" w:type="dxa"/>
            <w:tcBorders>
              <w:top w:val="nil"/>
              <w:left w:val="nil"/>
              <w:bottom w:val="nil"/>
              <w:right w:val="nil"/>
            </w:tcBorders>
          </w:tcPr>
          <w:p w14:paraId="381686B9" w14:textId="77777777" w:rsidR="00CC47CC" w:rsidRPr="0053361E" w:rsidRDefault="00CC47CC" w:rsidP="00B51579">
            <w:pPr>
              <w:suppressAutoHyphens/>
              <w:rPr>
                <w:rFonts w:eastAsia="Calibri"/>
                <w:lang w:eastAsia="ar-SA"/>
              </w:rPr>
            </w:pPr>
          </w:p>
        </w:tc>
        <w:tc>
          <w:tcPr>
            <w:tcW w:w="3963" w:type="dxa"/>
            <w:tcBorders>
              <w:top w:val="nil"/>
              <w:left w:val="nil"/>
              <w:bottom w:val="nil"/>
              <w:right w:val="nil"/>
            </w:tcBorders>
          </w:tcPr>
          <w:p w14:paraId="533B4BD6" w14:textId="77777777" w:rsidR="00CC47CC" w:rsidRPr="0053361E" w:rsidRDefault="00CC47CC" w:rsidP="00B51579">
            <w:pPr>
              <w:suppressAutoHyphens/>
              <w:rPr>
                <w:rFonts w:eastAsia="Calibri"/>
                <w:lang w:eastAsia="ar-SA"/>
              </w:rPr>
            </w:pPr>
          </w:p>
        </w:tc>
      </w:tr>
      <w:tr w:rsidR="00CC47CC" w:rsidRPr="0053361E" w14:paraId="6AA99FA4" w14:textId="77777777" w:rsidTr="00B51579">
        <w:tc>
          <w:tcPr>
            <w:tcW w:w="4815" w:type="dxa"/>
            <w:tcBorders>
              <w:top w:val="nil"/>
              <w:left w:val="nil"/>
              <w:bottom w:val="nil"/>
              <w:right w:val="nil"/>
            </w:tcBorders>
          </w:tcPr>
          <w:p w14:paraId="39F00B8D" w14:textId="77777777" w:rsidR="00CC47CC" w:rsidRPr="0053361E" w:rsidRDefault="00CC47CC" w:rsidP="00B51579">
            <w:pPr>
              <w:suppressAutoHyphens/>
              <w:jc w:val="center"/>
              <w:rPr>
                <w:rFonts w:eastAsia="Calibri"/>
                <w:lang w:eastAsia="ar-SA"/>
              </w:rPr>
            </w:pPr>
            <w:r w:rsidRPr="0053361E">
              <w:rPr>
                <w:rFonts w:eastAsia="Calibri"/>
                <w:lang w:eastAsia="ar-SA"/>
              </w:rPr>
              <w:t>/*paraksts/</w:t>
            </w:r>
          </w:p>
        </w:tc>
        <w:tc>
          <w:tcPr>
            <w:tcW w:w="283" w:type="dxa"/>
            <w:tcBorders>
              <w:top w:val="nil"/>
              <w:left w:val="nil"/>
              <w:bottom w:val="nil"/>
              <w:right w:val="nil"/>
            </w:tcBorders>
          </w:tcPr>
          <w:p w14:paraId="48F7FE08" w14:textId="77777777" w:rsidR="00CC47CC" w:rsidRPr="0053361E" w:rsidRDefault="00CC47CC" w:rsidP="00B51579">
            <w:pPr>
              <w:suppressAutoHyphens/>
              <w:rPr>
                <w:rFonts w:eastAsia="Calibri"/>
                <w:lang w:eastAsia="ar-SA"/>
              </w:rPr>
            </w:pPr>
          </w:p>
        </w:tc>
        <w:tc>
          <w:tcPr>
            <w:tcW w:w="3963" w:type="dxa"/>
            <w:tcBorders>
              <w:top w:val="nil"/>
              <w:left w:val="nil"/>
              <w:bottom w:val="nil"/>
              <w:right w:val="nil"/>
            </w:tcBorders>
          </w:tcPr>
          <w:p w14:paraId="6CD962A1" w14:textId="77777777" w:rsidR="00CC47CC" w:rsidRPr="0053361E" w:rsidRDefault="00CC47CC" w:rsidP="00B51579">
            <w:pPr>
              <w:suppressAutoHyphens/>
              <w:jc w:val="center"/>
              <w:rPr>
                <w:rFonts w:eastAsia="Calibri"/>
                <w:lang w:eastAsia="ar-SA"/>
              </w:rPr>
            </w:pPr>
            <w:r w:rsidRPr="0053361E">
              <w:rPr>
                <w:rFonts w:eastAsia="Calibri"/>
                <w:lang w:eastAsia="ar-SA"/>
              </w:rPr>
              <w:t>/*paraksts/</w:t>
            </w:r>
          </w:p>
        </w:tc>
      </w:tr>
    </w:tbl>
    <w:p w14:paraId="085E38D0" w14:textId="77777777" w:rsidR="00CC47CC" w:rsidRPr="0053361E" w:rsidRDefault="00CC47CC" w:rsidP="00CC47CC">
      <w:pPr>
        <w:spacing w:line="259" w:lineRule="auto"/>
        <w:jc w:val="center"/>
        <w:rPr>
          <w:rFonts w:eastAsia="Calibri"/>
          <w:sz w:val="22"/>
          <w:szCs w:val="22"/>
        </w:rPr>
      </w:pPr>
    </w:p>
    <w:p w14:paraId="21B63C10" w14:textId="77777777" w:rsidR="00CC47CC" w:rsidRDefault="00CC47CC" w:rsidP="00CC47CC">
      <w:pPr>
        <w:jc w:val="center"/>
        <w:rPr>
          <w:sz w:val="20"/>
          <w:szCs w:val="20"/>
        </w:rPr>
      </w:pPr>
      <w:r w:rsidRPr="0053361E">
        <w:rPr>
          <w:rFonts w:eastAsia="Calibri"/>
          <w:sz w:val="22"/>
          <w:lang w:eastAsia="ar-SA"/>
        </w:rPr>
        <w:t>*DOKUMENTS IR PARAKSTĪTS AR DROŠU ELEKTRONISKO PARAKSTU UN SATUR LAIKA ZĪMOGU</w:t>
      </w:r>
    </w:p>
    <w:p w14:paraId="672AE3A3" w14:textId="77777777" w:rsidR="00CC47CC" w:rsidRPr="00777885" w:rsidRDefault="00CC47CC" w:rsidP="00CC47CC">
      <w:pPr>
        <w:suppressAutoHyphens/>
        <w:jc w:val="both"/>
        <w:rPr>
          <w:rFonts w:eastAsia="Calibri"/>
          <w:lang w:eastAsia="ar-SA"/>
        </w:rPr>
      </w:pPr>
    </w:p>
    <w:p w14:paraId="3409996C" w14:textId="77777777" w:rsidR="00CC47CC" w:rsidRPr="00CC47CC" w:rsidRDefault="00CC47CC" w:rsidP="00CC47CC"/>
    <w:sectPr w:rsidR="00CC47CC" w:rsidRPr="00CC47CC" w:rsidSect="00CC47CC">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33978404">
    <w:abstractNumId w:val="2"/>
  </w:num>
  <w:num w:numId="2" w16cid:durableId="2072191548">
    <w:abstractNumId w:val="0"/>
  </w:num>
  <w:num w:numId="3" w16cid:durableId="952513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CC"/>
    <w:rsid w:val="00141DA2"/>
    <w:rsid w:val="00CC47CC"/>
    <w:rsid w:val="00FA4E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E1A4"/>
  <w15:chartTrackingRefBased/>
  <w15:docId w15:val="{A92116BA-E6D6-4829-9804-83E9CAD5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CC"/>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CC4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7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7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7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7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7CC"/>
    <w:rPr>
      <w:rFonts w:eastAsiaTheme="majorEastAsia" w:cstheme="majorBidi"/>
      <w:color w:val="272727" w:themeColor="text1" w:themeTint="D8"/>
    </w:rPr>
  </w:style>
  <w:style w:type="paragraph" w:styleId="Title">
    <w:name w:val="Title"/>
    <w:basedOn w:val="Normal"/>
    <w:next w:val="Normal"/>
    <w:link w:val="TitleChar"/>
    <w:uiPriority w:val="10"/>
    <w:qFormat/>
    <w:rsid w:val="00CC47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7CC"/>
    <w:pPr>
      <w:spacing w:before="160"/>
      <w:jc w:val="center"/>
    </w:pPr>
    <w:rPr>
      <w:i/>
      <w:iCs/>
      <w:color w:val="404040" w:themeColor="text1" w:themeTint="BF"/>
    </w:rPr>
  </w:style>
  <w:style w:type="character" w:customStyle="1" w:styleId="QuoteChar">
    <w:name w:val="Quote Char"/>
    <w:basedOn w:val="DefaultParagraphFont"/>
    <w:link w:val="Quote"/>
    <w:uiPriority w:val="29"/>
    <w:rsid w:val="00CC47CC"/>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w:basedOn w:val="Normal"/>
    <w:link w:val="ListParagraphChar"/>
    <w:uiPriority w:val="34"/>
    <w:qFormat/>
    <w:rsid w:val="00CC47CC"/>
    <w:pPr>
      <w:ind w:left="720"/>
      <w:contextualSpacing/>
    </w:pPr>
  </w:style>
  <w:style w:type="character" w:styleId="IntenseEmphasis">
    <w:name w:val="Intense Emphasis"/>
    <w:basedOn w:val="DefaultParagraphFont"/>
    <w:uiPriority w:val="21"/>
    <w:qFormat/>
    <w:rsid w:val="00CC47CC"/>
    <w:rPr>
      <w:i/>
      <w:iCs/>
      <w:color w:val="0F4761" w:themeColor="accent1" w:themeShade="BF"/>
    </w:rPr>
  </w:style>
  <w:style w:type="paragraph" w:styleId="IntenseQuote">
    <w:name w:val="Intense Quote"/>
    <w:basedOn w:val="Normal"/>
    <w:next w:val="Normal"/>
    <w:link w:val="IntenseQuoteChar"/>
    <w:uiPriority w:val="30"/>
    <w:qFormat/>
    <w:rsid w:val="00CC4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7CC"/>
    <w:rPr>
      <w:i/>
      <w:iCs/>
      <w:color w:val="0F4761" w:themeColor="accent1" w:themeShade="BF"/>
    </w:rPr>
  </w:style>
  <w:style w:type="character" w:styleId="IntenseReference">
    <w:name w:val="Intense Reference"/>
    <w:basedOn w:val="DefaultParagraphFont"/>
    <w:uiPriority w:val="32"/>
    <w:qFormat/>
    <w:rsid w:val="00CC47CC"/>
    <w:rPr>
      <w:b/>
      <w:bCs/>
      <w:smallCaps/>
      <w:color w:val="0F4761" w:themeColor="accent1" w:themeShade="BF"/>
      <w:spacing w:val="5"/>
    </w:rPr>
  </w:style>
  <w:style w:type="character" w:styleId="Hyperlink">
    <w:name w:val="Hyperlink"/>
    <w:basedOn w:val="DefaultParagraphFont"/>
    <w:uiPriority w:val="99"/>
    <w:unhideWhenUsed/>
    <w:rsid w:val="00CC47CC"/>
    <w:rPr>
      <w:color w:val="467886"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link w:val="ListParagraph"/>
    <w:uiPriority w:val="34"/>
    <w:qFormat/>
    <w:locked/>
    <w:rsid w:val="00CC47CC"/>
  </w:style>
  <w:style w:type="table" w:customStyle="1" w:styleId="TableGrid2">
    <w:name w:val="Table Grid2"/>
    <w:basedOn w:val="TableNormal"/>
    <w:next w:val="TableGrid"/>
    <w:uiPriority w:val="39"/>
    <w:rsid w:val="00CC47C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ara.kackane@rigassatiksme.l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gassatiksme.lv/files/sadarbibas_ar_darijumu_partneriem_pamatprincipi_2025.pdf" TargetMode="External"/><Relationship Id="rId11" Type="http://schemas.openxmlformats.org/officeDocument/2006/relationships/customXml" Target="../customXml/item2.xml"/><Relationship Id="rId5" Type="http://schemas.openxmlformats.org/officeDocument/2006/relationships/hyperlink" Target="mailto:rekini@rigassatiksme.l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86BA4A-6663-4B22-B7F6-79EF5B3EB5D6}"/>
</file>

<file path=customXml/itemProps2.xml><?xml version="1.0" encoding="utf-8"?>
<ds:datastoreItem xmlns:ds="http://schemas.openxmlformats.org/officeDocument/2006/customXml" ds:itemID="{E5200C88-A81B-41C7-A210-E30113F8588F}"/>
</file>

<file path=customXml/itemProps3.xml><?xml version="1.0" encoding="utf-8"?>
<ds:datastoreItem xmlns:ds="http://schemas.openxmlformats.org/officeDocument/2006/customXml" ds:itemID="{7DCBEDE3-C727-4D39-A278-04948288E357}"/>
</file>

<file path=docProps/app.xml><?xml version="1.0" encoding="utf-8"?>
<Properties xmlns="http://schemas.openxmlformats.org/officeDocument/2006/extended-properties" xmlns:vt="http://schemas.openxmlformats.org/officeDocument/2006/docPropsVTypes">
  <Template>Normal</Template>
  <TotalTime>3</TotalTime>
  <Pages>8</Pages>
  <Words>15166</Words>
  <Characters>8645</Characters>
  <Application>Microsoft Office Word</Application>
  <DocSecurity>0</DocSecurity>
  <Lines>72</Lines>
  <Paragraphs>47</Paragraphs>
  <ScaleCrop>false</ScaleCrop>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2</cp:revision>
  <dcterms:created xsi:type="dcterms:W3CDTF">2025-08-19T07:20:00Z</dcterms:created>
  <dcterms:modified xsi:type="dcterms:W3CDTF">2025-08-19T07:24:00Z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