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E807" w14:textId="28E2899D" w:rsidR="00E5314C" w:rsidRPr="006C29DC" w:rsidRDefault="00E5314C" w:rsidP="0016237D">
      <w:pPr>
        <w:jc w:val="center"/>
        <w:rPr>
          <w:rFonts w:ascii="Times New Roman" w:hAnsi="Times New Roman" w:cs="Times New Roman"/>
          <w:b/>
          <w:bCs/>
        </w:rPr>
      </w:pPr>
      <w:r w:rsidRPr="006C29DC">
        <w:rPr>
          <w:rFonts w:ascii="Times New Roman" w:hAnsi="Times New Roman" w:cs="Times New Roman"/>
          <w:b/>
          <w:bCs/>
        </w:rPr>
        <w:t>TEHNISKĀ SPECIFIKĀCIJA</w:t>
      </w:r>
    </w:p>
    <w:p w14:paraId="0758508C" w14:textId="75085F05" w:rsidR="00E5314C" w:rsidRPr="006C29DC" w:rsidRDefault="0076421F" w:rsidP="00E5314C">
      <w:pPr>
        <w:jc w:val="center"/>
        <w:rPr>
          <w:rFonts w:ascii="Times New Roman" w:hAnsi="Times New Roman" w:cs="Times New Roman"/>
        </w:rPr>
      </w:pPr>
      <w:r>
        <w:rPr>
          <w:rFonts w:ascii="Times New Roman" w:hAnsi="Times New Roman" w:cs="Times New Roman"/>
        </w:rPr>
        <w:t>[</w:t>
      </w:r>
      <w:r w:rsidRPr="0076421F">
        <w:rPr>
          <w:rFonts w:ascii="Times New Roman" w:hAnsi="Times New Roman" w:cs="Times New Roman"/>
          <w:i/>
          <w:iCs/>
        </w:rPr>
        <w:t>Norāda iekārtas nosaukumu</w:t>
      </w:r>
      <w:r>
        <w:rPr>
          <w:rFonts w:ascii="Times New Roman" w:hAnsi="Times New Roman" w:cs="Times New Roman"/>
        </w:rPr>
        <w:t>]</w:t>
      </w:r>
      <w:r w:rsidR="00E5314C" w:rsidRPr="006C29DC">
        <w:rPr>
          <w:rFonts w:ascii="Times New Roman" w:hAnsi="Times New Roman" w:cs="Times New Roman"/>
        </w:rPr>
        <w:t xml:space="preserve"> piegāde</w:t>
      </w:r>
      <w:r w:rsidR="006C29DC">
        <w:rPr>
          <w:rFonts w:ascii="Times New Roman" w:hAnsi="Times New Roman" w:cs="Times New Roman"/>
        </w:rPr>
        <w:t>i</w:t>
      </w:r>
    </w:p>
    <w:tbl>
      <w:tblPr>
        <w:tblStyle w:val="TableGrid"/>
        <w:tblW w:w="8926" w:type="dxa"/>
        <w:tblLook w:val="04A0" w:firstRow="1" w:lastRow="0" w:firstColumn="1" w:lastColumn="0" w:noHBand="0" w:noVBand="1"/>
      </w:tblPr>
      <w:tblGrid>
        <w:gridCol w:w="516"/>
        <w:gridCol w:w="2695"/>
        <w:gridCol w:w="5715"/>
      </w:tblGrid>
      <w:tr w:rsidR="004207BB" w:rsidRPr="000100FE" w14:paraId="18A1F30A" w14:textId="77777777" w:rsidTr="000C0AF1">
        <w:tc>
          <w:tcPr>
            <w:tcW w:w="516" w:type="dxa"/>
            <w:shd w:val="clear" w:color="auto" w:fill="AEAAAA" w:themeFill="background2" w:themeFillShade="BF"/>
          </w:tcPr>
          <w:p w14:paraId="6C7B6548" w14:textId="77777777" w:rsidR="004207BB" w:rsidRPr="000100FE" w:rsidRDefault="004207BB">
            <w:pPr>
              <w:rPr>
                <w:rFonts w:ascii="Times New Roman" w:hAnsi="Times New Roman" w:cs="Times New Roman"/>
                <w:b/>
                <w:bCs/>
                <w:sz w:val="24"/>
                <w:szCs w:val="24"/>
              </w:rPr>
            </w:pPr>
          </w:p>
        </w:tc>
        <w:tc>
          <w:tcPr>
            <w:tcW w:w="2695" w:type="dxa"/>
            <w:shd w:val="clear" w:color="auto" w:fill="AEAAAA" w:themeFill="background2" w:themeFillShade="BF"/>
          </w:tcPr>
          <w:p w14:paraId="2AE9C238" w14:textId="7D947D6B" w:rsidR="004207BB" w:rsidRPr="00092662" w:rsidRDefault="00D56EA6"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5715" w:type="dxa"/>
            <w:shd w:val="clear" w:color="auto" w:fill="AEAAAA" w:themeFill="background2" w:themeFillShade="BF"/>
          </w:tcPr>
          <w:p w14:paraId="54E963AE" w14:textId="2CB6BCFF" w:rsidR="004207BB" w:rsidRPr="000100FE" w:rsidRDefault="00D56EA6">
            <w:pP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r>
      <w:tr w:rsidR="004207BB" w:rsidRPr="000100FE" w14:paraId="71D68068" w14:textId="77777777" w:rsidTr="000C0AF1">
        <w:tc>
          <w:tcPr>
            <w:tcW w:w="516" w:type="dxa"/>
          </w:tcPr>
          <w:p w14:paraId="17F57E88" w14:textId="257FB124" w:rsidR="004207BB" w:rsidRPr="000100FE" w:rsidRDefault="004207BB">
            <w:pPr>
              <w:rPr>
                <w:rFonts w:ascii="Times New Roman" w:hAnsi="Times New Roman" w:cs="Times New Roman"/>
                <w:sz w:val="24"/>
                <w:szCs w:val="24"/>
              </w:rPr>
            </w:pPr>
            <w:r w:rsidRPr="000100FE">
              <w:rPr>
                <w:rFonts w:ascii="Times New Roman" w:hAnsi="Times New Roman" w:cs="Times New Roman"/>
                <w:sz w:val="24"/>
                <w:szCs w:val="24"/>
              </w:rPr>
              <w:t>1.</w:t>
            </w:r>
          </w:p>
        </w:tc>
        <w:tc>
          <w:tcPr>
            <w:tcW w:w="2695" w:type="dxa"/>
          </w:tcPr>
          <w:p w14:paraId="60893EBA" w14:textId="4142A85F" w:rsidR="004207BB" w:rsidRPr="00092662" w:rsidRDefault="006957EB"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Iekārtas </w:t>
            </w:r>
            <w:r w:rsidR="004207BB" w:rsidRPr="00092662">
              <w:rPr>
                <w:rFonts w:ascii="Times New Roman" w:hAnsi="Times New Roman" w:cs="Times New Roman"/>
                <w:b/>
                <w:bCs/>
                <w:sz w:val="24"/>
                <w:szCs w:val="24"/>
              </w:rPr>
              <w:t>nosaukums</w:t>
            </w:r>
          </w:p>
        </w:tc>
        <w:tc>
          <w:tcPr>
            <w:tcW w:w="5715" w:type="dxa"/>
          </w:tcPr>
          <w:p w14:paraId="4003EE37" w14:textId="55004E54" w:rsidR="004207BB" w:rsidRPr="000100FE" w:rsidRDefault="00BC25C8">
            <w:pPr>
              <w:rPr>
                <w:rFonts w:ascii="Times New Roman" w:hAnsi="Times New Roman" w:cs="Times New Roman"/>
                <w:sz w:val="24"/>
                <w:szCs w:val="24"/>
              </w:rPr>
            </w:pPr>
            <w:r w:rsidRPr="00BC25C8">
              <w:rPr>
                <w:rFonts w:ascii="Times New Roman" w:hAnsi="Times New Roman" w:cs="Times New Roman"/>
                <w:sz w:val="24"/>
                <w:szCs w:val="24"/>
              </w:rPr>
              <w:t>Autobusu diagnostikas līnija Vestienas iela 35 un Kleistu iela 28.</w:t>
            </w:r>
          </w:p>
        </w:tc>
      </w:tr>
      <w:tr w:rsidR="00C654F8" w:rsidRPr="000100FE" w14:paraId="3511C771" w14:textId="77777777" w:rsidTr="000C0AF1">
        <w:tc>
          <w:tcPr>
            <w:tcW w:w="516" w:type="dxa"/>
          </w:tcPr>
          <w:p w14:paraId="7CDF6046" w14:textId="7AB8A168" w:rsidR="00C654F8"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2.</w:t>
            </w:r>
          </w:p>
        </w:tc>
        <w:tc>
          <w:tcPr>
            <w:tcW w:w="2695" w:type="dxa"/>
          </w:tcPr>
          <w:p w14:paraId="207D6008" w14:textId="1CAB33E3" w:rsidR="00C654F8" w:rsidRPr="00092662" w:rsidRDefault="00C654F8"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plānotā izmantošana</w:t>
            </w:r>
          </w:p>
        </w:tc>
        <w:tc>
          <w:tcPr>
            <w:tcW w:w="5715" w:type="dxa"/>
          </w:tcPr>
          <w:p w14:paraId="04D9DD77" w14:textId="23BB2DC4" w:rsidR="00C654F8" w:rsidRPr="000100FE" w:rsidRDefault="00BC25C8">
            <w:pPr>
              <w:rPr>
                <w:rFonts w:ascii="Times New Roman" w:hAnsi="Times New Roman" w:cs="Times New Roman"/>
                <w:sz w:val="24"/>
                <w:szCs w:val="24"/>
              </w:rPr>
            </w:pPr>
            <w:r>
              <w:rPr>
                <w:rFonts w:ascii="Times New Roman" w:hAnsi="Times New Roman" w:cs="Times New Roman"/>
                <w:sz w:val="24"/>
                <w:szCs w:val="24"/>
              </w:rPr>
              <w:t xml:space="preserve">ARD </w:t>
            </w:r>
            <w:r w:rsidR="00A96D3D">
              <w:rPr>
                <w:rFonts w:ascii="Times New Roman" w:hAnsi="Times New Roman" w:cs="Times New Roman"/>
                <w:sz w:val="24"/>
                <w:szCs w:val="24"/>
              </w:rPr>
              <w:t>vajadzībām, sagatavot, kā arī veikt transportlīdzekļu tehniskās pārbaudes</w:t>
            </w:r>
            <w:r w:rsidR="009E432A">
              <w:rPr>
                <w:rFonts w:ascii="Times New Roman" w:hAnsi="Times New Roman" w:cs="Times New Roman"/>
                <w:sz w:val="24"/>
                <w:szCs w:val="24"/>
              </w:rPr>
              <w:t xml:space="preserve"> kopā ar CSDD pārstāvjiem.</w:t>
            </w:r>
          </w:p>
        </w:tc>
      </w:tr>
      <w:tr w:rsidR="004207BB" w:rsidRPr="000100FE" w14:paraId="1BE6DC48" w14:textId="77777777" w:rsidTr="000C0AF1">
        <w:tc>
          <w:tcPr>
            <w:tcW w:w="516" w:type="dxa"/>
          </w:tcPr>
          <w:p w14:paraId="4D08FA1C" w14:textId="78D43E54" w:rsidR="004207BB"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3</w:t>
            </w:r>
            <w:r w:rsidR="00D84473" w:rsidRPr="000100FE">
              <w:rPr>
                <w:rFonts w:ascii="Times New Roman" w:hAnsi="Times New Roman" w:cs="Times New Roman"/>
                <w:sz w:val="24"/>
                <w:szCs w:val="24"/>
              </w:rPr>
              <w:t>.</w:t>
            </w:r>
          </w:p>
        </w:tc>
        <w:tc>
          <w:tcPr>
            <w:tcW w:w="2695" w:type="dxa"/>
          </w:tcPr>
          <w:p w14:paraId="79E7DB7D" w14:textId="0EFF37E0" w:rsidR="004207BB" w:rsidRPr="00092662" w:rsidRDefault="00926BEA" w:rsidP="00231881">
            <w:pPr>
              <w:spacing w:after="120"/>
              <w:rPr>
                <w:rFonts w:ascii="Times New Roman" w:hAnsi="Times New Roman" w:cs="Times New Roman"/>
                <w:b/>
                <w:bCs/>
                <w:sz w:val="24"/>
                <w:szCs w:val="24"/>
              </w:rPr>
            </w:pPr>
            <w:r>
              <w:rPr>
                <w:rFonts w:ascii="Times New Roman" w:hAnsi="Times New Roman" w:cs="Times New Roman"/>
                <w:b/>
                <w:bCs/>
                <w:sz w:val="24"/>
                <w:szCs w:val="24"/>
              </w:rPr>
              <w:t>Daudzums</w:t>
            </w:r>
          </w:p>
        </w:tc>
        <w:tc>
          <w:tcPr>
            <w:tcW w:w="5715" w:type="dxa"/>
          </w:tcPr>
          <w:p w14:paraId="6C6FE667" w14:textId="046FF459" w:rsidR="004207BB" w:rsidRPr="000100FE" w:rsidRDefault="009E432A">
            <w:pPr>
              <w:rPr>
                <w:rFonts w:ascii="Times New Roman" w:hAnsi="Times New Roman" w:cs="Times New Roman"/>
                <w:sz w:val="24"/>
                <w:szCs w:val="24"/>
              </w:rPr>
            </w:pPr>
            <w:r>
              <w:rPr>
                <w:rFonts w:ascii="Times New Roman" w:hAnsi="Times New Roman" w:cs="Times New Roman"/>
                <w:sz w:val="24"/>
                <w:szCs w:val="24"/>
              </w:rPr>
              <w:t>Kleistu iela 28-1.gab, Vestienas iela 35 1.gab. Kopā 2.gab.</w:t>
            </w:r>
          </w:p>
        </w:tc>
      </w:tr>
      <w:tr w:rsidR="004207BB" w:rsidRPr="000100FE" w14:paraId="76C6D141" w14:textId="77777777" w:rsidTr="000C0AF1">
        <w:tc>
          <w:tcPr>
            <w:tcW w:w="516" w:type="dxa"/>
          </w:tcPr>
          <w:p w14:paraId="029D6823" w14:textId="11DAB3E7" w:rsidR="004207BB"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4</w:t>
            </w:r>
            <w:r w:rsidR="00D84473" w:rsidRPr="000100FE">
              <w:rPr>
                <w:rFonts w:ascii="Times New Roman" w:hAnsi="Times New Roman" w:cs="Times New Roman"/>
                <w:sz w:val="24"/>
                <w:szCs w:val="24"/>
              </w:rPr>
              <w:t xml:space="preserve">. </w:t>
            </w:r>
          </w:p>
        </w:tc>
        <w:tc>
          <w:tcPr>
            <w:tcW w:w="2695" w:type="dxa"/>
          </w:tcPr>
          <w:p w14:paraId="0553CF9D" w14:textId="0252C8CF" w:rsidR="004207BB" w:rsidRPr="00092662" w:rsidRDefault="009A3A77"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w:t>
            </w:r>
            <w:r w:rsidR="00194B9A">
              <w:rPr>
                <w:rFonts w:ascii="Times New Roman" w:hAnsi="Times New Roman" w:cs="Times New Roman"/>
                <w:b/>
                <w:bCs/>
                <w:sz w:val="24"/>
                <w:szCs w:val="24"/>
              </w:rPr>
              <w:t>s</w:t>
            </w:r>
            <w:r w:rsidRPr="00092662">
              <w:rPr>
                <w:rFonts w:ascii="Times New Roman" w:hAnsi="Times New Roman" w:cs="Times New Roman"/>
                <w:b/>
                <w:bCs/>
                <w:sz w:val="24"/>
                <w:szCs w:val="24"/>
              </w:rPr>
              <w:t xml:space="preserve"> prasības</w:t>
            </w:r>
          </w:p>
        </w:tc>
        <w:tc>
          <w:tcPr>
            <w:tcW w:w="5715" w:type="dxa"/>
          </w:tcPr>
          <w:p w14:paraId="6BB0C01C" w14:textId="1AE138EF" w:rsidR="00AF560F" w:rsidRPr="000100FE" w:rsidRDefault="009E432A">
            <w:pPr>
              <w:rPr>
                <w:rFonts w:ascii="Times New Roman" w:hAnsi="Times New Roman" w:cs="Times New Roman"/>
                <w:sz w:val="24"/>
                <w:szCs w:val="24"/>
              </w:rPr>
            </w:pPr>
            <w:r>
              <w:rPr>
                <w:rFonts w:ascii="Times New Roman" w:hAnsi="Times New Roman" w:cs="Times New Roman"/>
                <w:sz w:val="24"/>
                <w:szCs w:val="24"/>
              </w:rPr>
              <w:t xml:space="preserve">Atbilstoši </w:t>
            </w:r>
            <w:r w:rsidR="00A529ED">
              <w:rPr>
                <w:rFonts w:ascii="Times New Roman" w:hAnsi="Times New Roman" w:cs="Times New Roman"/>
                <w:sz w:val="24"/>
                <w:szCs w:val="24"/>
              </w:rPr>
              <w:t>tehni</w:t>
            </w:r>
            <w:r w:rsidR="00BE7E4A">
              <w:rPr>
                <w:rFonts w:ascii="Times New Roman" w:hAnsi="Times New Roman" w:cs="Times New Roman"/>
                <w:sz w:val="24"/>
                <w:szCs w:val="24"/>
              </w:rPr>
              <w:t>skai specifikācijai un MK.295.</w:t>
            </w:r>
          </w:p>
        </w:tc>
      </w:tr>
      <w:tr w:rsidR="00FC4160" w:rsidRPr="000100FE" w14:paraId="7C67B339" w14:textId="77777777" w:rsidTr="000C0AF1">
        <w:tc>
          <w:tcPr>
            <w:tcW w:w="516" w:type="dxa"/>
          </w:tcPr>
          <w:p w14:paraId="7CD04BEA" w14:textId="076B80F6" w:rsidR="00FC4160"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5.</w:t>
            </w:r>
          </w:p>
        </w:tc>
        <w:tc>
          <w:tcPr>
            <w:tcW w:w="2695" w:type="dxa"/>
          </w:tcPr>
          <w:p w14:paraId="5DFD52FB" w14:textId="75634B55" w:rsidR="00FC4160" w:rsidRPr="00092662" w:rsidRDefault="00FC4160"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Programmatūra</w:t>
            </w:r>
          </w:p>
        </w:tc>
        <w:tc>
          <w:tcPr>
            <w:tcW w:w="5715" w:type="dxa"/>
          </w:tcPr>
          <w:p w14:paraId="5A655481" w14:textId="4A63BBB9" w:rsidR="00FC4160" w:rsidRPr="000100FE" w:rsidRDefault="00DC6DBD">
            <w:pPr>
              <w:rPr>
                <w:rFonts w:ascii="Times New Roman" w:hAnsi="Times New Roman" w:cs="Times New Roman"/>
                <w:sz w:val="24"/>
                <w:szCs w:val="24"/>
              </w:rPr>
            </w:pPr>
            <w:r w:rsidRPr="00DC6DBD">
              <w:rPr>
                <w:rFonts w:ascii="Times New Roman" w:hAnsi="Times New Roman" w:cs="Times New Roman"/>
                <w:sz w:val="24"/>
                <w:szCs w:val="24"/>
              </w:rPr>
              <w:t>Atbilstoši tehniskai specifikācijai un MK.295.</w:t>
            </w:r>
            <w:r>
              <w:rPr>
                <w:rFonts w:ascii="Times New Roman" w:hAnsi="Times New Roman" w:cs="Times New Roman"/>
                <w:sz w:val="24"/>
                <w:szCs w:val="24"/>
              </w:rPr>
              <w:t xml:space="preserve"> </w:t>
            </w:r>
          </w:p>
        </w:tc>
      </w:tr>
      <w:tr w:rsidR="000C0AF1" w:rsidRPr="000100FE" w14:paraId="4ECCB28E" w14:textId="77777777" w:rsidTr="000C0AF1">
        <w:trPr>
          <w:trHeight w:val="211"/>
        </w:trPr>
        <w:tc>
          <w:tcPr>
            <w:tcW w:w="516" w:type="dxa"/>
            <w:vMerge w:val="restart"/>
          </w:tcPr>
          <w:p w14:paraId="37C06068" w14:textId="0850A1D3" w:rsidR="000C0AF1" w:rsidRPr="000100FE" w:rsidRDefault="000C0AF1">
            <w:pPr>
              <w:rPr>
                <w:rFonts w:ascii="Times New Roman" w:hAnsi="Times New Roman" w:cs="Times New Roman"/>
                <w:sz w:val="24"/>
                <w:szCs w:val="24"/>
              </w:rPr>
            </w:pPr>
            <w:r w:rsidRPr="000100FE">
              <w:rPr>
                <w:rFonts w:ascii="Times New Roman" w:hAnsi="Times New Roman" w:cs="Times New Roman"/>
                <w:sz w:val="24"/>
                <w:szCs w:val="24"/>
              </w:rPr>
              <w:t>6.</w:t>
            </w:r>
          </w:p>
        </w:tc>
        <w:tc>
          <w:tcPr>
            <w:tcW w:w="2695" w:type="dxa"/>
            <w:vMerge w:val="restart"/>
          </w:tcPr>
          <w:p w14:paraId="6A3F4DAB" w14:textId="391CE76C" w:rsidR="000C0AF1" w:rsidRPr="00092662" w:rsidRDefault="000C0AF1"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komplektācijai</w:t>
            </w:r>
          </w:p>
        </w:tc>
        <w:tc>
          <w:tcPr>
            <w:tcW w:w="5715" w:type="dxa"/>
            <w:tcBorders>
              <w:bottom w:val="single" w:sz="4" w:space="0" w:color="000000"/>
            </w:tcBorders>
          </w:tcPr>
          <w:p w14:paraId="19939BCC" w14:textId="19D4F854" w:rsidR="000C0AF1" w:rsidRPr="000100FE" w:rsidRDefault="00575B10" w:rsidP="00EA398C">
            <w:pPr>
              <w:jc w:val="both"/>
              <w:rPr>
                <w:rFonts w:ascii="Times New Roman" w:hAnsi="Times New Roman" w:cs="Times New Roman"/>
                <w:sz w:val="24"/>
                <w:szCs w:val="24"/>
              </w:rPr>
            </w:pPr>
            <w:r>
              <w:rPr>
                <w:rFonts w:ascii="Times New Roman" w:hAnsi="Times New Roman" w:cs="Times New Roman"/>
                <w:sz w:val="24"/>
                <w:szCs w:val="24"/>
              </w:rPr>
              <w:t>A</w:t>
            </w:r>
            <w:r w:rsidR="00DC6DBD">
              <w:rPr>
                <w:rFonts w:ascii="Times New Roman" w:hAnsi="Times New Roman" w:cs="Times New Roman"/>
                <w:sz w:val="24"/>
                <w:szCs w:val="24"/>
              </w:rPr>
              <w:t xml:space="preserve">tbilstība MK295 un CSDD </w:t>
            </w:r>
            <w:r>
              <w:rPr>
                <w:rFonts w:ascii="Times New Roman" w:hAnsi="Times New Roman" w:cs="Times New Roman"/>
                <w:sz w:val="24"/>
                <w:szCs w:val="24"/>
              </w:rPr>
              <w:t>prasībām</w:t>
            </w:r>
          </w:p>
        </w:tc>
      </w:tr>
      <w:tr w:rsidR="000C0AF1" w:rsidRPr="000100FE" w14:paraId="780047C9" w14:textId="77777777" w:rsidTr="000C0AF1">
        <w:trPr>
          <w:trHeight w:val="893"/>
        </w:trPr>
        <w:tc>
          <w:tcPr>
            <w:tcW w:w="516" w:type="dxa"/>
            <w:vMerge/>
          </w:tcPr>
          <w:p w14:paraId="73BE23FB" w14:textId="77777777" w:rsidR="000C0AF1" w:rsidRPr="000100FE" w:rsidRDefault="000C0AF1">
            <w:pPr>
              <w:rPr>
                <w:rFonts w:ascii="Times New Roman" w:hAnsi="Times New Roman" w:cs="Times New Roman"/>
                <w:sz w:val="24"/>
                <w:szCs w:val="24"/>
              </w:rPr>
            </w:pPr>
          </w:p>
        </w:tc>
        <w:tc>
          <w:tcPr>
            <w:tcW w:w="2695" w:type="dxa"/>
            <w:vMerge/>
          </w:tcPr>
          <w:p w14:paraId="60775848" w14:textId="77777777" w:rsidR="000C0AF1" w:rsidRPr="00092662" w:rsidRDefault="000C0AF1" w:rsidP="00231881">
            <w:pPr>
              <w:spacing w:after="120"/>
              <w:rPr>
                <w:rFonts w:ascii="Times New Roman" w:hAnsi="Times New Roman" w:cs="Times New Roman"/>
                <w:b/>
                <w:bCs/>
                <w:sz w:val="24"/>
                <w:szCs w:val="24"/>
              </w:rPr>
            </w:pPr>
          </w:p>
        </w:tc>
        <w:tc>
          <w:tcPr>
            <w:tcW w:w="5715" w:type="dxa"/>
            <w:tcBorders>
              <w:top w:val="single" w:sz="4" w:space="0" w:color="000000"/>
            </w:tcBorders>
          </w:tcPr>
          <w:p w14:paraId="5D82A4FC" w14:textId="30CB4C60" w:rsidR="000C0AF1" w:rsidRDefault="000C0AF1" w:rsidP="00EA398C">
            <w:pPr>
              <w:jc w:val="both"/>
              <w:rPr>
                <w:rFonts w:ascii="Times New Roman" w:hAnsi="Times New Roman" w:cs="Times New Roman"/>
                <w:sz w:val="24"/>
                <w:szCs w:val="24"/>
              </w:rPr>
            </w:pPr>
            <w:r w:rsidRPr="00EA398C">
              <w:rPr>
                <w:rFonts w:ascii="Times New Roman" w:hAnsi="Times New Roman" w:cs="Times New Roman"/>
                <w:sz w:val="24"/>
                <w:szCs w:val="24"/>
              </w:rPr>
              <w:t>Visam papildus nepieciešamajām aprīkojumam ir jābūt paredzētam, savienojamam un lietojamam kopā</w:t>
            </w:r>
            <w:r>
              <w:rPr>
                <w:rFonts w:ascii="Times New Roman" w:hAnsi="Times New Roman" w:cs="Times New Roman"/>
                <w:sz w:val="24"/>
                <w:szCs w:val="24"/>
              </w:rPr>
              <w:t xml:space="preserve"> ar iekārtu.</w:t>
            </w:r>
          </w:p>
        </w:tc>
      </w:tr>
      <w:tr w:rsidR="000100FE" w:rsidRPr="000100FE" w14:paraId="039A9580" w14:textId="77777777" w:rsidTr="00E90000">
        <w:trPr>
          <w:trHeight w:val="331"/>
        </w:trPr>
        <w:tc>
          <w:tcPr>
            <w:tcW w:w="516" w:type="dxa"/>
            <w:vMerge w:val="restart"/>
          </w:tcPr>
          <w:p w14:paraId="37E13E0B" w14:textId="4887E11B" w:rsidR="000100FE" w:rsidRPr="000100FE" w:rsidRDefault="00D621BB">
            <w:pPr>
              <w:rPr>
                <w:rFonts w:ascii="Times New Roman" w:hAnsi="Times New Roman" w:cs="Times New Roman"/>
                <w:sz w:val="24"/>
                <w:szCs w:val="24"/>
              </w:rPr>
            </w:pPr>
            <w:r>
              <w:rPr>
                <w:rFonts w:ascii="Times New Roman" w:hAnsi="Times New Roman" w:cs="Times New Roman"/>
                <w:sz w:val="24"/>
                <w:szCs w:val="24"/>
              </w:rPr>
              <w:t>7</w:t>
            </w:r>
            <w:r w:rsidR="000100FE" w:rsidRPr="000100FE">
              <w:rPr>
                <w:rFonts w:ascii="Times New Roman" w:hAnsi="Times New Roman" w:cs="Times New Roman"/>
                <w:sz w:val="24"/>
                <w:szCs w:val="24"/>
              </w:rPr>
              <w:t>.</w:t>
            </w:r>
          </w:p>
        </w:tc>
        <w:tc>
          <w:tcPr>
            <w:tcW w:w="2695" w:type="dxa"/>
            <w:vMerge w:val="restart"/>
          </w:tcPr>
          <w:p w14:paraId="5715F02E" w14:textId="7C351FEE" w:rsidR="000100FE" w:rsidRPr="00092662" w:rsidRDefault="000100FE"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5715" w:type="dxa"/>
            <w:tcBorders>
              <w:bottom w:val="single" w:sz="4" w:space="0" w:color="000000"/>
            </w:tcBorders>
          </w:tcPr>
          <w:p w14:paraId="7FABF9C9" w14:textId="4312582D" w:rsidR="000100FE" w:rsidRPr="000100FE" w:rsidRDefault="00575B10" w:rsidP="000100FE">
            <w:pPr>
              <w:rPr>
                <w:rFonts w:ascii="Times New Roman" w:hAnsi="Times New Roman" w:cs="Times New Roman"/>
                <w:sz w:val="24"/>
                <w:szCs w:val="24"/>
              </w:rPr>
            </w:pPr>
            <w:r>
              <w:rPr>
                <w:rFonts w:ascii="Times New Roman" w:hAnsi="Times New Roman" w:cs="Times New Roman"/>
                <w:sz w:val="24"/>
                <w:szCs w:val="24"/>
              </w:rPr>
              <w:t>CE</w:t>
            </w:r>
          </w:p>
        </w:tc>
      </w:tr>
      <w:tr w:rsidR="000100FE" w:rsidRPr="000100FE" w14:paraId="53980E84" w14:textId="77777777" w:rsidTr="000C0AF1">
        <w:trPr>
          <w:trHeight w:val="720"/>
        </w:trPr>
        <w:tc>
          <w:tcPr>
            <w:tcW w:w="516" w:type="dxa"/>
            <w:vMerge/>
          </w:tcPr>
          <w:p w14:paraId="73836F1F" w14:textId="77777777" w:rsidR="000100FE" w:rsidRPr="000100FE" w:rsidRDefault="000100FE">
            <w:pPr>
              <w:rPr>
                <w:rFonts w:ascii="Times New Roman" w:hAnsi="Times New Roman" w:cs="Times New Roman"/>
                <w:sz w:val="24"/>
                <w:szCs w:val="24"/>
              </w:rPr>
            </w:pPr>
          </w:p>
        </w:tc>
        <w:tc>
          <w:tcPr>
            <w:tcW w:w="2695" w:type="dxa"/>
            <w:vMerge/>
          </w:tcPr>
          <w:p w14:paraId="144AF0E7" w14:textId="77777777" w:rsidR="000100FE" w:rsidRPr="00092662" w:rsidRDefault="000100FE" w:rsidP="00231881">
            <w:pPr>
              <w:spacing w:after="120"/>
              <w:rPr>
                <w:rFonts w:ascii="Times New Roman" w:hAnsi="Times New Roman" w:cs="Times New Roman"/>
                <w:b/>
                <w:bCs/>
                <w:sz w:val="24"/>
                <w:szCs w:val="24"/>
              </w:rPr>
            </w:pPr>
          </w:p>
        </w:tc>
        <w:tc>
          <w:tcPr>
            <w:tcW w:w="5715" w:type="dxa"/>
            <w:tcBorders>
              <w:top w:val="single" w:sz="4" w:space="0" w:color="000000"/>
            </w:tcBorders>
          </w:tcPr>
          <w:p w14:paraId="1A08830B" w14:textId="674D162C" w:rsidR="000100FE" w:rsidRPr="000100FE" w:rsidRDefault="000100FE" w:rsidP="000100FE">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r>
      <w:tr w:rsidR="00092662" w:rsidRPr="000100FE" w14:paraId="4131B9C9" w14:textId="77777777" w:rsidTr="00E90000">
        <w:trPr>
          <w:trHeight w:val="303"/>
        </w:trPr>
        <w:tc>
          <w:tcPr>
            <w:tcW w:w="516" w:type="dxa"/>
            <w:vMerge w:val="restart"/>
          </w:tcPr>
          <w:p w14:paraId="46A0A779" w14:textId="135E9FA3" w:rsidR="00092662" w:rsidRPr="000100FE" w:rsidRDefault="00D621BB">
            <w:pPr>
              <w:rPr>
                <w:rFonts w:ascii="Times New Roman" w:hAnsi="Times New Roman" w:cs="Times New Roman"/>
                <w:sz w:val="24"/>
                <w:szCs w:val="24"/>
              </w:rPr>
            </w:pPr>
            <w:r>
              <w:rPr>
                <w:rFonts w:ascii="Times New Roman" w:hAnsi="Times New Roman" w:cs="Times New Roman"/>
                <w:sz w:val="24"/>
                <w:szCs w:val="24"/>
              </w:rPr>
              <w:t>8</w:t>
            </w:r>
            <w:r w:rsidR="00092662">
              <w:rPr>
                <w:rFonts w:ascii="Times New Roman" w:hAnsi="Times New Roman" w:cs="Times New Roman"/>
                <w:sz w:val="24"/>
                <w:szCs w:val="24"/>
              </w:rPr>
              <w:t>.</w:t>
            </w:r>
          </w:p>
        </w:tc>
        <w:tc>
          <w:tcPr>
            <w:tcW w:w="2695" w:type="dxa"/>
            <w:vMerge w:val="restart"/>
          </w:tcPr>
          <w:p w14:paraId="1C45AE84" w14:textId="7560FB1A" w:rsidR="00092662" w:rsidRPr="00092662" w:rsidRDefault="0009266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Atbilstība standartiem un normatīvajiem aktiem</w:t>
            </w:r>
          </w:p>
        </w:tc>
        <w:tc>
          <w:tcPr>
            <w:tcW w:w="5715" w:type="dxa"/>
          </w:tcPr>
          <w:p w14:paraId="3844C476" w14:textId="0C84EEE1" w:rsidR="00092662" w:rsidRPr="000100FE" w:rsidRDefault="00575B10">
            <w:pPr>
              <w:rPr>
                <w:rFonts w:ascii="Times New Roman" w:hAnsi="Times New Roman" w:cs="Times New Roman"/>
                <w:sz w:val="24"/>
                <w:szCs w:val="24"/>
              </w:rPr>
            </w:pPr>
            <w:r>
              <w:rPr>
                <w:rFonts w:ascii="Times New Roman" w:hAnsi="Times New Roman" w:cs="Times New Roman"/>
                <w:sz w:val="24"/>
                <w:szCs w:val="24"/>
              </w:rPr>
              <w:t>MK 295.</w:t>
            </w:r>
          </w:p>
        </w:tc>
      </w:tr>
      <w:tr w:rsidR="00092662" w:rsidRPr="000100FE" w14:paraId="1DC52CCE" w14:textId="77777777" w:rsidTr="000C0AF1">
        <w:tc>
          <w:tcPr>
            <w:tcW w:w="516" w:type="dxa"/>
            <w:vMerge/>
          </w:tcPr>
          <w:p w14:paraId="68B7DC13" w14:textId="77777777" w:rsidR="00092662" w:rsidRPr="000100FE" w:rsidRDefault="00092662">
            <w:pPr>
              <w:rPr>
                <w:rFonts w:ascii="Times New Roman" w:hAnsi="Times New Roman" w:cs="Times New Roman"/>
                <w:sz w:val="24"/>
                <w:szCs w:val="24"/>
              </w:rPr>
            </w:pPr>
          </w:p>
        </w:tc>
        <w:tc>
          <w:tcPr>
            <w:tcW w:w="2695" w:type="dxa"/>
            <w:vMerge/>
          </w:tcPr>
          <w:p w14:paraId="7082A3C2" w14:textId="7537B67E" w:rsidR="00092662" w:rsidRPr="00092662" w:rsidRDefault="00092662" w:rsidP="00231881">
            <w:pPr>
              <w:spacing w:after="120"/>
              <w:rPr>
                <w:rFonts w:ascii="Times New Roman" w:hAnsi="Times New Roman" w:cs="Times New Roman"/>
                <w:b/>
                <w:bCs/>
                <w:sz w:val="24"/>
                <w:szCs w:val="24"/>
              </w:rPr>
            </w:pPr>
          </w:p>
        </w:tc>
        <w:tc>
          <w:tcPr>
            <w:tcW w:w="5715" w:type="dxa"/>
          </w:tcPr>
          <w:p w14:paraId="5ED14807" w14:textId="6652A39D" w:rsidR="00092662" w:rsidRPr="000100FE" w:rsidRDefault="00092662" w:rsidP="00092662">
            <w:pPr>
              <w:jc w:val="both"/>
              <w:rPr>
                <w:rFonts w:ascii="Times New Roman" w:hAnsi="Times New Roman" w:cs="Times New Roman"/>
                <w:sz w:val="24"/>
                <w:szCs w:val="24"/>
              </w:rPr>
            </w:pPr>
            <w:r w:rsidRPr="000100FE">
              <w:rPr>
                <w:rFonts w:ascii="Times New Roman" w:eastAsia="Times New Roman" w:hAnsi="Times New Roman" w:cs="Times New Roman"/>
                <w:sz w:val="24"/>
                <w:szCs w:val="24"/>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r>
      <w:tr w:rsidR="00E060AE" w:rsidRPr="000100FE" w14:paraId="7456B005" w14:textId="77777777" w:rsidTr="000C0AF1">
        <w:tc>
          <w:tcPr>
            <w:tcW w:w="516" w:type="dxa"/>
          </w:tcPr>
          <w:p w14:paraId="63750F8E" w14:textId="3AE84535" w:rsidR="00E060AE" w:rsidRDefault="00E90000">
            <w:pPr>
              <w:rPr>
                <w:rFonts w:ascii="Times New Roman" w:hAnsi="Times New Roman" w:cs="Times New Roman"/>
                <w:sz w:val="24"/>
                <w:szCs w:val="24"/>
              </w:rPr>
            </w:pPr>
            <w:r>
              <w:rPr>
                <w:rFonts w:ascii="Times New Roman" w:hAnsi="Times New Roman" w:cs="Times New Roman"/>
                <w:sz w:val="24"/>
                <w:szCs w:val="24"/>
              </w:rPr>
              <w:t>9.</w:t>
            </w:r>
          </w:p>
        </w:tc>
        <w:tc>
          <w:tcPr>
            <w:tcW w:w="2695" w:type="dxa"/>
          </w:tcPr>
          <w:p w14:paraId="1CE29986" w14:textId="0230078B" w:rsidR="00E060AE" w:rsidRPr="00092662" w:rsidRDefault="005E40AF" w:rsidP="00231881">
            <w:pPr>
              <w:spacing w:after="120"/>
              <w:rPr>
                <w:rFonts w:ascii="Times New Roman" w:hAnsi="Times New Roman" w:cs="Times New Roman"/>
                <w:b/>
                <w:bCs/>
                <w:sz w:val="24"/>
                <w:szCs w:val="24"/>
              </w:rPr>
            </w:pPr>
            <w:r>
              <w:rPr>
                <w:rFonts w:ascii="Times New Roman" w:hAnsi="Times New Roman" w:cs="Times New Roman"/>
                <w:b/>
                <w:bCs/>
                <w:sz w:val="24"/>
                <w:szCs w:val="24"/>
              </w:rPr>
              <w:t>Verifikācija, kalibrēšana</w:t>
            </w:r>
          </w:p>
        </w:tc>
        <w:tc>
          <w:tcPr>
            <w:tcW w:w="5715" w:type="dxa"/>
          </w:tcPr>
          <w:p w14:paraId="3C28627A" w14:textId="342165FB" w:rsidR="00E060AE" w:rsidRPr="003F204D" w:rsidRDefault="003A426E" w:rsidP="003F204D">
            <w:pPr>
              <w:rPr>
                <w:rFonts w:ascii="Times New Roman" w:hAnsi="Times New Roman" w:cs="Times New Roman"/>
                <w:sz w:val="24"/>
                <w:szCs w:val="24"/>
              </w:rPr>
            </w:pPr>
            <w:r>
              <w:rPr>
                <w:rFonts w:ascii="Times New Roman" w:hAnsi="Times New Roman" w:cs="Times New Roman"/>
                <w:sz w:val="24"/>
                <w:szCs w:val="24"/>
              </w:rPr>
              <w:t>Ja</w:t>
            </w:r>
          </w:p>
        </w:tc>
      </w:tr>
      <w:tr w:rsidR="006957EB" w:rsidRPr="000100FE" w14:paraId="23097786" w14:textId="77777777" w:rsidTr="000C0AF1">
        <w:tc>
          <w:tcPr>
            <w:tcW w:w="516" w:type="dxa"/>
          </w:tcPr>
          <w:p w14:paraId="7EBFE6CC" w14:textId="23B5568F" w:rsidR="006957EB" w:rsidRPr="000100FE" w:rsidRDefault="00386679">
            <w:pPr>
              <w:rPr>
                <w:rFonts w:ascii="Times New Roman" w:hAnsi="Times New Roman" w:cs="Times New Roman"/>
                <w:sz w:val="24"/>
                <w:szCs w:val="24"/>
              </w:rPr>
            </w:pPr>
            <w:r>
              <w:rPr>
                <w:rFonts w:ascii="Times New Roman" w:hAnsi="Times New Roman" w:cs="Times New Roman"/>
                <w:sz w:val="24"/>
                <w:szCs w:val="24"/>
              </w:rPr>
              <w:t>10</w:t>
            </w:r>
            <w:r w:rsidR="003F204D">
              <w:rPr>
                <w:rFonts w:ascii="Times New Roman" w:hAnsi="Times New Roman" w:cs="Times New Roman"/>
                <w:sz w:val="24"/>
                <w:szCs w:val="24"/>
              </w:rPr>
              <w:t>.</w:t>
            </w:r>
          </w:p>
        </w:tc>
        <w:tc>
          <w:tcPr>
            <w:tcW w:w="2695" w:type="dxa"/>
          </w:tcPr>
          <w:p w14:paraId="23061560" w14:textId="37A0C8EF" w:rsidR="006957EB" w:rsidRPr="00092662" w:rsidRDefault="007031CD"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5715" w:type="dxa"/>
          </w:tcPr>
          <w:p w14:paraId="3B6EC1B1" w14:textId="5B6CC9C8" w:rsidR="00F11A48" w:rsidRPr="003F204D" w:rsidRDefault="003A426E" w:rsidP="003F204D">
            <w:pPr>
              <w:rPr>
                <w:rFonts w:ascii="Times New Roman" w:hAnsi="Times New Roman" w:cs="Times New Roman"/>
                <w:sz w:val="24"/>
                <w:szCs w:val="24"/>
              </w:rPr>
            </w:pPr>
            <w:r>
              <w:rPr>
                <w:rFonts w:ascii="Times New Roman" w:hAnsi="Times New Roman" w:cs="Times New Roman"/>
                <w:sz w:val="24"/>
                <w:szCs w:val="24"/>
              </w:rPr>
              <w:t>Ja, valsts valoda katram iekārtas mezglam</w:t>
            </w:r>
          </w:p>
        </w:tc>
      </w:tr>
      <w:tr w:rsidR="0038236A" w:rsidRPr="000100FE" w14:paraId="7FC2FD47" w14:textId="77777777" w:rsidTr="000C0AF1">
        <w:tc>
          <w:tcPr>
            <w:tcW w:w="516" w:type="dxa"/>
          </w:tcPr>
          <w:p w14:paraId="1E65C6EB" w14:textId="28C6623E" w:rsidR="0038236A" w:rsidRDefault="00386679">
            <w:pPr>
              <w:rPr>
                <w:rFonts w:ascii="Times New Roman" w:hAnsi="Times New Roman" w:cs="Times New Roman"/>
                <w:sz w:val="24"/>
                <w:szCs w:val="24"/>
              </w:rPr>
            </w:pPr>
            <w:r>
              <w:rPr>
                <w:rFonts w:ascii="Times New Roman" w:hAnsi="Times New Roman" w:cs="Times New Roman"/>
                <w:sz w:val="24"/>
                <w:szCs w:val="24"/>
              </w:rPr>
              <w:t>11.</w:t>
            </w:r>
          </w:p>
        </w:tc>
        <w:tc>
          <w:tcPr>
            <w:tcW w:w="2695" w:type="dxa"/>
          </w:tcPr>
          <w:p w14:paraId="418CD566" w14:textId="02AD8126" w:rsidR="0038236A" w:rsidRPr="00092662" w:rsidRDefault="0038236A" w:rsidP="00231881">
            <w:pPr>
              <w:spacing w:after="120"/>
              <w:rPr>
                <w:rFonts w:ascii="Times New Roman" w:hAnsi="Times New Roman" w:cs="Times New Roman"/>
                <w:b/>
                <w:bCs/>
                <w:sz w:val="24"/>
                <w:szCs w:val="24"/>
              </w:rPr>
            </w:pPr>
            <w:r>
              <w:rPr>
                <w:rFonts w:ascii="Times New Roman" w:hAnsi="Times New Roman" w:cs="Times New Roman"/>
                <w:b/>
                <w:bCs/>
                <w:sz w:val="24"/>
                <w:szCs w:val="24"/>
              </w:rPr>
              <w:t>Iepakojums</w:t>
            </w:r>
          </w:p>
        </w:tc>
        <w:tc>
          <w:tcPr>
            <w:tcW w:w="5715" w:type="dxa"/>
          </w:tcPr>
          <w:p w14:paraId="52E39474" w14:textId="656F4BE2" w:rsidR="0038236A" w:rsidRPr="003F204D" w:rsidRDefault="003A426E" w:rsidP="003F204D">
            <w:pPr>
              <w:rPr>
                <w:rFonts w:ascii="Times New Roman" w:hAnsi="Times New Roman" w:cs="Times New Roman"/>
                <w:sz w:val="24"/>
                <w:szCs w:val="24"/>
              </w:rPr>
            </w:pPr>
            <w:r>
              <w:rPr>
                <w:rFonts w:ascii="Times New Roman" w:hAnsi="Times New Roman" w:cs="Times New Roman"/>
                <w:sz w:val="24"/>
                <w:szCs w:val="24"/>
              </w:rPr>
              <w:t>-</w:t>
            </w:r>
          </w:p>
        </w:tc>
      </w:tr>
      <w:tr w:rsidR="00DB23B0" w:rsidRPr="000100FE" w14:paraId="6FFC48D1" w14:textId="77777777" w:rsidTr="000C0AF1">
        <w:tc>
          <w:tcPr>
            <w:tcW w:w="516" w:type="dxa"/>
          </w:tcPr>
          <w:p w14:paraId="49C6BBCC" w14:textId="5352EAB0" w:rsidR="00DB23B0" w:rsidRPr="000100FE" w:rsidRDefault="00CC75D6">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2</w:t>
            </w:r>
            <w:r w:rsidR="003F204D">
              <w:rPr>
                <w:rFonts w:ascii="Times New Roman" w:hAnsi="Times New Roman" w:cs="Times New Roman"/>
                <w:sz w:val="24"/>
                <w:szCs w:val="24"/>
              </w:rPr>
              <w:t>.</w:t>
            </w:r>
          </w:p>
        </w:tc>
        <w:tc>
          <w:tcPr>
            <w:tcW w:w="2695" w:type="dxa"/>
          </w:tcPr>
          <w:p w14:paraId="681F6F67" w14:textId="32AA5C69" w:rsidR="00DB23B0" w:rsidRPr="00092662" w:rsidRDefault="00DB23B0"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w:t>
            </w:r>
            <w:r w:rsidR="0017051C" w:rsidRPr="00092662">
              <w:rPr>
                <w:rFonts w:ascii="Times New Roman" w:hAnsi="Times New Roman" w:cs="Times New Roman"/>
                <w:b/>
                <w:bCs/>
                <w:sz w:val="24"/>
                <w:szCs w:val="24"/>
              </w:rPr>
              <w:t xml:space="preserve"> un no</w:t>
            </w:r>
            <w:r w:rsidR="0042270F">
              <w:rPr>
                <w:rFonts w:ascii="Times New Roman" w:hAnsi="Times New Roman" w:cs="Times New Roman"/>
                <w:b/>
                <w:bCs/>
                <w:sz w:val="24"/>
                <w:szCs w:val="24"/>
              </w:rPr>
              <w:t>teikumi</w:t>
            </w:r>
          </w:p>
        </w:tc>
        <w:tc>
          <w:tcPr>
            <w:tcW w:w="5715" w:type="dxa"/>
          </w:tcPr>
          <w:p w14:paraId="1901AAA5" w14:textId="62727F37" w:rsidR="00DB23B0" w:rsidRPr="003F204D" w:rsidRDefault="00977D9A" w:rsidP="00076439">
            <w:pPr>
              <w:jc w:val="both"/>
              <w:rPr>
                <w:rFonts w:ascii="Times New Roman" w:hAnsi="Times New Roman" w:cs="Times New Roman"/>
                <w:sz w:val="24"/>
                <w:szCs w:val="24"/>
              </w:rPr>
            </w:pPr>
            <w:r>
              <w:rPr>
                <w:rFonts w:ascii="Times New Roman" w:hAnsi="Times New Roman" w:cs="Times New Roman"/>
                <w:sz w:val="24"/>
                <w:szCs w:val="24"/>
              </w:rPr>
              <w:t>36 mēneši</w:t>
            </w:r>
          </w:p>
        </w:tc>
      </w:tr>
      <w:tr w:rsidR="004207BB" w:rsidRPr="000100FE" w14:paraId="673C5A28" w14:textId="77777777" w:rsidTr="000C0AF1">
        <w:tc>
          <w:tcPr>
            <w:tcW w:w="516" w:type="dxa"/>
          </w:tcPr>
          <w:p w14:paraId="4456AEB6" w14:textId="079BC65A" w:rsidR="004207BB" w:rsidRPr="000100FE" w:rsidRDefault="00CC75D6">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3</w:t>
            </w:r>
            <w:r w:rsidR="009A3A77" w:rsidRPr="000100FE">
              <w:rPr>
                <w:rFonts w:ascii="Times New Roman" w:hAnsi="Times New Roman" w:cs="Times New Roman"/>
                <w:sz w:val="24"/>
                <w:szCs w:val="24"/>
              </w:rPr>
              <w:t>.</w:t>
            </w:r>
          </w:p>
        </w:tc>
        <w:tc>
          <w:tcPr>
            <w:tcW w:w="2695" w:type="dxa"/>
          </w:tcPr>
          <w:p w14:paraId="6573D56D" w14:textId="3A5AB29B" w:rsidR="004207BB" w:rsidRPr="00092662" w:rsidRDefault="00287F2B" w:rsidP="00231881">
            <w:pPr>
              <w:spacing w:after="120"/>
              <w:rPr>
                <w:rFonts w:ascii="Times New Roman" w:hAnsi="Times New Roman" w:cs="Times New Roman"/>
                <w:b/>
                <w:bCs/>
                <w:sz w:val="24"/>
                <w:szCs w:val="24"/>
              </w:rPr>
            </w:pPr>
            <w:r>
              <w:rPr>
                <w:rFonts w:ascii="Times New Roman" w:hAnsi="Times New Roman" w:cs="Times New Roman"/>
                <w:b/>
                <w:bCs/>
                <w:sz w:val="24"/>
                <w:szCs w:val="24"/>
              </w:rPr>
              <w:t>T</w:t>
            </w:r>
            <w:r w:rsidR="00EB6718">
              <w:rPr>
                <w:rFonts w:ascii="Times New Roman" w:hAnsi="Times New Roman" w:cs="Times New Roman"/>
                <w:b/>
                <w:bCs/>
                <w:sz w:val="24"/>
                <w:szCs w:val="24"/>
              </w:rPr>
              <w:t>ermiņ</w:t>
            </w:r>
            <w:r>
              <w:rPr>
                <w:rFonts w:ascii="Times New Roman" w:hAnsi="Times New Roman" w:cs="Times New Roman"/>
                <w:b/>
                <w:bCs/>
                <w:sz w:val="24"/>
                <w:szCs w:val="24"/>
              </w:rPr>
              <w:t>i</w:t>
            </w:r>
            <w:r w:rsidR="00EB6718">
              <w:rPr>
                <w:rFonts w:ascii="Times New Roman" w:hAnsi="Times New Roman" w:cs="Times New Roman"/>
                <w:b/>
                <w:bCs/>
                <w:sz w:val="24"/>
                <w:szCs w:val="24"/>
              </w:rPr>
              <w:t xml:space="preserve"> un </w:t>
            </w:r>
            <w:r>
              <w:rPr>
                <w:rFonts w:ascii="Times New Roman" w:hAnsi="Times New Roman" w:cs="Times New Roman"/>
                <w:b/>
                <w:bCs/>
                <w:sz w:val="24"/>
                <w:szCs w:val="24"/>
              </w:rPr>
              <w:t xml:space="preserve">piegādes </w:t>
            </w:r>
            <w:r w:rsidR="007C44F9" w:rsidRPr="007C44F9">
              <w:rPr>
                <w:rFonts w:ascii="Times New Roman" w:hAnsi="Times New Roman" w:cs="Times New Roman"/>
                <w:b/>
                <w:bCs/>
                <w:sz w:val="24"/>
                <w:szCs w:val="24"/>
              </w:rPr>
              <w:t>noteikumi</w:t>
            </w:r>
          </w:p>
        </w:tc>
        <w:tc>
          <w:tcPr>
            <w:tcW w:w="5715" w:type="dxa"/>
          </w:tcPr>
          <w:p w14:paraId="4C795EF2" w14:textId="5E08A2F7" w:rsidR="004207BB" w:rsidRPr="000100FE" w:rsidRDefault="00977D9A">
            <w:pPr>
              <w:rPr>
                <w:rFonts w:ascii="Times New Roman" w:hAnsi="Times New Roman" w:cs="Times New Roman"/>
                <w:sz w:val="24"/>
                <w:szCs w:val="24"/>
              </w:rPr>
            </w:pPr>
            <w:r>
              <w:rPr>
                <w:rFonts w:ascii="Times New Roman" w:hAnsi="Times New Roman" w:cs="Times New Roman"/>
                <w:sz w:val="24"/>
                <w:szCs w:val="24"/>
              </w:rPr>
              <w:t>3 mēneši piegādei un uzstādīšanai</w:t>
            </w:r>
          </w:p>
        </w:tc>
      </w:tr>
      <w:tr w:rsidR="004207BB" w:rsidRPr="000100FE" w14:paraId="2D7E0300" w14:textId="77777777" w:rsidTr="000C0AF1">
        <w:tc>
          <w:tcPr>
            <w:tcW w:w="516" w:type="dxa"/>
          </w:tcPr>
          <w:p w14:paraId="115B8E1F" w14:textId="0AC8F472" w:rsidR="004207BB" w:rsidRPr="000100FE" w:rsidRDefault="003F204D">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4</w:t>
            </w:r>
            <w:r w:rsidR="00075C15" w:rsidRPr="000100FE">
              <w:rPr>
                <w:rFonts w:ascii="Times New Roman" w:hAnsi="Times New Roman" w:cs="Times New Roman"/>
                <w:sz w:val="24"/>
                <w:szCs w:val="24"/>
              </w:rPr>
              <w:t>.</w:t>
            </w:r>
          </w:p>
        </w:tc>
        <w:tc>
          <w:tcPr>
            <w:tcW w:w="2695" w:type="dxa"/>
          </w:tcPr>
          <w:p w14:paraId="1F93CE9A" w14:textId="1770369B" w:rsidR="004207BB" w:rsidRPr="00092662" w:rsidRDefault="00BA1EE8"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5715" w:type="dxa"/>
          </w:tcPr>
          <w:p w14:paraId="0067E9B9" w14:textId="797C779E" w:rsidR="004207BB" w:rsidRPr="000100FE" w:rsidRDefault="00977D9A">
            <w:pPr>
              <w:rPr>
                <w:rFonts w:ascii="Times New Roman" w:hAnsi="Times New Roman" w:cs="Times New Roman"/>
                <w:sz w:val="24"/>
                <w:szCs w:val="24"/>
              </w:rPr>
            </w:pPr>
            <w:r>
              <w:rPr>
                <w:rFonts w:ascii="Times New Roman" w:hAnsi="Times New Roman" w:cs="Times New Roman"/>
                <w:sz w:val="24"/>
                <w:szCs w:val="24"/>
              </w:rPr>
              <w:t>Kleistu iela 28 un Vestienas iela 35</w:t>
            </w:r>
          </w:p>
        </w:tc>
      </w:tr>
      <w:tr w:rsidR="004207BB" w:rsidRPr="000100FE" w14:paraId="7A6BCB71" w14:textId="77777777" w:rsidTr="000C0AF1">
        <w:tc>
          <w:tcPr>
            <w:tcW w:w="516" w:type="dxa"/>
          </w:tcPr>
          <w:p w14:paraId="5645D198" w14:textId="40687AD4" w:rsidR="004207BB" w:rsidRPr="000100FE" w:rsidRDefault="003F204D">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5</w:t>
            </w:r>
            <w:r w:rsidR="00BA1EE8" w:rsidRPr="000100FE">
              <w:rPr>
                <w:rFonts w:ascii="Times New Roman" w:hAnsi="Times New Roman" w:cs="Times New Roman"/>
                <w:sz w:val="24"/>
                <w:szCs w:val="24"/>
              </w:rPr>
              <w:t>.</w:t>
            </w:r>
          </w:p>
        </w:tc>
        <w:tc>
          <w:tcPr>
            <w:tcW w:w="2695" w:type="dxa"/>
          </w:tcPr>
          <w:p w14:paraId="3E3946B8" w14:textId="079A17AA" w:rsidR="004207BB" w:rsidRPr="00092662" w:rsidRDefault="00BE585D"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Prasības </w:t>
            </w:r>
            <w:r w:rsidR="006957EB" w:rsidRPr="00092662">
              <w:rPr>
                <w:rFonts w:ascii="Times New Roman" w:hAnsi="Times New Roman" w:cs="Times New Roman"/>
                <w:b/>
                <w:bCs/>
                <w:sz w:val="24"/>
                <w:szCs w:val="24"/>
              </w:rPr>
              <w:t>iekārtas</w:t>
            </w:r>
            <w:r w:rsidRPr="00092662">
              <w:rPr>
                <w:rFonts w:ascii="Times New Roman" w:hAnsi="Times New Roman" w:cs="Times New Roman"/>
                <w:b/>
                <w:bCs/>
                <w:sz w:val="24"/>
                <w:szCs w:val="24"/>
              </w:rPr>
              <w:t xml:space="preserve"> uzstādīšanai</w:t>
            </w:r>
            <w:r w:rsidR="006957EB" w:rsidRPr="00092662">
              <w:rPr>
                <w:rFonts w:ascii="Times New Roman" w:hAnsi="Times New Roman" w:cs="Times New Roman"/>
                <w:b/>
                <w:bCs/>
                <w:sz w:val="24"/>
                <w:szCs w:val="24"/>
              </w:rPr>
              <w:t xml:space="preserve"> </w:t>
            </w:r>
          </w:p>
        </w:tc>
        <w:tc>
          <w:tcPr>
            <w:tcW w:w="5715" w:type="dxa"/>
          </w:tcPr>
          <w:p w14:paraId="4F869E18" w14:textId="20D50FE2" w:rsidR="004207BB" w:rsidRPr="000100FE" w:rsidRDefault="007F24E6">
            <w:pPr>
              <w:rPr>
                <w:rFonts w:ascii="Times New Roman" w:hAnsi="Times New Roman" w:cs="Times New Roman"/>
                <w:sz w:val="24"/>
                <w:szCs w:val="24"/>
              </w:rPr>
            </w:pPr>
            <w:r>
              <w:rPr>
                <w:rFonts w:ascii="Times New Roman" w:hAnsi="Times New Roman" w:cs="Times New Roman"/>
                <w:sz w:val="24"/>
                <w:szCs w:val="24"/>
              </w:rPr>
              <w:t>…</w:t>
            </w:r>
          </w:p>
        </w:tc>
      </w:tr>
      <w:tr w:rsidR="007031CD" w:rsidRPr="000100FE" w14:paraId="2E5CB6D5" w14:textId="77777777" w:rsidTr="000C0AF1">
        <w:tc>
          <w:tcPr>
            <w:tcW w:w="516" w:type="dxa"/>
          </w:tcPr>
          <w:p w14:paraId="4A8E83A6" w14:textId="537DD867" w:rsidR="007031CD" w:rsidRPr="000100FE" w:rsidRDefault="00D370D7">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6</w:t>
            </w:r>
            <w:r>
              <w:rPr>
                <w:rFonts w:ascii="Times New Roman" w:hAnsi="Times New Roman" w:cs="Times New Roman"/>
                <w:sz w:val="24"/>
                <w:szCs w:val="24"/>
              </w:rPr>
              <w:t>.</w:t>
            </w:r>
          </w:p>
        </w:tc>
        <w:tc>
          <w:tcPr>
            <w:tcW w:w="2695" w:type="dxa"/>
          </w:tcPr>
          <w:p w14:paraId="585D51E4" w14:textId="1BF2D985" w:rsidR="007031CD" w:rsidRPr="00092662" w:rsidRDefault="007031CD"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5715" w:type="dxa"/>
          </w:tcPr>
          <w:p w14:paraId="0F1B88D3" w14:textId="37EBD032" w:rsidR="007031CD" w:rsidRPr="000100FE" w:rsidRDefault="0035348E">
            <w:pPr>
              <w:rPr>
                <w:rFonts w:ascii="Times New Roman" w:hAnsi="Times New Roman" w:cs="Times New Roman"/>
                <w:sz w:val="24"/>
                <w:szCs w:val="24"/>
              </w:rPr>
            </w:pPr>
            <w:r>
              <w:rPr>
                <w:rFonts w:ascii="Times New Roman" w:hAnsi="Times New Roman" w:cs="Times New Roman"/>
                <w:sz w:val="24"/>
                <w:szCs w:val="24"/>
              </w:rPr>
              <w:t xml:space="preserve">Obligāta </w:t>
            </w:r>
            <w:r w:rsidR="005A2431">
              <w:rPr>
                <w:rFonts w:ascii="Times New Roman" w:hAnsi="Times New Roman" w:cs="Times New Roman"/>
                <w:sz w:val="24"/>
                <w:szCs w:val="24"/>
              </w:rPr>
              <w:t>apmācību</w:t>
            </w:r>
            <w:r>
              <w:rPr>
                <w:rFonts w:ascii="Times New Roman" w:hAnsi="Times New Roman" w:cs="Times New Roman"/>
                <w:sz w:val="24"/>
                <w:szCs w:val="24"/>
              </w:rPr>
              <w:t xml:space="preserve"> nodrošināšana</w:t>
            </w:r>
            <w:r w:rsidR="005A2431">
              <w:rPr>
                <w:rFonts w:ascii="Times New Roman" w:hAnsi="Times New Roman" w:cs="Times New Roman"/>
                <w:sz w:val="24"/>
                <w:szCs w:val="24"/>
              </w:rPr>
              <w:t>, gan lietotājiem, gan tehniska atbalsta darbiniekiem.</w:t>
            </w:r>
          </w:p>
        </w:tc>
      </w:tr>
      <w:tr w:rsidR="00DB23B0" w:rsidRPr="000100FE" w14:paraId="7EE2CFCF" w14:textId="77777777" w:rsidTr="000C0AF1">
        <w:tc>
          <w:tcPr>
            <w:tcW w:w="516" w:type="dxa"/>
          </w:tcPr>
          <w:p w14:paraId="174653E1" w14:textId="471D96C5" w:rsidR="00DB23B0" w:rsidRPr="000100FE" w:rsidRDefault="00D370D7">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7</w:t>
            </w:r>
            <w:r>
              <w:rPr>
                <w:rFonts w:ascii="Times New Roman" w:hAnsi="Times New Roman" w:cs="Times New Roman"/>
                <w:sz w:val="24"/>
                <w:szCs w:val="24"/>
              </w:rPr>
              <w:t>.</w:t>
            </w:r>
          </w:p>
        </w:tc>
        <w:tc>
          <w:tcPr>
            <w:tcW w:w="2695" w:type="dxa"/>
          </w:tcPr>
          <w:p w14:paraId="000C95D1" w14:textId="470666FD" w:rsidR="00DB23B0" w:rsidRPr="00092662" w:rsidRDefault="00DB23B0"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Apkopes </w:t>
            </w:r>
            <w:r w:rsidR="00F753B2">
              <w:rPr>
                <w:rFonts w:ascii="Times New Roman" w:hAnsi="Times New Roman" w:cs="Times New Roman"/>
                <w:b/>
                <w:bCs/>
                <w:sz w:val="24"/>
                <w:szCs w:val="24"/>
              </w:rPr>
              <w:t xml:space="preserve">un uzturēšana </w:t>
            </w:r>
            <w:r w:rsidRPr="00092662">
              <w:rPr>
                <w:rFonts w:ascii="Times New Roman" w:hAnsi="Times New Roman" w:cs="Times New Roman"/>
                <w:b/>
                <w:bCs/>
                <w:sz w:val="24"/>
                <w:szCs w:val="24"/>
              </w:rPr>
              <w:t>garantijas laikā</w:t>
            </w:r>
          </w:p>
        </w:tc>
        <w:tc>
          <w:tcPr>
            <w:tcW w:w="5715" w:type="dxa"/>
          </w:tcPr>
          <w:p w14:paraId="7DDC1371" w14:textId="6AA9BADE" w:rsidR="00DB23B0" w:rsidRPr="000100FE" w:rsidRDefault="005A2431">
            <w:pPr>
              <w:rPr>
                <w:rFonts w:ascii="Times New Roman" w:hAnsi="Times New Roman" w:cs="Times New Roman"/>
                <w:sz w:val="24"/>
                <w:szCs w:val="24"/>
              </w:rPr>
            </w:pPr>
            <w:r>
              <w:rPr>
                <w:rFonts w:ascii="Times New Roman" w:hAnsi="Times New Roman" w:cs="Times New Roman"/>
                <w:sz w:val="24"/>
                <w:szCs w:val="24"/>
              </w:rPr>
              <w:t>ja</w:t>
            </w:r>
          </w:p>
        </w:tc>
      </w:tr>
      <w:tr w:rsidR="007616CB" w:rsidRPr="000100FE" w14:paraId="2D09BABF" w14:textId="77777777" w:rsidTr="000C0AF1">
        <w:tc>
          <w:tcPr>
            <w:tcW w:w="516" w:type="dxa"/>
          </w:tcPr>
          <w:p w14:paraId="782A99C0" w14:textId="04046CE5" w:rsidR="007616CB" w:rsidRDefault="002A278A">
            <w:pPr>
              <w:rPr>
                <w:rFonts w:ascii="Times New Roman" w:hAnsi="Times New Roman" w:cs="Times New Roman"/>
                <w:sz w:val="24"/>
                <w:szCs w:val="24"/>
              </w:rPr>
            </w:pPr>
            <w:r>
              <w:rPr>
                <w:rFonts w:ascii="Times New Roman" w:hAnsi="Times New Roman" w:cs="Times New Roman"/>
                <w:sz w:val="24"/>
                <w:szCs w:val="24"/>
              </w:rPr>
              <w:t>18.</w:t>
            </w:r>
          </w:p>
        </w:tc>
        <w:tc>
          <w:tcPr>
            <w:tcW w:w="2695" w:type="dxa"/>
          </w:tcPr>
          <w:p w14:paraId="1559642C" w14:textId="4BB68E7D" w:rsidR="007616CB" w:rsidRPr="00092662" w:rsidRDefault="007616CB" w:rsidP="00231881">
            <w:pPr>
              <w:spacing w:after="120"/>
              <w:rPr>
                <w:rFonts w:ascii="Times New Roman" w:hAnsi="Times New Roman" w:cs="Times New Roman"/>
                <w:b/>
                <w:bCs/>
                <w:sz w:val="24"/>
                <w:szCs w:val="24"/>
              </w:rPr>
            </w:pPr>
            <w:proofErr w:type="spellStart"/>
            <w:r>
              <w:rPr>
                <w:rFonts w:ascii="Times New Roman" w:hAnsi="Times New Roman" w:cs="Times New Roman"/>
                <w:b/>
                <w:bCs/>
                <w:sz w:val="24"/>
                <w:szCs w:val="24"/>
              </w:rPr>
              <w:t>Pēcpārdošanas</w:t>
            </w:r>
            <w:proofErr w:type="spellEnd"/>
            <w:r>
              <w:rPr>
                <w:rFonts w:ascii="Times New Roman" w:hAnsi="Times New Roman" w:cs="Times New Roman"/>
                <w:b/>
                <w:bCs/>
                <w:sz w:val="24"/>
                <w:szCs w:val="24"/>
              </w:rPr>
              <w:t xml:space="preserve"> pakalpojumi</w:t>
            </w:r>
          </w:p>
        </w:tc>
        <w:tc>
          <w:tcPr>
            <w:tcW w:w="5715" w:type="dxa"/>
          </w:tcPr>
          <w:p w14:paraId="2164A48F" w14:textId="19780C12" w:rsidR="007616CB" w:rsidRPr="000100FE" w:rsidRDefault="005A2431">
            <w:pPr>
              <w:rPr>
                <w:rFonts w:ascii="Times New Roman" w:hAnsi="Times New Roman" w:cs="Times New Roman"/>
                <w:sz w:val="24"/>
                <w:szCs w:val="24"/>
              </w:rPr>
            </w:pPr>
            <w:r>
              <w:rPr>
                <w:rFonts w:ascii="Times New Roman" w:hAnsi="Times New Roman" w:cs="Times New Roman"/>
                <w:sz w:val="24"/>
                <w:szCs w:val="24"/>
              </w:rPr>
              <w:t>ja</w:t>
            </w:r>
          </w:p>
        </w:tc>
      </w:tr>
      <w:tr w:rsidR="00DB23B0" w:rsidRPr="000100FE" w14:paraId="39CBBBFA" w14:textId="77777777" w:rsidTr="000C0AF1">
        <w:tc>
          <w:tcPr>
            <w:tcW w:w="516" w:type="dxa"/>
          </w:tcPr>
          <w:p w14:paraId="5002F57C" w14:textId="02683D37" w:rsidR="00DB23B0" w:rsidRPr="000100FE" w:rsidRDefault="002A278A">
            <w:pPr>
              <w:rPr>
                <w:rFonts w:ascii="Times New Roman" w:hAnsi="Times New Roman" w:cs="Times New Roman"/>
                <w:sz w:val="24"/>
                <w:szCs w:val="24"/>
              </w:rPr>
            </w:pPr>
            <w:r>
              <w:rPr>
                <w:rFonts w:ascii="Times New Roman" w:hAnsi="Times New Roman" w:cs="Times New Roman"/>
                <w:sz w:val="24"/>
                <w:szCs w:val="24"/>
              </w:rPr>
              <w:t>19.</w:t>
            </w:r>
          </w:p>
        </w:tc>
        <w:tc>
          <w:tcPr>
            <w:tcW w:w="2695" w:type="dxa"/>
          </w:tcPr>
          <w:p w14:paraId="1C9065B3" w14:textId="4D4226D5" w:rsidR="00DB23B0" w:rsidRPr="00092662" w:rsidRDefault="00537860" w:rsidP="00231881">
            <w:pPr>
              <w:spacing w:after="120"/>
              <w:rPr>
                <w:rFonts w:ascii="Times New Roman" w:hAnsi="Times New Roman" w:cs="Times New Roman"/>
                <w:b/>
                <w:bCs/>
                <w:sz w:val="24"/>
                <w:szCs w:val="24"/>
              </w:rPr>
            </w:pPr>
            <w:r>
              <w:rPr>
                <w:rFonts w:ascii="Times New Roman" w:hAnsi="Times New Roman" w:cs="Times New Roman"/>
                <w:b/>
                <w:bCs/>
                <w:sz w:val="24"/>
                <w:szCs w:val="24"/>
              </w:rPr>
              <w:t>Informatīvs attēls</w:t>
            </w:r>
          </w:p>
        </w:tc>
        <w:tc>
          <w:tcPr>
            <w:tcW w:w="5715" w:type="dxa"/>
          </w:tcPr>
          <w:p w14:paraId="6A9A3AB9" w14:textId="1DAAC2E2" w:rsidR="00E17E27" w:rsidRPr="000100FE" w:rsidRDefault="007F24E6">
            <w:pPr>
              <w:rPr>
                <w:rFonts w:ascii="Times New Roman" w:hAnsi="Times New Roman" w:cs="Times New Roman"/>
                <w:sz w:val="24"/>
                <w:szCs w:val="24"/>
              </w:rPr>
            </w:pPr>
            <w:r>
              <w:rPr>
                <w:rFonts w:ascii="Times New Roman" w:hAnsi="Times New Roman" w:cs="Times New Roman"/>
                <w:sz w:val="24"/>
                <w:szCs w:val="24"/>
              </w:rPr>
              <w:t>…</w:t>
            </w:r>
          </w:p>
        </w:tc>
      </w:tr>
      <w:tr w:rsidR="00E17E27" w:rsidRPr="000100FE" w14:paraId="33DA5906" w14:textId="77777777" w:rsidTr="000C0AF1">
        <w:tc>
          <w:tcPr>
            <w:tcW w:w="516" w:type="dxa"/>
          </w:tcPr>
          <w:p w14:paraId="58F927C4" w14:textId="221EA0F1" w:rsidR="00E17E27" w:rsidRPr="000100FE" w:rsidRDefault="002A278A">
            <w:pPr>
              <w:rPr>
                <w:rFonts w:ascii="Times New Roman" w:hAnsi="Times New Roman" w:cs="Times New Roman"/>
                <w:sz w:val="24"/>
                <w:szCs w:val="24"/>
              </w:rPr>
            </w:pPr>
            <w:r>
              <w:rPr>
                <w:rFonts w:ascii="Times New Roman" w:hAnsi="Times New Roman" w:cs="Times New Roman"/>
                <w:sz w:val="24"/>
                <w:szCs w:val="24"/>
              </w:rPr>
              <w:t>20.</w:t>
            </w:r>
          </w:p>
        </w:tc>
        <w:tc>
          <w:tcPr>
            <w:tcW w:w="2695" w:type="dxa"/>
          </w:tcPr>
          <w:p w14:paraId="6977799F" w14:textId="54EB4363" w:rsidR="00E17E27" w:rsidRDefault="00E17E27" w:rsidP="00231881">
            <w:pPr>
              <w:spacing w:after="120"/>
              <w:rPr>
                <w:rFonts w:ascii="Times New Roman" w:hAnsi="Times New Roman" w:cs="Times New Roman"/>
                <w:b/>
                <w:bCs/>
                <w:sz w:val="24"/>
                <w:szCs w:val="24"/>
              </w:rPr>
            </w:pPr>
            <w:r>
              <w:rPr>
                <w:rFonts w:ascii="Times New Roman" w:hAnsi="Times New Roman" w:cs="Times New Roman"/>
                <w:b/>
                <w:bCs/>
                <w:sz w:val="24"/>
                <w:szCs w:val="24"/>
              </w:rPr>
              <w:t>Papildu informācija</w:t>
            </w:r>
          </w:p>
        </w:tc>
        <w:tc>
          <w:tcPr>
            <w:tcW w:w="5715" w:type="dxa"/>
          </w:tcPr>
          <w:p w14:paraId="2781A66D" w14:textId="76043657" w:rsidR="00E17E27" w:rsidRPr="000100FE" w:rsidRDefault="007F24E6">
            <w:pPr>
              <w:rPr>
                <w:rFonts w:ascii="Times New Roman" w:hAnsi="Times New Roman" w:cs="Times New Roman"/>
                <w:sz w:val="24"/>
                <w:szCs w:val="24"/>
              </w:rPr>
            </w:pPr>
            <w:r>
              <w:rPr>
                <w:rFonts w:ascii="Times New Roman" w:hAnsi="Times New Roman" w:cs="Times New Roman"/>
                <w:sz w:val="24"/>
                <w:szCs w:val="24"/>
              </w:rPr>
              <w:t>…</w:t>
            </w:r>
          </w:p>
        </w:tc>
      </w:tr>
    </w:tbl>
    <w:p w14:paraId="4B0B0702" w14:textId="0118C67A" w:rsidR="00EE507B" w:rsidRPr="006C29DC" w:rsidRDefault="00EE507B">
      <w:pPr>
        <w:rPr>
          <w:rFonts w:ascii="Times New Roman" w:hAnsi="Times New Roman" w:cs="Times New Roman"/>
        </w:rPr>
      </w:pPr>
    </w:p>
    <w:p w14:paraId="1A972504" w14:textId="75F514C5" w:rsidR="0016237D" w:rsidRPr="006C29DC" w:rsidRDefault="00BD709B" w:rsidP="00BD709B">
      <w:pPr>
        <w:jc w:val="center"/>
        <w:rPr>
          <w:rFonts w:ascii="Times New Roman" w:hAnsi="Times New Roman" w:cs="Times New Roman"/>
        </w:rPr>
      </w:pPr>
      <w:r w:rsidRPr="00BD709B">
        <w:rPr>
          <w:rFonts w:ascii="Times New Roman" w:hAnsi="Times New Roman" w:cs="Times New Roman"/>
          <w:i/>
          <w:iCs/>
          <w:color w:val="FF0000"/>
        </w:rPr>
        <w:t>Tehniskās specifikācijas punktus, kuri nav nepieciešami, var dzēst vai papildināt ar papildu punktiem.</w:t>
      </w:r>
    </w:p>
    <w:p w14:paraId="79DA0A2C" w14:textId="3CC54101" w:rsidR="0016237D" w:rsidRPr="006C29DC" w:rsidRDefault="0016237D">
      <w:pPr>
        <w:rPr>
          <w:rFonts w:ascii="Times New Roman" w:hAnsi="Times New Roman" w:cs="Times New Roman"/>
        </w:rPr>
      </w:pPr>
    </w:p>
    <w:p w14:paraId="765BA97D" w14:textId="3582105B" w:rsidR="0016237D" w:rsidRPr="006C29DC" w:rsidRDefault="0016237D">
      <w:pPr>
        <w:rPr>
          <w:rFonts w:ascii="Times New Roman" w:hAnsi="Times New Roman" w:cs="Times New Roman"/>
        </w:rPr>
      </w:pPr>
    </w:p>
    <w:p w14:paraId="59BA34EB" w14:textId="77777777" w:rsidR="0016237D" w:rsidRPr="006C29DC" w:rsidRDefault="0016237D">
      <w:pPr>
        <w:rPr>
          <w:rFonts w:ascii="Times New Roman" w:hAnsi="Times New Roman" w:cs="Times New Roman"/>
        </w:rPr>
      </w:pPr>
    </w:p>
    <w:sectPr w:rsidR="0016237D" w:rsidRPr="006C29DC" w:rsidSect="00E5314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A831" w14:textId="77777777" w:rsidR="00D33EE9" w:rsidRDefault="00D33EE9" w:rsidP="00E90000">
      <w:pPr>
        <w:spacing w:after="0" w:line="240" w:lineRule="auto"/>
      </w:pPr>
      <w:r>
        <w:separator/>
      </w:r>
    </w:p>
  </w:endnote>
  <w:endnote w:type="continuationSeparator" w:id="0">
    <w:p w14:paraId="62B9FC73" w14:textId="77777777" w:rsidR="00D33EE9" w:rsidRDefault="00D33EE9" w:rsidP="00E9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4C6A" w14:textId="77777777" w:rsidR="00D33EE9" w:rsidRDefault="00D33EE9" w:rsidP="00E90000">
      <w:pPr>
        <w:spacing w:after="0" w:line="240" w:lineRule="auto"/>
      </w:pPr>
      <w:r>
        <w:separator/>
      </w:r>
    </w:p>
  </w:footnote>
  <w:footnote w:type="continuationSeparator" w:id="0">
    <w:p w14:paraId="2219EC1B" w14:textId="77777777" w:rsidR="00D33EE9" w:rsidRDefault="00D33EE9" w:rsidP="00E9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09F8" w14:textId="7E1BB048" w:rsidR="00E90000" w:rsidRPr="00364BC5" w:rsidRDefault="00E90000" w:rsidP="00E90000">
    <w:pPr>
      <w:pStyle w:val="Header"/>
      <w:jc w:val="right"/>
      <w:rPr>
        <w:rFonts w:ascii="Times New Roman" w:hAnsi="Times New Roman" w:cs="Times New Roman"/>
      </w:rPr>
    </w:pPr>
    <w:r w:rsidRPr="00364BC5">
      <w:rPr>
        <w:rFonts w:ascii="Times New Roman" w:hAnsi="Times New Roman" w:cs="Times New Roman"/>
      </w:rPr>
      <w:t xml:space="preserve">Versija uz </w:t>
    </w:r>
    <w:r w:rsidR="00780B73">
      <w:rPr>
        <w:rFonts w:ascii="Times New Roman" w:hAnsi="Times New Roman" w:cs="Times New Roman"/>
      </w:rPr>
      <w:t>05</w:t>
    </w:r>
    <w:r w:rsidRPr="00364BC5">
      <w:rPr>
        <w:rFonts w:ascii="Times New Roman" w:hAnsi="Times New Roman" w:cs="Times New Roman"/>
      </w:rPr>
      <w:t>.</w:t>
    </w:r>
    <w:r w:rsidR="00780B73">
      <w:rPr>
        <w:rFonts w:ascii="Times New Roman" w:hAnsi="Times New Roman" w:cs="Times New Roman"/>
      </w:rPr>
      <w:t>10</w:t>
    </w:r>
    <w:r w:rsidRPr="00364BC5">
      <w:rPr>
        <w:rFonts w:ascii="Times New Roman" w:hAnsi="Times New Roman" w:cs="Times New Roman"/>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4C72"/>
    <w:multiLevelType w:val="hybridMultilevel"/>
    <w:tmpl w:val="F18C342E"/>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8665C9F"/>
    <w:multiLevelType w:val="hybridMultilevel"/>
    <w:tmpl w:val="E0B63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F616C9"/>
    <w:multiLevelType w:val="hybridMultilevel"/>
    <w:tmpl w:val="9E3CDB7A"/>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1848238">
    <w:abstractNumId w:val="1"/>
  </w:num>
  <w:num w:numId="2" w16cid:durableId="1576553623">
    <w:abstractNumId w:val="0"/>
  </w:num>
  <w:num w:numId="3" w16cid:durableId="208564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FF"/>
    <w:rsid w:val="000100FE"/>
    <w:rsid w:val="000501B7"/>
    <w:rsid w:val="00075C15"/>
    <w:rsid w:val="00076439"/>
    <w:rsid w:val="000911E0"/>
    <w:rsid w:val="00092662"/>
    <w:rsid w:val="000A2F78"/>
    <w:rsid w:val="000C0AF1"/>
    <w:rsid w:val="000C7684"/>
    <w:rsid w:val="00113665"/>
    <w:rsid w:val="0016237D"/>
    <w:rsid w:val="0017051C"/>
    <w:rsid w:val="00194B9A"/>
    <w:rsid w:val="00231881"/>
    <w:rsid w:val="00287F2B"/>
    <w:rsid w:val="002A278A"/>
    <w:rsid w:val="0035348E"/>
    <w:rsid w:val="00364BC5"/>
    <w:rsid w:val="003810CA"/>
    <w:rsid w:val="0038236A"/>
    <w:rsid w:val="00386679"/>
    <w:rsid w:val="003A426E"/>
    <w:rsid w:val="003F204D"/>
    <w:rsid w:val="004207BB"/>
    <w:rsid w:val="0042270F"/>
    <w:rsid w:val="00537860"/>
    <w:rsid w:val="0054776F"/>
    <w:rsid w:val="00555FFA"/>
    <w:rsid w:val="005615F5"/>
    <w:rsid w:val="0056620C"/>
    <w:rsid w:val="00572D31"/>
    <w:rsid w:val="00575B10"/>
    <w:rsid w:val="005853A2"/>
    <w:rsid w:val="005A2431"/>
    <w:rsid w:val="005C3C87"/>
    <w:rsid w:val="005E40AF"/>
    <w:rsid w:val="005F6FBA"/>
    <w:rsid w:val="006957EB"/>
    <w:rsid w:val="006C29DC"/>
    <w:rsid w:val="006D6E9A"/>
    <w:rsid w:val="007031CD"/>
    <w:rsid w:val="007616CB"/>
    <w:rsid w:val="0076421F"/>
    <w:rsid w:val="00780B73"/>
    <w:rsid w:val="007C44F9"/>
    <w:rsid w:val="007F24E6"/>
    <w:rsid w:val="00926BEA"/>
    <w:rsid w:val="00977D9A"/>
    <w:rsid w:val="009A3A77"/>
    <w:rsid w:val="009B544B"/>
    <w:rsid w:val="009C240D"/>
    <w:rsid w:val="009C3168"/>
    <w:rsid w:val="009C66FF"/>
    <w:rsid w:val="009E432A"/>
    <w:rsid w:val="00A529ED"/>
    <w:rsid w:val="00A96D3D"/>
    <w:rsid w:val="00AF3A15"/>
    <w:rsid w:val="00AF560F"/>
    <w:rsid w:val="00B245C1"/>
    <w:rsid w:val="00B4736E"/>
    <w:rsid w:val="00B82B76"/>
    <w:rsid w:val="00BA1EE8"/>
    <w:rsid w:val="00BA563E"/>
    <w:rsid w:val="00BC25C8"/>
    <w:rsid w:val="00BD709B"/>
    <w:rsid w:val="00BE079E"/>
    <w:rsid w:val="00BE307C"/>
    <w:rsid w:val="00BE585D"/>
    <w:rsid w:val="00BE7E4A"/>
    <w:rsid w:val="00C654F8"/>
    <w:rsid w:val="00C823DA"/>
    <w:rsid w:val="00CC75D6"/>
    <w:rsid w:val="00D33EE9"/>
    <w:rsid w:val="00D370D7"/>
    <w:rsid w:val="00D56EA6"/>
    <w:rsid w:val="00D621BB"/>
    <w:rsid w:val="00D62B87"/>
    <w:rsid w:val="00D84473"/>
    <w:rsid w:val="00DB127A"/>
    <w:rsid w:val="00DB23B0"/>
    <w:rsid w:val="00DC5D4E"/>
    <w:rsid w:val="00DC6DBD"/>
    <w:rsid w:val="00E060AE"/>
    <w:rsid w:val="00E17E27"/>
    <w:rsid w:val="00E5314C"/>
    <w:rsid w:val="00E90000"/>
    <w:rsid w:val="00EA398C"/>
    <w:rsid w:val="00EB6718"/>
    <w:rsid w:val="00EC63CD"/>
    <w:rsid w:val="00EE507B"/>
    <w:rsid w:val="00F11A48"/>
    <w:rsid w:val="00F446F1"/>
    <w:rsid w:val="00F71130"/>
    <w:rsid w:val="00F753B2"/>
    <w:rsid w:val="00FC4160"/>
    <w:rsid w:val="00FC481F"/>
    <w:rsid w:val="00FD3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E9A7"/>
  <w15:chartTrackingRefBased/>
  <w15:docId w15:val="{1D4BE4F6-09BA-4DDF-9E6A-74A890E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7D"/>
    <w:pPr>
      <w:ind w:left="720"/>
      <w:contextualSpacing/>
    </w:pPr>
  </w:style>
  <w:style w:type="table" w:styleId="TableGrid">
    <w:name w:val="Table Grid"/>
    <w:basedOn w:val="TableNormal"/>
    <w:uiPriority w:val="39"/>
    <w:rsid w:val="00EE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39"/>
    <w:rPr>
      <w:rFonts w:ascii="Segoe UI" w:hAnsi="Segoe UI" w:cs="Segoe UI"/>
      <w:sz w:val="18"/>
      <w:szCs w:val="18"/>
    </w:rPr>
  </w:style>
  <w:style w:type="paragraph" w:styleId="Header">
    <w:name w:val="header"/>
    <w:basedOn w:val="Normal"/>
    <w:link w:val="HeaderChar"/>
    <w:uiPriority w:val="99"/>
    <w:unhideWhenUsed/>
    <w:rsid w:val="00E900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0000"/>
  </w:style>
  <w:style w:type="paragraph" w:styleId="Footer">
    <w:name w:val="footer"/>
    <w:basedOn w:val="Normal"/>
    <w:link w:val="FooterChar"/>
    <w:uiPriority w:val="99"/>
    <w:unhideWhenUsed/>
    <w:rsid w:val="00E900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5</cp:revision>
  <dcterms:created xsi:type="dcterms:W3CDTF">2023-08-10T10:31:00Z</dcterms:created>
  <dcterms:modified xsi:type="dcterms:W3CDTF">2023-08-17T09:42:00Z</dcterms:modified>
</cp:coreProperties>
</file>