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2D9D" w14:textId="77777777" w:rsidR="00E272D9" w:rsidRPr="00E272D9" w:rsidRDefault="00E272D9" w:rsidP="00E272D9">
      <w:pPr>
        <w:spacing w:after="0" w:line="240" w:lineRule="auto"/>
        <w:rPr>
          <w:rFonts w:ascii="Calibri" w:eastAsia="Calibri" w:hAnsi="Calibri" w:cs="Calibri"/>
        </w:rPr>
      </w:pPr>
    </w:p>
    <w:p w14:paraId="30D1B3BB" w14:textId="77777777" w:rsidR="00262B59" w:rsidRPr="004B37A4" w:rsidRDefault="00262B59" w:rsidP="00E272D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 xml:space="preserve">Sliežu pārvedu, to </w:t>
      </w:r>
      <w:proofErr w:type="spellStart"/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>pārslēgiekārtu</w:t>
      </w:r>
      <w:proofErr w:type="spellEnd"/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 xml:space="preserve"> un vadības sistēmu piegāde.</w:t>
      </w:r>
    </w:p>
    <w:p w14:paraId="77E8E2A6" w14:textId="77777777" w:rsidR="00C56019" w:rsidRPr="004B37A4" w:rsidRDefault="00262B59" w:rsidP="00C5601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 xml:space="preserve">Objekts </w:t>
      </w:r>
      <w:r w:rsidR="00C56019" w:rsidRPr="004B37A4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“Tramvaja infrastruktūras pielāgošana zemās grīdas tramvaja parametriem. </w:t>
      </w:r>
      <w:r w:rsidR="00100E21" w:rsidRPr="004B37A4">
        <w:rPr>
          <w:rFonts w:ascii="Times New Roman" w:eastAsia="Calibri" w:hAnsi="Times New Roman" w:cs="Times New Roman"/>
          <w:b/>
          <w:bCs/>
          <w:color w:val="000000" w:themeColor="text1"/>
        </w:rPr>
        <w:t>3.depo</w:t>
      </w:r>
      <w:r w:rsidR="00C56019" w:rsidRPr="004B37A4">
        <w:rPr>
          <w:rFonts w:ascii="Times New Roman" w:eastAsia="Calibri" w:hAnsi="Times New Roman" w:cs="Times New Roman"/>
          <w:b/>
          <w:bCs/>
          <w:color w:val="000000" w:themeColor="text1"/>
        </w:rPr>
        <w:t>.”</w:t>
      </w:r>
    </w:p>
    <w:p w14:paraId="3C4BF2B7" w14:textId="77777777" w:rsidR="00E272D9" w:rsidRPr="004B37A4" w:rsidRDefault="00E272D9" w:rsidP="00E272D9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004B37A4">
        <w:rPr>
          <w:rFonts w:ascii="Times New Roman" w:eastAsia="Calibri" w:hAnsi="Times New Roman" w:cs="Times New Roman"/>
          <w:b/>
          <w:bCs/>
          <w:color w:val="000000" w:themeColor="text1"/>
          <w:lang w:eastAsia="lv-LV"/>
        </w:rPr>
        <w:t xml:space="preserve"> </w:t>
      </w:r>
    </w:p>
    <w:p w14:paraId="48AB2C6C" w14:textId="77777777" w:rsidR="00D3752A" w:rsidRPr="004B37A4" w:rsidRDefault="00E272D9" w:rsidP="00D3752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de-DE"/>
        </w:rPr>
        <w:t> </w:t>
      </w:r>
    </w:p>
    <w:p w14:paraId="69D4122F" w14:textId="77777777" w:rsidR="00C14CE2" w:rsidRPr="004B37A4" w:rsidRDefault="009B42FF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="00C56019" w:rsidRPr="004B37A4">
        <w:rPr>
          <w:rFonts w:ascii="Times New Roman" w:eastAsia="Calibri" w:hAnsi="Times New Roman" w:cs="Times New Roman"/>
          <w:color w:val="000000" w:themeColor="text1"/>
        </w:rPr>
        <w:t xml:space="preserve">Līguma ietvaros piegādātās produkcijas uzstādīšanu objektā veiks būvdarbu iepirkuma procedūras rezultātā noskaidrota </w:t>
      </w:r>
      <w:proofErr w:type="spellStart"/>
      <w:r w:rsidR="00C56019" w:rsidRPr="004B37A4">
        <w:rPr>
          <w:rFonts w:ascii="Times New Roman" w:eastAsia="Calibri" w:hAnsi="Times New Roman" w:cs="Times New Roman"/>
          <w:color w:val="000000" w:themeColor="text1"/>
        </w:rPr>
        <w:t>būvkompānija</w:t>
      </w:r>
      <w:proofErr w:type="spellEnd"/>
      <w:r w:rsidR="00C56019" w:rsidRPr="004B37A4">
        <w:rPr>
          <w:rFonts w:ascii="Times New Roman" w:eastAsia="Calibri" w:hAnsi="Times New Roman" w:cs="Times New Roman"/>
          <w:color w:val="000000" w:themeColor="text1"/>
        </w:rPr>
        <w:t xml:space="preserve"> ar pieredzi š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>ā</w:t>
      </w:r>
      <w:r w:rsidR="00C56019" w:rsidRPr="004B37A4">
        <w:rPr>
          <w:rFonts w:ascii="Times New Roman" w:eastAsia="Calibri" w:hAnsi="Times New Roman" w:cs="Times New Roman"/>
          <w:color w:val="000000" w:themeColor="text1"/>
        </w:rPr>
        <w:t>du būvdarbu veikšanā atbilstoši ražotāja tehniskajām instrukcijām.</w:t>
      </w:r>
    </w:p>
    <w:p w14:paraId="07CA84F2" w14:textId="77777777" w:rsidR="00F54814" w:rsidRPr="004B37A4" w:rsidRDefault="00C56019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  Automāti</w:t>
      </w:r>
      <w:r w:rsidR="00AA6DA5" w:rsidRPr="004B37A4">
        <w:rPr>
          <w:rFonts w:ascii="Times New Roman" w:eastAsia="Calibri" w:hAnsi="Times New Roman" w:cs="Times New Roman"/>
          <w:color w:val="000000" w:themeColor="text1"/>
        </w:rPr>
        <w:t>sk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>o</w:t>
      </w:r>
      <w:r w:rsidR="00AA6DA5" w:rsidRPr="004B37A4">
        <w:rPr>
          <w:rFonts w:ascii="Times New Roman" w:eastAsia="Calibri" w:hAnsi="Times New Roman" w:cs="Times New Roman"/>
          <w:color w:val="000000" w:themeColor="text1"/>
        </w:rPr>
        <w:t xml:space="preserve"> pārmiju vadības sistēmas (</w:t>
      </w:r>
      <w:r w:rsidRPr="004B37A4">
        <w:rPr>
          <w:rFonts w:ascii="Times New Roman" w:eastAsia="Calibri" w:hAnsi="Times New Roman" w:cs="Times New Roman"/>
          <w:color w:val="000000" w:themeColor="text1"/>
        </w:rPr>
        <w:t xml:space="preserve">tai skaitā sliežu ceļa kontūru, </w:t>
      </w:r>
      <w:proofErr w:type="spellStart"/>
      <w:r w:rsidRPr="004B37A4">
        <w:rPr>
          <w:rFonts w:ascii="Times New Roman" w:eastAsia="Calibri" w:hAnsi="Times New Roman" w:cs="Times New Roman"/>
          <w:color w:val="000000" w:themeColor="text1"/>
        </w:rPr>
        <w:t>pārslēgiekārtas</w:t>
      </w:r>
      <w:proofErr w:type="spellEnd"/>
      <w:r w:rsidRPr="004B37A4">
        <w:rPr>
          <w:rFonts w:ascii="Times New Roman" w:eastAsia="Calibri" w:hAnsi="Times New Roman" w:cs="Times New Roman"/>
          <w:color w:val="000000" w:themeColor="text1"/>
        </w:rPr>
        <w:t xml:space="preserve">, gaisvadu pārmijas, MSR un </w:t>
      </w:r>
      <w:r w:rsidR="00AA6DA5" w:rsidRPr="004B37A4">
        <w:rPr>
          <w:rFonts w:ascii="Times New Roman" w:eastAsia="Calibri" w:hAnsi="Times New Roman" w:cs="Times New Roman"/>
          <w:color w:val="000000" w:themeColor="text1"/>
        </w:rPr>
        <w:t xml:space="preserve">luksofora </w:t>
      </w:r>
      <w:proofErr w:type="spellStart"/>
      <w:r w:rsidRPr="004B37A4">
        <w:rPr>
          <w:rFonts w:ascii="Times New Roman" w:eastAsia="Calibri" w:hAnsi="Times New Roman" w:cs="Times New Roman"/>
          <w:color w:val="000000" w:themeColor="text1"/>
        </w:rPr>
        <w:t>signāl</w:t>
      </w:r>
      <w:r w:rsidR="00AA6DA5" w:rsidRPr="004B37A4">
        <w:rPr>
          <w:rFonts w:ascii="Times New Roman" w:eastAsia="Calibri" w:hAnsi="Times New Roman" w:cs="Times New Roman"/>
          <w:color w:val="000000" w:themeColor="text1"/>
        </w:rPr>
        <w:t>izācijas</w:t>
      </w:r>
      <w:proofErr w:type="spellEnd"/>
      <w:r w:rsidRPr="004B37A4">
        <w:rPr>
          <w:rFonts w:ascii="Times New Roman" w:eastAsia="Calibri" w:hAnsi="Times New Roman" w:cs="Times New Roman"/>
          <w:color w:val="000000" w:themeColor="text1"/>
        </w:rPr>
        <w:t>) pieslēgšanu</w:t>
      </w:r>
      <w:r w:rsidR="009B42FF"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F05596" w:rsidRPr="004B37A4">
        <w:rPr>
          <w:rFonts w:ascii="Times New Roman" w:eastAsia="Calibri" w:hAnsi="Times New Roman" w:cs="Times New Roman"/>
          <w:color w:val="000000" w:themeColor="text1"/>
        </w:rPr>
        <w:t xml:space="preserve"> un regulēšanu </w:t>
      </w:r>
      <w:r w:rsidRPr="004B37A4">
        <w:rPr>
          <w:rFonts w:ascii="Times New Roman" w:eastAsia="Calibri" w:hAnsi="Times New Roman" w:cs="Times New Roman"/>
          <w:color w:val="000000" w:themeColor="text1"/>
        </w:rPr>
        <w:t>veic sistēmas ražotāja pārstāvis uz vietas objektā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>, p</w:t>
      </w:r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ārmiju piegādātājs nodrošina vadības sistēmas ražotāja pārstāvja </w:t>
      </w:r>
      <w:r w:rsidR="00C14CE2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dalību</w:t>
      </w:r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automātisko pārmiju vadības pieslēgšanas un regulēšanas darbu procesā </w:t>
      </w:r>
      <w:proofErr w:type="spellStart"/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iebūves</w:t>
      </w:r>
      <w:proofErr w:type="spellEnd"/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vietā un </w:t>
      </w:r>
      <w:r w:rsidR="001826DD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šo</w:t>
      </w:r>
      <w:r w:rsidR="009B42FF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darbu izmaksas piegādātājs iekļauj piegādes izmaksās.</w:t>
      </w:r>
      <w:r w:rsidR="00F54814" w:rsidRPr="004B37A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7F5AF2A8" w14:textId="77777777" w:rsidR="00E272D9" w:rsidRPr="004B37A4" w:rsidRDefault="00F05596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 </w:t>
      </w:r>
      <w:r w:rsidR="00F54814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Noslēgtā piegādes līguma apjomā iekļautās produkcijas garantijas termiņš stājas spēkā pēc automātisko pārmiju vadības pieslēgšanas</w:t>
      </w:r>
      <w:r w:rsidR="00860FE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,</w:t>
      </w:r>
      <w:r w:rsidR="00F54814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regulēšanas</w:t>
      </w:r>
      <w:r w:rsidR="00860FE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palaišanas</w:t>
      </w:r>
      <w:r w:rsidR="00F54814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objektā, kas tiek noformēta ar  pieņemšanas – nodošanas aktu.</w:t>
      </w:r>
    </w:p>
    <w:p w14:paraId="5F1C0074" w14:textId="5ADF4737" w:rsidR="009B42FF" w:rsidRPr="004B37A4" w:rsidRDefault="009B42FF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  Būvdarbu uzsākšanas prognozējamais termiņš ir 2022.gada oktobris</w:t>
      </w:r>
      <w:r w:rsidR="00A40570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(2023.gada marts)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būvdarbus objektā ir plānots pabeigt ne vēlāk kā 2023.gada septembrī</w:t>
      </w:r>
      <w:r w:rsidR="00F54814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. </w:t>
      </w:r>
      <w:r w:rsidR="008C48D0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Būvniecību ir paredzēts veikt pa etapiem nepārtraucot tramvaja kustību pilnībā </w:t>
      </w:r>
      <w:r w:rsidR="00672CD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, paredzot vadāmo pārmiju ekspluatāciju manuālā režīmā līdz  pārmiju vadības pieslēgšanas un regulēšanas darbu procesa beigām </w:t>
      </w:r>
      <w:proofErr w:type="spellStart"/>
      <w:r w:rsidR="00672CD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iebūves</w:t>
      </w:r>
      <w:proofErr w:type="spellEnd"/>
      <w:r w:rsidR="00672CDA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vietā</w:t>
      </w:r>
      <w:r w:rsidR="008C48D0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.</w:t>
      </w:r>
      <w:r w:rsidR="0010649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Pārmiju manuālās vadīšanas laika periodā jānodrošina, ka kopā ar sliežu pā</w:t>
      </w:r>
      <w:r w:rsidR="00217B42">
        <w:rPr>
          <w:rFonts w:ascii="Times New Roman" w:eastAsia="Calibri" w:hAnsi="Times New Roman" w:cs="Times New Roman"/>
          <w:color w:val="000000" w:themeColor="text1"/>
          <w:lang w:eastAsia="lv-LV"/>
        </w:rPr>
        <w:t>rm</w:t>
      </w:r>
      <w:r w:rsidR="0010649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ijas asmeņu pārslēgšanu, tiek pārslēgta arī gaisvadu pārmija. </w:t>
      </w:r>
    </w:p>
    <w:p w14:paraId="504A51DC" w14:textId="77777777" w:rsidR="00A40570" w:rsidRPr="004B37A4" w:rsidRDefault="00A40570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Pārmijas 1 un 13 komplektēt ar vadības sistēmām, kas nodrošina vienas vadāmās pārmijas un tās apsildes vadību un vienas manuāli pārslēdzamas pārmijas apsildes vadību (1. un 2.; 13. un 12.). </w:t>
      </w:r>
    </w:p>
    <w:p w14:paraId="4E333817" w14:textId="77777777" w:rsidR="00835B8A" w:rsidRPr="004B37A4" w:rsidRDefault="00835B8A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Sadalošās pārmijas, kuras pārslēdzamas manuāli</w:t>
      </w:r>
      <w:r w:rsidR="001C377B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(izņemot 3.)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aprīkot ar asmeņa stāvokļa signalizāciju. </w:t>
      </w:r>
    </w:p>
    <w:p w14:paraId="1DFBBC06" w14:textId="77777777" w:rsidR="00835B8A" w:rsidRPr="004B37A4" w:rsidRDefault="00835B8A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Pārmijas 5 un 11 komplektēt ar vadības sistēmām, kas nodrošina vienas vadāmās pārmijas un tās apsildes vadību</w:t>
      </w:r>
      <w:r w:rsidR="001C377B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,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paredzot pēc ražotāja rekomendācijām atbilstošu manuāli pārslēdzamu pārmiju apsildes vadības </w:t>
      </w:r>
      <w:proofErr w:type="spellStart"/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pieslēgumu</w:t>
      </w:r>
      <w:proofErr w:type="spellEnd"/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skaitu.</w:t>
      </w:r>
    </w:p>
    <w:p w14:paraId="5D68FAB5" w14:textId="77777777" w:rsidR="001C377B" w:rsidRPr="004B37A4" w:rsidRDefault="001C377B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Ņemot vērā saspiesto pārmiju novietojumu plānā</w:t>
      </w:r>
      <w:r w:rsidR="00921FB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,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vadības sistēm</w:t>
      </w:r>
      <w:r w:rsidR="00921FB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as aprīkojumam</w:t>
      </w: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pieļaujamas atkāpes no SIL 3 drošības līmeņa ( izņemot pārmijas 1 un 13)</w:t>
      </w:r>
      <w:r w:rsidR="00921FB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.</w:t>
      </w:r>
    </w:p>
    <w:p w14:paraId="1F66EB5D" w14:textId="77777777" w:rsidR="00672CDA" w:rsidRPr="004B37A4" w:rsidRDefault="00672CDA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</w:p>
    <w:p w14:paraId="4A60210E" w14:textId="77777777" w:rsidR="000B7B45" w:rsidRPr="004B37A4" w:rsidRDefault="000B7B45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Piegādātājam jāiesniedz pilna tehniskā dokumentācija un rasējumi oriģinālajā un </w:t>
      </w:r>
      <w:r w:rsidR="00472B1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valsts valodā par piegādāt</w:t>
      </w:r>
      <w:r w:rsidR="00301738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a</w:t>
      </w:r>
      <w:r w:rsidR="00F0559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jām 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pārmij</w:t>
      </w:r>
      <w:r w:rsidR="00F0559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ām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vadības sistēmu. </w:t>
      </w:r>
    </w:p>
    <w:p w14:paraId="64E100DB" w14:textId="77777777" w:rsidR="00472B19" w:rsidRPr="004B37A4" w:rsidRDefault="00CC3420" w:rsidP="00E272D9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Gaisvadu sistēmas elementiem jānodrošina </w:t>
      </w:r>
      <w:proofErr w:type="spellStart"/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kontaktstie</w:t>
      </w:r>
      <w:r w:rsidR="00301738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ņ</w:t>
      </w:r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a</w:t>
      </w:r>
      <w:proofErr w:type="spellEnd"/>
      <w:r w:rsidR="00645A43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pantogrāfa tipa strāvas noņēmēja droša kustība.</w:t>
      </w:r>
    </w:p>
    <w:p w14:paraId="26EACB8B" w14:textId="77777777" w:rsidR="00FF5E05" w:rsidRPr="004B37A4" w:rsidRDefault="00C14CE2" w:rsidP="00FF5E05">
      <w:pPr>
        <w:rPr>
          <w:rFonts w:ascii="Times New Roman" w:eastAsia="Calibri" w:hAnsi="Times New Roman" w:cs="Times New Roman"/>
          <w:color w:val="000000" w:themeColor="text1"/>
          <w:lang w:eastAsia="lv-LV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 </w:t>
      </w:r>
      <w:r w:rsidR="00472B19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Pārmijas vadības iekārtai jānodrošina brīdinājuma signalizācija gadījumam, ja nesakrīt gaisvadu un sliežu pārmijas virziens. </w:t>
      </w:r>
    </w:p>
    <w:p w14:paraId="188F6240" w14:textId="77777777" w:rsidR="00FF5E05" w:rsidRPr="004B37A4" w:rsidRDefault="00FF5E05" w:rsidP="00FF5E05">
      <w:pPr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Paredzēt gaisvada pārmijas, vadības un signalizācijas ķēžu galvanisko atsaisti no vadības bloka.  </w:t>
      </w:r>
    </w:p>
    <w:p w14:paraId="4FB8E10E" w14:textId="77777777" w:rsidR="00FF5E05" w:rsidRPr="004B37A4" w:rsidRDefault="00FF5E05" w:rsidP="00301738">
      <w:pPr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Paredzēt attālinātu piekļuvi pārmijas vadības kontrolierim ar datu nolasīšanas un pārmijas stāvokļa </w:t>
      </w:r>
      <w:proofErr w:type="spellStart"/>
      <w:r w:rsidRPr="004B37A4">
        <w:rPr>
          <w:rFonts w:ascii="Times New Roman" w:eastAsia="Calibri" w:hAnsi="Times New Roman" w:cs="Times New Roman"/>
          <w:color w:val="000000" w:themeColor="text1"/>
        </w:rPr>
        <w:t>monitorēšanas</w:t>
      </w:r>
      <w:proofErr w:type="spellEnd"/>
      <w:r w:rsidRPr="004B37A4">
        <w:rPr>
          <w:rFonts w:ascii="Times New Roman" w:eastAsia="Calibri" w:hAnsi="Times New Roman" w:cs="Times New Roman"/>
          <w:color w:val="000000" w:themeColor="text1"/>
        </w:rPr>
        <w:t xml:space="preserve"> iespēju. </w:t>
      </w:r>
    </w:p>
    <w:p w14:paraId="029EAB95" w14:textId="77777777" w:rsidR="00C14CE2" w:rsidRPr="004B37A4" w:rsidRDefault="00C14CE2" w:rsidP="00C14CE2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   </w:t>
      </w:r>
      <w:r w:rsidR="009F517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Piegādātājam jānodrošina programmatūra un apmācības Pasūtītāja apkalpojošajam personālam par pārmijas vadības iekārtu un datu iegūšanu</w:t>
      </w:r>
      <w:r w:rsidR="00661950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>,</w:t>
      </w:r>
      <w:r w:rsidR="009F5176" w:rsidRPr="004B37A4">
        <w:rPr>
          <w:rFonts w:ascii="Times New Roman" w:eastAsia="Calibri" w:hAnsi="Times New Roman" w:cs="Times New Roman"/>
          <w:color w:val="000000" w:themeColor="text1"/>
          <w:lang w:eastAsia="lv-LV"/>
        </w:rPr>
        <w:t xml:space="preserve"> un apstrādi. </w:t>
      </w:r>
    </w:p>
    <w:p w14:paraId="1C293046" w14:textId="77777777" w:rsidR="00E272D9" w:rsidRPr="004B37A4" w:rsidRDefault="009B42FF" w:rsidP="00C14CE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272D9" w:rsidRPr="004B37A4">
        <w:rPr>
          <w:rFonts w:ascii="Times New Roman" w:eastAsia="Calibri" w:hAnsi="Times New Roman" w:cs="Times New Roman"/>
          <w:color w:val="000000" w:themeColor="text1"/>
        </w:rPr>
        <w:t xml:space="preserve">Sistēmai jāatbilst SIL3 drošības līmenim atbilstoši CENELEC standartiem EN 50121-4, EN 50121-1, EN 50125-3, EN 50126, EN50128, EN 50129 un 50159-1.  Piegādātājam jāiesniedz attiecīgo sertifikātu kopijas.  </w:t>
      </w:r>
    </w:p>
    <w:p w14:paraId="31CE1D99" w14:textId="77777777" w:rsidR="0002059A" w:rsidRDefault="009B42FF" w:rsidP="0002059A">
      <w:pPr>
        <w:spacing w:after="240" w:line="240" w:lineRule="auto"/>
        <w:rPr>
          <w:rFonts w:ascii="Times New Roman" w:eastAsia="Calibri" w:hAnsi="Times New Roman" w:cs="Times New Roman"/>
        </w:rPr>
      </w:pPr>
      <w:r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 xml:space="preserve">  </w:t>
      </w:r>
      <w:r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E272D9" w:rsidRPr="004B37A4">
        <w:rPr>
          <w:rFonts w:ascii="Times New Roman" w:eastAsia="Calibri" w:hAnsi="Times New Roman" w:cs="Times New Roman"/>
          <w:color w:val="000000" w:themeColor="text1"/>
        </w:rPr>
        <w:t>Sistēmas un iekārtu ražotājam jābūt sertifikātam par šādu standartu prasību izpildi : Kvalitātes pārvaldība un kvalitātes nodrošināšana EN ISO 9001</w:t>
      </w:r>
      <w:r w:rsidR="00CC3420" w:rsidRPr="004B37A4">
        <w:rPr>
          <w:rFonts w:ascii="Times New Roman" w:eastAsia="Calibri" w:hAnsi="Times New Roman" w:cs="Times New Roman"/>
          <w:color w:val="000000" w:themeColor="text1"/>
        </w:rPr>
        <w:t>;</w:t>
      </w:r>
      <w:r w:rsidR="00E272D9" w:rsidRPr="004B37A4">
        <w:rPr>
          <w:rFonts w:ascii="Times New Roman" w:eastAsia="Calibri" w:hAnsi="Times New Roman" w:cs="Times New Roman"/>
          <w:color w:val="000000" w:themeColor="text1"/>
        </w:rPr>
        <w:t xml:space="preserve"> Starptautiskais dzelzceļa industrijas standarts ISO/TS22163. Piegādātāj</w:t>
      </w:r>
      <w:r w:rsidR="00C14CE2" w:rsidRPr="004B37A4">
        <w:rPr>
          <w:rFonts w:ascii="Times New Roman" w:eastAsia="Calibri" w:hAnsi="Times New Roman" w:cs="Times New Roman"/>
          <w:color w:val="000000" w:themeColor="text1"/>
        </w:rPr>
        <w:t>a</w:t>
      </w:r>
      <w:r w:rsidR="00E272D9" w:rsidRPr="004B37A4">
        <w:rPr>
          <w:rFonts w:ascii="Times New Roman" w:eastAsia="Calibri" w:hAnsi="Times New Roman" w:cs="Times New Roman"/>
          <w:color w:val="000000" w:themeColor="text1"/>
        </w:rPr>
        <w:t>m jāiesniedz attiecīgo sertifikātu kopijas.</w:t>
      </w:r>
      <w:r w:rsidR="004B37A4" w:rsidRPr="004B37A4">
        <w:rPr>
          <w:rFonts w:ascii="Times New Roman" w:eastAsia="Calibri" w:hAnsi="Times New Roman" w:cs="Times New Roman"/>
          <w:color w:val="000000" w:themeColor="text1"/>
        </w:rPr>
        <w:t xml:space="preserve"> </w:t>
      </w:r>
      <w:r w:rsidR="004B37A4">
        <w:rPr>
          <w:rFonts w:ascii="Times New Roman" w:eastAsia="Calibri" w:hAnsi="Times New Roman" w:cs="Times New Roman"/>
        </w:rPr>
        <w:lastRenderedPageBreak/>
        <w:t>Sliežu pārvedu piegādes apjomā ir jāiekļauj arī 7.pielikumā iekļautais un pievienotājos rasējumos uzrādītais savienojošo sliežu apjoms. Sliedēm jābūt marķētām atbilstoši ražotāja izstrādātai un  piegādes apjomam pievienotajai montāžas shēmai.</w:t>
      </w:r>
    </w:p>
    <w:p w14:paraId="76AB3A16" w14:textId="36C1545C" w:rsidR="0002059A" w:rsidRDefault="0002059A" w:rsidP="0002059A">
      <w:pPr>
        <w:spacing w:after="24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Pārvedas jāpiegādā komplektā kopā ar piesūcinātiem ozolkoka gulšņiem  marķētiem atbilstoši ražotāja pievienotajai shēmai un stiprinājumiem.</w:t>
      </w:r>
    </w:p>
    <w:p w14:paraId="732DA94C" w14:textId="21E05CFF" w:rsidR="009B42FF" w:rsidRDefault="009B42FF" w:rsidP="00E272D9">
      <w:pPr>
        <w:spacing w:after="240" w:line="240" w:lineRule="auto"/>
        <w:rPr>
          <w:rFonts w:ascii="Times New Roman" w:eastAsia="Calibri" w:hAnsi="Times New Roman" w:cs="Times New Roman"/>
        </w:rPr>
      </w:pPr>
    </w:p>
    <w:p w14:paraId="39C4BE79" w14:textId="77777777" w:rsidR="00171A44" w:rsidRDefault="00171A44" w:rsidP="00E272D9">
      <w:pPr>
        <w:spacing w:after="240" w:line="240" w:lineRule="auto"/>
        <w:rPr>
          <w:rFonts w:ascii="Times New Roman" w:eastAsia="Calibri" w:hAnsi="Times New Roman" w:cs="Times New Roman"/>
        </w:rPr>
      </w:pPr>
    </w:p>
    <w:p w14:paraId="4BCBF728" w14:textId="77777777" w:rsidR="00171A44" w:rsidRDefault="00171A44" w:rsidP="00E272D9">
      <w:pPr>
        <w:spacing w:after="240" w:line="240" w:lineRule="auto"/>
        <w:rPr>
          <w:rFonts w:ascii="Times New Roman" w:eastAsia="Calibri" w:hAnsi="Times New Roman" w:cs="Times New Roman"/>
        </w:rPr>
      </w:pPr>
    </w:p>
    <w:p w14:paraId="6AD59325" w14:textId="77777777" w:rsidR="006D0C87" w:rsidRDefault="006D0C87"/>
    <w:sectPr w:rsidR="006D0C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79C33" w14:textId="77777777" w:rsidR="00D705B2" w:rsidRDefault="00D705B2" w:rsidP="00D705B2">
      <w:pPr>
        <w:spacing w:after="0" w:line="240" w:lineRule="auto"/>
      </w:pPr>
      <w:r>
        <w:separator/>
      </w:r>
    </w:p>
  </w:endnote>
  <w:endnote w:type="continuationSeparator" w:id="0">
    <w:p w14:paraId="53897EE7" w14:textId="77777777" w:rsidR="00D705B2" w:rsidRDefault="00D705B2" w:rsidP="00D70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BECF6" w14:textId="77777777" w:rsidR="00D705B2" w:rsidRDefault="00D705B2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5E20A" w14:textId="77777777" w:rsidR="00D705B2" w:rsidRDefault="00D705B2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B7A5E" w14:textId="77777777" w:rsidR="00D705B2" w:rsidRDefault="00D705B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D156" w14:textId="77777777" w:rsidR="00D705B2" w:rsidRDefault="00D705B2" w:rsidP="00D705B2">
      <w:pPr>
        <w:spacing w:after="0" w:line="240" w:lineRule="auto"/>
      </w:pPr>
      <w:r>
        <w:separator/>
      </w:r>
    </w:p>
  </w:footnote>
  <w:footnote w:type="continuationSeparator" w:id="0">
    <w:p w14:paraId="56FCF602" w14:textId="77777777" w:rsidR="00D705B2" w:rsidRDefault="00D705B2" w:rsidP="00D70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E8573" w14:textId="77777777" w:rsidR="00D705B2" w:rsidRDefault="00D705B2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2EA3" w14:textId="77777777" w:rsidR="00D705B2" w:rsidRDefault="00D705B2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50001" w14:textId="77777777" w:rsidR="00D705B2" w:rsidRDefault="00D705B2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2D9"/>
    <w:rsid w:val="0002059A"/>
    <w:rsid w:val="000B7B45"/>
    <w:rsid w:val="00100E21"/>
    <w:rsid w:val="00106499"/>
    <w:rsid w:val="00171A44"/>
    <w:rsid w:val="00173C78"/>
    <w:rsid w:val="001826DD"/>
    <w:rsid w:val="001A45E8"/>
    <w:rsid w:val="001C377B"/>
    <w:rsid w:val="00217B42"/>
    <w:rsid w:val="00262B59"/>
    <w:rsid w:val="002C75A7"/>
    <w:rsid w:val="002F4328"/>
    <w:rsid w:val="00301738"/>
    <w:rsid w:val="00472B19"/>
    <w:rsid w:val="004B37A4"/>
    <w:rsid w:val="00645A43"/>
    <w:rsid w:val="00661950"/>
    <w:rsid w:val="00672CDA"/>
    <w:rsid w:val="006D0C87"/>
    <w:rsid w:val="007E427A"/>
    <w:rsid w:val="0081525A"/>
    <w:rsid w:val="00835B8A"/>
    <w:rsid w:val="00860FEA"/>
    <w:rsid w:val="008C48D0"/>
    <w:rsid w:val="00921FB9"/>
    <w:rsid w:val="009B42FF"/>
    <w:rsid w:val="009C5A5F"/>
    <w:rsid w:val="009F5176"/>
    <w:rsid w:val="00A40570"/>
    <w:rsid w:val="00A82856"/>
    <w:rsid w:val="00AA6DA5"/>
    <w:rsid w:val="00C14CE2"/>
    <w:rsid w:val="00C56019"/>
    <w:rsid w:val="00CC3420"/>
    <w:rsid w:val="00D3752A"/>
    <w:rsid w:val="00D603C4"/>
    <w:rsid w:val="00D705B2"/>
    <w:rsid w:val="00E116A1"/>
    <w:rsid w:val="00E272D9"/>
    <w:rsid w:val="00E71F1D"/>
    <w:rsid w:val="00F05596"/>
    <w:rsid w:val="00F54814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6027DD"/>
  <w15:chartTrackingRefBased/>
  <w15:docId w15:val="{BE491CD8-4059-4139-9DB2-062611C7D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D375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375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375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375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375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C5A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C5A5F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D70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05B2"/>
  </w:style>
  <w:style w:type="paragraph" w:styleId="Kjene">
    <w:name w:val="footer"/>
    <w:basedOn w:val="Parasts"/>
    <w:link w:val="KjeneRakstz"/>
    <w:uiPriority w:val="99"/>
    <w:unhideWhenUsed/>
    <w:rsid w:val="00D705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70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98CB08588DC734EBE4749C79ED61244" ma:contentTypeVersion="10" ma:contentTypeDescription="Izveidot jaunu dokumentu." ma:contentTypeScope="" ma:versionID="c88d67e8047b1a97567cf55c694a8198">
  <xsd:schema xmlns:xsd="http://www.w3.org/2001/XMLSchema" xmlns:xs="http://www.w3.org/2001/XMLSchema" xmlns:p="http://schemas.microsoft.com/office/2006/metadata/properties" xmlns:ns3="7011681a-5420-4c13-85b6-d6eef741757e" targetNamespace="http://schemas.microsoft.com/office/2006/metadata/properties" ma:root="true" ma:fieldsID="60b928a9cff35a3a7878f0533035354e" ns3:_="">
    <xsd:import namespace="7011681a-5420-4c13-85b6-d6eef74175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11681a-5420-4c13-85b6-d6eef7417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206A44-0407-46F0-94CA-9FEE0B80D5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BA678A-77A4-4BBF-9074-22398212F5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11681a-5420-4c13-85b6-d6eef74175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CB2DC9-48F5-4107-A834-A40E2CD577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2447</Words>
  <Characters>1396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Jānis Cerbulis</dc:creator>
  <cp:keywords/>
  <dc:description/>
  <cp:lastModifiedBy>Jānis Cerbulis</cp:lastModifiedBy>
  <cp:revision>13</cp:revision>
  <dcterms:created xsi:type="dcterms:W3CDTF">2022-01-17T10:36:00Z</dcterms:created>
  <dcterms:modified xsi:type="dcterms:W3CDTF">2022-02-14T09:38:00Z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0x010100398CB08588DC734EBE4749C79ED61244</vt:lpwstr>
  </property>
</Properties>
</file>