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FE2E" w14:textId="59EBC869" w:rsidR="00B67B48" w:rsidRPr="00717C67" w:rsidRDefault="00B67B48" w:rsidP="00610471">
      <w:pPr>
        <w:rPr>
          <w:lang w:val="en-GB"/>
        </w:rPr>
      </w:pPr>
    </w:p>
    <w:p w14:paraId="46A3C670" w14:textId="77777777" w:rsidR="007F3584" w:rsidRPr="00717C67" w:rsidRDefault="007F3584" w:rsidP="00610471">
      <w:pPr>
        <w:pStyle w:val="Default"/>
        <w:tabs>
          <w:tab w:val="left" w:pos="5387"/>
        </w:tabs>
        <w:jc w:val="both"/>
        <w:rPr>
          <w:iCs/>
          <w:lang w:val="en-GB"/>
        </w:rPr>
      </w:pPr>
    </w:p>
    <w:p w14:paraId="2E122FCE" w14:textId="77777777" w:rsidR="001F54EF" w:rsidRPr="00717C67" w:rsidRDefault="001F54EF" w:rsidP="00610471">
      <w:pPr>
        <w:pStyle w:val="Default"/>
        <w:tabs>
          <w:tab w:val="left" w:pos="5387"/>
        </w:tabs>
        <w:jc w:val="both"/>
        <w:rPr>
          <w:iCs/>
          <w:lang w:val="en-GB"/>
        </w:rPr>
      </w:pPr>
    </w:p>
    <w:p w14:paraId="5BDD3E68" w14:textId="77777777" w:rsidR="00B74FDD" w:rsidRPr="00717C67" w:rsidRDefault="00B74FDD" w:rsidP="00610471">
      <w:pPr>
        <w:pStyle w:val="Default"/>
        <w:tabs>
          <w:tab w:val="left" w:pos="5387"/>
        </w:tabs>
        <w:ind w:right="4528"/>
        <w:jc w:val="both"/>
        <w:rPr>
          <w:iCs/>
          <w:lang w:val="en-GB"/>
        </w:rPr>
      </w:pPr>
      <w:r w:rsidRPr="00717C67">
        <w:rPr>
          <w:lang w:val="en-GB" w:eastAsia="en-GB" w:bidi="en-GB"/>
        </w:rPr>
        <w:t>Regarding the requirements of the procurement procedure “Supply of buses” (ID No. RS 2026/17)</w:t>
      </w:r>
    </w:p>
    <w:p w14:paraId="60CCE50F" w14:textId="77777777" w:rsidR="007F3584" w:rsidRPr="00717C67" w:rsidRDefault="007F3584" w:rsidP="00610471">
      <w:pPr>
        <w:rPr>
          <w:i/>
          <w:lang w:val="en-GB"/>
        </w:rPr>
      </w:pPr>
    </w:p>
    <w:p w14:paraId="2F7C4F3C" w14:textId="3823CEC7" w:rsidR="007F3584" w:rsidRPr="00717C67" w:rsidRDefault="007F3584" w:rsidP="00610471">
      <w:pPr>
        <w:tabs>
          <w:tab w:val="right" w:pos="9355"/>
        </w:tabs>
        <w:ind w:firstLine="426"/>
        <w:jc w:val="both"/>
        <w:rPr>
          <w:lang w:val="en-GB"/>
        </w:rPr>
      </w:pPr>
      <w:r w:rsidRPr="00717C67">
        <w:rPr>
          <w:lang w:val="en-GB" w:eastAsia="en-GB" w:bidi="en-GB"/>
        </w:rPr>
        <w:t>Riga Municipality Limited Liability Company (SIA) Rīgas satiksme (hereinafter – the “Contracting Authority”) Procurement Commission has received a request from a potential tenderer to provide answers to questions regarding the requirements of the procurement procedure “Supply of Buses” (ID No. RS 2026/17) (hereinafter – the “procurement procedure”).</w:t>
      </w:r>
    </w:p>
    <w:p w14:paraId="0CD7B366" w14:textId="77777777" w:rsidR="00BA4FA0" w:rsidRPr="00717C67" w:rsidRDefault="00BA4FA0" w:rsidP="00610471">
      <w:pPr>
        <w:jc w:val="both"/>
        <w:rPr>
          <w:lang w:val="en-GB"/>
        </w:rPr>
      </w:pPr>
    </w:p>
    <w:p w14:paraId="674B5DF9" w14:textId="77777777" w:rsidR="00891447" w:rsidRPr="00717C67" w:rsidRDefault="00891447" w:rsidP="00891447">
      <w:pPr>
        <w:jc w:val="both"/>
        <w:rPr>
          <w:b/>
          <w:bCs/>
          <w:lang w:val="en-GB"/>
        </w:rPr>
      </w:pPr>
    </w:p>
    <w:p w14:paraId="5160FD7C" w14:textId="77777777" w:rsidR="00891447" w:rsidRPr="00717C67" w:rsidRDefault="00891447" w:rsidP="00891447">
      <w:pPr>
        <w:pBdr>
          <w:bottom w:val="single" w:sz="4" w:space="1" w:color="auto"/>
        </w:pBdr>
        <w:rPr>
          <w:b/>
          <w:bCs/>
          <w:lang w:val="en-GB"/>
        </w:rPr>
      </w:pPr>
      <w:r w:rsidRPr="00717C67">
        <w:rPr>
          <w:b/>
          <w:lang w:val="en-GB" w:eastAsia="en-GB" w:bidi="en-GB"/>
        </w:rPr>
        <w:t>To 04.06.2026 No. 2.7.8</w:t>
      </w:r>
    </w:p>
    <w:p w14:paraId="10E96AB2" w14:textId="77777777" w:rsidR="00891447" w:rsidRPr="00717C67" w:rsidRDefault="00891447" w:rsidP="00891447">
      <w:pPr>
        <w:ind w:right="-8" w:firstLine="720"/>
        <w:jc w:val="both"/>
        <w:rPr>
          <w:lang w:val="en-GB"/>
        </w:rPr>
      </w:pPr>
    </w:p>
    <w:p w14:paraId="65AEF0AD" w14:textId="77777777" w:rsidR="00891447" w:rsidRPr="00717C67" w:rsidRDefault="00891447" w:rsidP="00891447">
      <w:pPr>
        <w:ind w:right="-8" w:firstLine="720"/>
        <w:jc w:val="both"/>
        <w:rPr>
          <w:lang w:val="en-GB"/>
        </w:rPr>
      </w:pPr>
      <w:r w:rsidRPr="00717C67">
        <w:rPr>
          <w:lang w:val="en-GB" w:eastAsia="en-GB" w:bidi="en-GB"/>
        </w:rPr>
        <w:t>We would also like to inform you that the Contracting Authority hereby provides answers to the following questions dated 4 June 2026, for which the term for submitting answers was extended until 19 June 2026:</w:t>
      </w:r>
    </w:p>
    <w:p w14:paraId="0353F7AA" w14:textId="77777777" w:rsidR="00891447" w:rsidRPr="00717C67" w:rsidRDefault="00891447" w:rsidP="00891447">
      <w:pPr>
        <w:jc w:val="both"/>
        <w:outlineLvl w:val="0"/>
        <w:rPr>
          <w:lang w:val="en-GB"/>
        </w:rPr>
      </w:pPr>
    </w:p>
    <w:p w14:paraId="4750EDEE" w14:textId="77777777" w:rsidR="00891447" w:rsidRPr="00717C67" w:rsidRDefault="00891447" w:rsidP="00891447">
      <w:pPr>
        <w:jc w:val="both"/>
        <w:rPr>
          <w:b/>
          <w:lang w:val="en-GB" w:bidi="en-GB"/>
        </w:rPr>
      </w:pPr>
      <w:r w:rsidRPr="00717C67">
        <w:rPr>
          <w:b/>
          <w:lang w:val="en-GB" w:eastAsia="en-GB" w:bidi="en-GB"/>
        </w:rPr>
        <w:t>Question 10</w:t>
      </w:r>
    </w:p>
    <w:p w14:paraId="7CA0660F" w14:textId="77777777" w:rsidR="00BF3185" w:rsidRPr="00717C67" w:rsidRDefault="00BF3185" w:rsidP="00BF3185">
      <w:pPr>
        <w:jc w:val="both"/>
        <w:rPr>
          <w:lang w:val="en-GB"/>
        </w:rPr>
      </w:pPr>
      <w:r w:rsidRPr="00717C67">
        <w:rPr>
          <w:lang w:val="en-GB" w:eastAsia="en-GB" w:bidi="en-GB"/>
        </w:rPr>
        <w:t xml:space="preserve">Paragraph B.9.2.1 of the Technical Specification (Internal and External Displays) provides for mounting locations for TFT and LED displays supplied by the Contracting Authority within the vehicle and, inter alia, stipulates that “where the protective glass is separate from the front windscreen, provision shall be made for its heating”. </w:t>
      </w:r>
    </w:p>
    <w:p w14:paraId="30785AEA" w14:textId="77777777" w:rsidR="00BF3185" w:rsidRPr="00717C67" w:rsidRDefault="00BF3185" w:rsidP="00BF3185">
      <w:pPr>
        <w:jc w:val="both"/>
        <w:rPr>
          <w:lang w:val="en-GB"/>
        </w:rPr>
      </w:pPr>
      <w:r w:rsidRPr="00717C67">
        <w:rPr>
          <w:lang w:val="en-GB" w:eastAsia="en-GB" w:bidi="en-GB"/>
        </w:rPr>
        <w:t xml:space="preserve">This requirement creates two ambiguities. Firstly, the wording does not clearly identify the component to which the heating requirement applies – the heating of the front LED display enclosure itself, the heating of the protective cover glass as a separate element from the display, or the provision of an additional heated section of the vehicle windscreen in the area adjacent to the display. Secondly, if the requirement concerns the heating of the LED display or its protective cover glass, the technical implementation of such functionality falls within the responsibility of the display manufacturer. As the display itself is to be supplied by the Contracting Authority pursuant to Paragraph B.9.2.1, the Supplier cannot, at the tender stage, determine whether the display ultimately selected by the Contracting Authority incorporates a protective cover glass, the design of such component, or whether its construction permits the integration of a heating system. </w:t>
      </w:r>
    </w:p>
    <w:p w14:paraId="14449A74" w14:textId="77777777" w:rsidR="00BF3185" w:rsidRPr="00717C67" w:rsidRDefault="00BF3185" w:rsidP="00BF3185">
      <w:pPr>
        <w:jc w:val="both"/>
        <w:rPr>
          <w:lang w:val="en-GB"/>
        </w:rPr>
      </w:pPr>
      <w:r w:rsidRPr="00717C67">
        <w:rPr>
          <w:lang w:val="en-GB" w:eastAsia="en-GB" w:bidi="en-GB"/>
        </w:rPr>
        <w:t xml:space="preserve">We therefore ask the Contracting Authority to clarify: </w:t>
      </w:r>
    </w:p>
    <w:p w14:paraId="26E606A5" w14:textId="77777777" w:rsidR="00BF3185" w:rsidRPr="00717C67" w:rsidRDefault="00BF3185" w:rsidP="00BF3185">
      <w:pPr>
        <w:jc w:val="both"/>
        <w:rPr>
          <w:lang w:val="en-GB"/>
        </w:rPr>
      </w:pPr>
      <w:r w:rsidRPr="00717C67">
        <w:rPr>
          <w:lang w:val="en-GB" w:eastAsia="en-GB" w:bidi="en-GB"/>
        </w:rPr>
        <w:t xml:space="preserve">1) to which element the heating requirement set out in Paragraph B.9.2.1 applies, namely whether it relates to the display unit itself, the display’s protective cover glass, or the area of the vehicle windscreen located opposite the </w:t>
      </w:r>
      <w:proofErr w:type="gramStart"/>
      <w:r w:rsidRPr="00717C67">
        <w:rPr>
          <w:lang w:val="en-GB" w:eastAsia="en-GB" w:bidi="en-GB"/>
        </w:rPr>
        <w:t>display;</w:t>
      </w:r>
      <w:proofErr w:type="gramEnd"/>
      <w:r w:rsidRPr="00717C67">
        <w:rPr>
          <w:lang w:val="en-GB" w:eastAsia="en-GB" w:bidi="en-GB"/>
        </w:rPr>
        <w:t xml:space="preserve"> </w:t>
      </w:r>
    </w:p>
    <w:p w14:paraId="6199ABC0" w14:textId="77777777" w:rsidR="00BF3185" w:rsidRPr="00717C67" w:rsidRDefault="00BF3185" w:rsidP="00BF3185">
      <w:pPr>
        <w:jc w:val="both"/>
        <w:rPr>
          <w:lang w:val="en-GB"/>
        </w:rPr>
      </w:pPr>
      <w:r w:rsidRPr="00717C67">
        <w:rPr>
          <w:lang w:val="en-GB" w:eastAsia="en-GB" w:bidi="en-GB"/>
        </w:rPr>
        <w:t>2) which party is responsible for the heating solution – the Contracting Authority (supplying the display) or the Supplier (supplying the vehicle</w:t>
      </w:r>
      <w:proofErr w:type="gramStart"/>
      <w:r w:rsidRPr="00717C67">
        <w:rPr>
          <w:lang w:val="en-GB" w:eastAsia="en-GB" w:bidi="en-GB"/>
        </w:rPr>
        <w:t>);</w:t>
      </w:r>
      <w:proofErr w:type="gramEnd"/>
      <w:r w:rsidRPr="00717C67">
        <w:rPr>
          <w:lang w:val="en-GB" w:eastAsia="en-GB" w:bidi="en-GB"/>
        </w:rPr>
        <w:t xml:space="preserve"> </w:t>
      </w:r>
    </w:p>
    <w:p w14:paraId="5F5ECD59" w14:textId="77777777" w:rsidR="00BF3185" w:rsidRPr="00717C67" w:rsidRDefault="00BF3185" w:rsidP="00BF3185">
      <w:pPr>
        <w:jc w:val="both"/>
        <w:rPr>
          <w:lang w:val="en-GB"/>
        </w:rPr>
      </w:pPr>
      <w:r w:rsidRPr="00717C67">
        <w:rPr>
          <w:lang w:val="en-GB" w:eastAsia="en-GB" w:bidi="en-GB"/>
        </w:rPr>
        <w:t>3) if the requirement relates to the display’s protective cover glass and responsibility for compliance rests with the Supplier, how is this requirement expected to be fulfilled at the tender stage, given that the display selected by the Contracting Authority and its design are not known at the time the tender is being prepared.</w:t>
      </w:r>
    </w:p>
    <w:p w14:paraId="06C48DA5" w14:textId="77777777" w:rsidR="00891447" w:rsidRPr="00717C67" w:rsidRDefault="00891447" w:rsidP="00891447">
      <w:pPr>
        <w:jc w:val="both"/>
        <w:rPr>
          <w:b/>
          <w:lang w:val="en-GB" w:bidi="en-GB"/>
        </w:rPr>
      </w:pPr>
    </w:p>
    <w:p w14:paraId="3D7AB6AD" w14:textId="77777777" w:rsidR="00891447" w:rsidRPr="00717C67" w:rsidRDefault="00891447" w:rsidP="00891447">
      <w:pPr>
        <w:jc w:val="both"/>
        <w:rPr>
          <w:b/>
          <w:bCs/>
          <w:lang w:val="en-GB"/>
        </w:rPr>
      </w:pPr>
      <w:r w:rsidRPr="00717C67">
        <w:rPr>
          <w:b/>
          <w:lang w:val="en-GB" w:eastAsia="en-GB" w:bidi="en-GB"/>
        </w:rPr>
        <w:lastRenderedPageBreak/>
        <w:t>Answer 10:</w:t>
      </w:r>
    </w:p>
    <w:p w14:paraId="633973E4" w14:textId="77777777" w:rsidR="00657922" w:rsidRPr="001F77AF" w:rsidRDefault="00657922" w:rsidP="00657922">
      <w:pPr>
        <w:ind w:firstLine="720"/>
        <w:jc w:val="both"/>
        <w:outlineLvl w:val="0"/>
        <w:rPr>
          <w:lang w:val="en-GB"/>
        </w:rPr>
      </w:pPr>
      <w:r w:rsidRPr="001F77AF">
        <w:rPr>
          <w:lang w:val="en-GB" w:bidi="en-GB"/>
        </w:rPr>
        <w:t xml:space="preserve">The heating requirement specified in Paragraph B.9.2.1 of the Technical Specifications applies to the protective glass of the front LED display integrated into the vehicle's design, where such protective glass is separate from the windscreen. In such cases, the Supplier shall ensure that the relevant glass is heated, </w:t>
      </w:r>
      <w:proofErr w:type="gramStart"/>
      <w:r w:rsidRPr="001F77AF">
        <w:rPr>
          <w:lang w:val="en-GB" w:bidi="en-GB"/>
        </w:rPr>
        <w:t>taking into account</w:t>
      </w:r>
      <w:proofErr w:type="gramEnd"/>
      <w:r w:rsidRPr="001F77AF">
        <w:rPr>
          <w:lang w:val="en-GB" w:bidi="en-GB"/>
        </w:rPr>
        <w:t xml:space="preserve"> that the windscreen already has integrated heating, whereas a separate protective glass of the front LED display may not be.</w:t>
      </w:r>
    </w:p>
    <w:p w14:paraId="2E1FCB5E" w14:textId="77777777" w:rsidR="00657922" w:rsidRPr="001F77AF" w:rsidRDefault="00657922" w:rsidP="00657922">
      <w:pPr>
        <w:ind w:firstLine="720"/>
        <w:jc w:val="both"/>
        <w:outlineLvl w:val="0"/>
        <w:rPr>
          <w:lang w:val="en-GB"/>
        </w:rPr>
      </w:pPr>
      <w:r w:rsidRPr="001F77AF">
        <w:rPr>
          <w:lang w:val="en-GB" w:bidi="en-GB"/>
        </w:rPr>
        <w:t>This requirement does not apply to the heating of the LED display itself or any of its structural components. Nor does the Contracting Authority require the Supplier to provide or modify the construction of the LED display itself.</w:t>
      </w:r>
    </w:p>
    <w:p w14:paraId="14C9B150" w14:textId="77777777" w:rsidR="00657922" w:rsidRPr="001F77AF" w:rsidRDefault="00657922" w:rsidP="00657922">
      <w:pPr>
        <w:ind w:firstLine="720"/>
        <w:jc w:val="both"/>
        <w:outlineLvl w:val="0"/>
        <w:rPr>
          <w:lang w:val="en-GB"/>
        </w:rPr>
      </w:pPr>
      <w:r w:rsidRPr="001F77AF">
        <w:rPr>
          <w:lang w:val="en-GB" w:bidi="en-GB"/>
        </w:rPr>
        <w:t>The Supplier shall ensure that the selected vehicle solution, including the design of the protective glass and, where applicable, its heating, provides adequate visibility of the display under operating conditions.</w:t>
      </w:r>
    </w:p>
    <w:p w14:paraId="18A40D93" w14:textId="77777777" w:rsidR="00657922" w:rsidRPr="001F77AF" w:rsidRDefault="00657922" w:rsidP="00657922">
      <w:pPr>
        <w:jc w:val="both"/>
        <w:outlineLvl w:val="0"/>
        <w:rPr>
          <w:lang w:val="en-GB"/>
        </w:rPr>
      </w:pPr>
      <w:r w:rsidRPr="001F77AF">
        <w:rPr>
          <w:lang w:val="en-GB" w:bidi="en-GB"/>
        </w:rPr>
        <w:t>The specific technical solution may be agreed during the approval process in accordance with the requirements of Section A.17 of the Technical Specification.</w:t>
      </w:r>
    </w:p>
    <w:p w14:paraId="68A98D20" w14:textId="77777777" w:rsidR="00657922" w:rsidRPr="001F77AF" w:rsidRDefault="00657922" w:rsidP="00657922">
      <w:pPr>
        <w:jc w:val="both"/>
        <w:outlineLvl w:val="0"/>
        <w:rPr>
          <w:lang w:val="en-GB"/>
        </w:rPr>
      </w:pPr>
    </w:p>
    <w:p w14:paraId="4B9804D4" w14:textId="77777777" w:rsidR="00657922" w:rsidRPr="001F77AF" w:rsidRDefault="00657922" w:rsidP="00657922">
      <w:pPr>
        <w:ind w:firstLine="720"/>
        <w:jc w:val="both"/>
        <w:outlineLvl w:val="0"/>
        <w:rPr>
          <w:lang w:val="en-GB"/>
        </w:rPr>
      </w:pPr>
      <w:r w:rsidRPr="001F77AF">
        <w:rPr>
          <w:lang w:val="en-GB" w:bidi="en-GB"/>
        </w:rPr>
        <w:t xml:space="preserve">The Contracting Authority further clarifies that it is aware of the technical risks associated with the integration of external LED displays, particularly </w:t>
      </w:r>
      <w:proofErr w:type="gramStart"/>
      <w:r w:rsidRPr="001F77AF">
        <w:rPr>
          <w:lang w:val="en-GB" w:bidi="en-GB"/>
        </w:rPr>
        <w:t>with regard to</w:t>
      </w:r>
      <w:proofErr w:type="gramEnd"/>
      <w:r w:rsidRPr="001F77AF">
        <w:rPr>
          <w:lang w:val="en-GB" w:bidi="en-GB"/>
        </w:rPr>
        <w:t xml:space="preserve"> their compatibility with the vehicle structure. The approach originally set out in Section B.9 of the Technical Specification envisages that the external LED displays will be supplied by the Contracting Authority, whereas the Supplier shall prepare the vehicle for their installation and integration.</w:t>
      </w:r>
    </w:p>
    <w:p w14:paraId="21FE0AB1" w14:textId="77777777" w:rsidR="00657922" w:rsidRPr="001F77AF" w:rsidRDefault="00657922" w:rsidP="00657922">
      <w:pPr>
        <w:ind w:firstLine="720"/>
        <w:jc w:val="both"/>
        <w:outlineLvl w:val="0"/>
        <w:rPr>
          <w:lang w:val="en-GB"/>
        </w:rPr>
      </w:pPr>
      <w:r w:rsidRPr="001F77AF">
        <w:rPr>
          <w:lang w:val="en-GB" w:bidi="en-GB"/>
        </w:rPr>
        <w:t xml:space="preserve">At the same time, the Contracting Authority has considered it necessary to refine the above approach and stipulates that the </w:t>
      </w:r>
      <w:r w:rsidRPr="001F77AF">
        <w:rPr>
          <w:b/>
          <w:lang w:val="en-GB" w:bidi="en-GB"/>
        </w:rPr>
        <w:t>external LED displays shall be supplied by the Supplier as part of the vehicle equipment, ensuring their full integration into the vehicle design.</w:t>
      </w:r>
      <w:r w:rsidRPr="001F77AF">
        <w:rPr>
          <w:lang w:val="en-GB" w:bidi="en-GB"/>
        </w:rPr>
        <w:t xml:space="preserve"> The relevant clarifications will be made and published in the amendments to the tender documentation.</w:t>
      </w:r>
    </w:p>
    <w:p w14:paraId="29ECDB54" w14:textId="310FEE64" w:rsidR="00657922" w:rsidRPr="00717C67" w:rsidRDefault="00657922" w:rsidP="00657922">
      <w:pPr>
        <w:ind w:firstLine="720"/>
        <w:jc w:val="both"/>
        <w:rPr>
          <w:b/>
          <w:bCs/>
          <w:lang w:val="en-GB"/>
        </w:rPr>
      </w:pPr>
      <w:r w:rsidRPr="001F77AF">
        <w:rPr>
          <w:lang w:val="en-GB" w:bidi="en-GB"/>
        </w:rPr>
        <w:t xml:space="preserve">Please refer to the amendments to the Regulations dated 19 June 2026, which have been published at </w:t>
      </w:r>
      <w:hyperlink r:id="rId13" w:history="1">
        <w:r w:rsidRPr="001F77AF">
          <w:rPr>
            <w:rStyle w:val="Hyperlink"/>
            <w:lang w:val="en-GB" w:bidi="en-GB"/>
          </w:rPr>
          <w:t>www.eis.gov.lv</w:t>
        </w:r>
      </w:hyperlink>
      <w:r w:rsidRPr="001F77AF">
        <w:rPr>
          <w:lang w:val="en-GB" w:bidi="en-GB"/>
        </w:rPr>
        <w:t xml:space="preserve"> and </w:t>
      </w:r>
      <w:hyperlink r:id="rId14" w:history="1">
        <w:r w:rsidRPr="001F77AF">
          <w:rPr>
            <w:rStyle w:val="Hyperlink"/>
            <w:lang w:val="en-GB" w:bidi="en-GB"/>
          </w:rPr>
          <w:t>www.rigassatiksme.lv</w:t>
        </w:r>
      </w:hyperlink>
      <w:r w:rsidRPr="001F77AF">
        <w:rPr>
          <w:lang w:val="en-GB" w:bidi="en-GB"/>
        </w:rPr>
        <w:t xml:space="preserve">.   </w:t>
      </w:r>
    </w:p>
    <w:p w14:paraId="27BEEC7B" w14:textId="77777777" w:rsidR="00891447" w:rsidRPr="00717C67" w:rsidRDefault="00891447" w:rsidP="00891447">
      <w:pPr>
        <w:ind w:firstLine="720"/>
        <w:jc w:val="both"/>
        <w:rPr>
          <w:lang w:val="en-GB"/>
        </w:rPr>
      </w:pPr>
    </w:p>
    <w:p w14:paraId="6282F828" w14:textId="77777777" w:rsidR="00891447" w:rsidRPr="00717C67" w:rsidRDefault="00891447" w:rsidP="00891447">
      <w:pPr>
        <w:jc w:val="both"/>
        <w:outlineLvl w:val="0"/>
        <w:rPr>
          <w:lang w:val="en-GB"/>
        </w:rPr>
      </w:pPr>
    </w:p>
    <w:p w14:paraId="55770FB0" w14:textId="707103DB" w:rsidR="00891447" w:rsidRPr="00717C67" w:rsidRDefault="00891447" w:rsidP="00891447">
      <w:pPr>
        <w:jc w:val="both"/>
        <w:rPr>
          <w:b/>
          <w:lang w:val="en-GB" w:bidi="en-GB"/>
        </w:rPr>
      </w:pPr>
      <w:r w:rsidRPr="00717C67">
        <w:rPr>
          <w:b/>
          <w:lang w:val="en-GB" w:eastAsia="en-GB" w:bidi="en-GB"/>
        </w:rPr>
        <w:t>Question 18:</w:t>
      </w:r>
    </w:p>
    <w:p w14:paraId="270B0ECD" w14:textId="77777777" w:rsidR="00122EF4" w:rsidRPr="00717C67" w:rsidRDefault="00122EF4" w:rsidP="00122EF4">
      <w:pPr>
        <w:jc w:val="both"/>
        <w:rPr>
          <w:lang w:val="en-GB"/>
        </w:rPr>
      </w:pPr>
      <w:r w:rsidRPr="00717C67">
        <w:rPr>
          <w:lang w:val="en-GB" w:eastAsia="en-GB" w:bidi="en-GB"/>
        </w:rPr>
        <w:t xml:space="preserve">Paragraph E.3 (Fault Diagnosis and Troubleshooting) of the Technical Specification provides that the Supplier shall examine and accept or reject the warranty claim within 48 (forty-eight) hours of receipt of the Contracting Authority's application. The wording implies that these are calendar hours, which are counted continuously from the moment the application is received, regardless of the day of the week or the time of day. </w:t>
      </w:r>
    </w:p>
    <w:p w14:paraId="6E438D8F" w14:textId="77777777" w:rsidR="00122EF4" w:rsidRPr="00717C67" w:rsidRDefault="00122EF4" w:rsidP="00122EF4">
      <w:pPr>
        <w:jc w:val="both"/>
        <w:rPr>
          <w:lang w:val="en-GB"/>
        </w:rPr>
      </w:pPr>
      <w:r w:rsidRPr="00717C67">
        <w:rPr>
          <w:lang w:val="en-GB" w:eastAsia="en-GB" w:bidi="en-GB"/>
        </w:rPr>
        <w:t xml:space="preserve">This period is disproportionate and, in practice, impossible to comply with in </w:t>
      </w:r>
      <w:proofErr w:type="gramStart"/>
      <w:r w:rsidRPr="00717C67">
        <w:rPr>
          <w:lang w:val="en-GB" w:eastAsia="en-GB" w:bidi="en-GB"/>
        </w:rPr>
        <w:t>a number of</w:t>
      </w:r>
      <w:proofErr w:type="gramEnd"/>
      <w:r w:rsidRPr="00717C67">
        <w:rPr>
          <w:lang w:val="en-GB" w:eastAsia="en-GB" w:bidi="en-GB"/>
        </w:rPr>
        <w:t xml:space="preserve"> scenarios. Firstly, Section E of the Technical Specification itself (Warranty Performance Conditions) expressly provides in Paragraph E.4 that the Supplier shall ensure the availability of the manufacturer’s technical support on working days from 08:00 to 17:00 EET (UTC+02:00). This means that, within the framework of the operational support arrangements, the Supplier is not required to provide technical support to the Contracting Authority on weekends, public holidays or outside the specified support hours. </w:t>
      </w:r>
    </w:p>
    <w:p w14:paraId="309AA4E8" w14:textId="77777777" w:rsidR="00122EF4" w:rsidRPr="00717C67" w:rsidRDefault="00122EF4" w:rsidP="00122EF4">
      <w:pPr>
        <w:jc w:val="both"/>
        <w:rPr>
          <w:lang w:val="en-GB"/>
        </w:rPr>
      </w:pPr>
      <w:r w:rsidRPr="00717C67">
        <w:rPr>
          <w:lang w:val="en-GB" w:eastAsia="en-GB" w:bidi="en-GB"/>
        </w:rPr>
        <w:t xml:space="preserve">These two paragraphs of the same section constitute a direct internal contradiction. In practice, this gives rise to scenarios such as the following: if the Contracting Authority submits a notification on Friday at 17:01, the 48-calendar-day response period would expire on Sunday at 17:01, despite the fact that, pursuant to Paragraph E.4, the Supplier’s technical support service is not available during that period and has not had a single working hour in which to review the claim. An even more illustrative example would be a notification received at 19:30 on 21 December 2029, immediately before the Christmas public holidays, in circumstances where the next officially designated working day falls only on 27 December 2029. In such a case, the 48-hour period shall fall entirely outside any working </w:t>
      </w:r>
      <w:proofErr w:type="gramStart"/>
      <w:r w:rsidRPr="00717C67">
        <w:rPr>
          <w:lang w:val="en-GB" w:eastAsia="en-GB" w:bidi="en-GB"/>
        </w:rPr>
        <w:t>hours</w:t>
      </w:r>
      <w:proofErr w:type="gramEnd"/>
      <w:r w:rsidRPr="00717C67">
        <w:rPr>
          <w:lang w:val="en-GB" w:eastAsia="en-GB" w:bidi="en-GB"/>
        </w:rPr>
        <w:t xml:space="preserve"> and the Supplier shall be objectively unable to carry out the technical examination of the claim within that period. </w:t>
      </w:r>
    </w:p>
    <w:p w14:paraId="37B518CC" w14:textId="77777777" w:rsidR="00122EF4" w:rsidRPr="00717C67" w:rsidRDefault="00122EF4" w:rsidP="00122EF4">
      <w:pPr>
        <w:jc w:val="both"/>
        <w:rPr>
          <w:lang w:val="en-GB"/>
        </w:rPr>
      </w:pPr>
      <w:r w:rsidRPr="00717C67">
        <w:rPr>
          <w:lang w:val="en-GB" w:eastAsia="en-GB" w:bidi="en-GB"/>
        </w:rPr>
        <w:lastRenderedPageBreak/>
        <w:t>Therefore, we kindly request the Contracting Authority to align the claim review period specified in Clause E.3 with the Supplier’s actual support hours as set out in Clause E.4. Specifically, we kindly request that the wording “within 48 (forty-eight) hours” be replaced with “within 2 (two) working days” or another functionally equivalent formulation that links the deadline to working days and the Supplier’s established working hours. This wording preserves the Contracting Authority's desire for prompt complaint processing while making the requirement objectively enforceable and mutually consistent with the other requirements of Section E.</w:t>
      </w:r>
    </w:p>
    <w:p w14:paraId="42AFE1AA" w14:textId="77777777" w:rsidR="00913E87" w:rsidRPr="00717C67" w:rsidRDefault="00913E87" w:rsidP="00891447">
      <w:pPr>
        <w:jc w:val="both"/>
        <w:rPr>
          <w:b/>
          <w:lang w:val="en-GB" w:bidi="en-GB"/>
        </w:rPr>
      </w:pPr>
    </w:p>
    <w:p w14:paraId="53A1C820" w14:textId="77777777" w:rsidR="00891447" w:rsidRPr="00717C67" w:rsidRDefault="00891447" w:rsidP="00891447">
      <w:pPr>
        <w:jc w:val="both"/>
        <w:rPr>
          <w:b/>
          <w:bCs/>
          <w:lang w:val="en-GB"/>
        </w:rPr>
      </w:pPr>
      <w:r w:rsidRPr="00717C67">
        <w:rPr>
          <w:b/>
          <w:lang w:val="en-GB" w:eastAsia="en-GB" w:bidi="en-GB"/>
        </w:rPr>
        <w:t>Answer 18:</w:t>
      </w:r>
    </w:p>
    <w:p w14:paraId="69629898" w14:textId="77777777" w:rsidR="00674A70" w:rsidRPr="001F77AF" w:rsidRDefault="00674A70" w:rsidP="00674A70">
      <w:pPr>
        <w:ind w:firstLine="720"/>
        <w:jc w:val="both"/>
        <w:rPr>
          <w:lang w:val="en-GB"/>
        </w:rPr>
      </w:pPr>
      <w:r w:rsidRPr="001F77AF">
        <w:rPr>
          <w:lang w:val="en-GB" w:bidi="en-GB"/>
        </w:rPr>
        <w:t>The Contracting Authority clarifies that the time limit set out in Section E.3 of the Technical Specification shall be read in conjunction with the technical support availability requirements set out in Section E.4 of the Technical Specification.</w:t>
      </w:r>
    </w:p>
    <w:p w14:paraId="0684E07B" w14:textId="77777777" w:rsidR="00674A70" w:rsidRPr="001F77AF" w:rsidRDefault="00674A70" w:rsidP="00674A70">
      <w:pPr>
        <w:ind w:firstLine="720"/>
        <w:jc w:val="both"/>
        <w:rPr>
          <w:lang w:val="en-GB"/>
        </w:rPr>
      </w:pPr>
      <w:r w:rsidRPr="001F77AF">
        <w:rPr>
          <w:lang w:val="en-GB" w:bidi="en-GB"/>
        </w:rPr>
        <w:t>At the same time, the Contracting Authority informs that the above time limit has been revised, and the Technical Specification now provides for a period of 3 (three) working days for the initial assessment of a warranty claim (this requirement has been revised by way of an amendment).</w:t>
      </w:r>
    </w:p>
    <w:p w14:paraId="32A47952" w14:textId="77777777" w:rsidR="00674A70" w:rsidRPr="001F77AF" w:rsidRDefault="00674A70" w:rsidP="00674A70">
      <w:pPr>
        <w:ind w:firstLine="720"/>
        <w:jc w:val="both"/>
        <w:rPr>
          <w:lang w:val="en-GB"/>
        </w:rPr>
      </w:pPr>
      <w:r w:rsidRPr="001F77AF">
        <w:rPr>
          <w:lang w:val="en-GB" w:bidi="en-GB"/>
        </w:rPr>
        <w:t>The above clarification is intended to ensure an objectively achievable and coherent procedure for the handling of warranty claims, while maintaining the Contracting Authority's requirement for a prompt response.</w:t>
      </w:r>
    </w:p>
    <w:p w14:paraId="6ACEFFD3" w14:textId="2DFCB686" w:rsidR="00674A70" w:rsidRPr="00717C67" w:rsidRDefault="00674A70" w:rsidP="00674A70">
      <w:pPr>
        <w:ind w:firstLine="720"/>
        <w:jc w:val="both"/>
        <w:rPr>
          <w:b/>
          <w:bCs/>
          <w:lang w:val="en-GB"/>
        </w:rPr>
      </w:pPr>
      <w:r w:rsidRPr="001F77AF">
        <w:rPr>
          <w:lang w:val="en-GB" w:bidi="en-GB"/>
        </w:rPr>
        <w:t xml:space="preserve">Please refer to the amendments to the Regulations dated 19 June 2026, which have been published at </w:t>
      </w:r>
      <w:hyperlink r:id="rId15" w:history="1">
        <w:r w:rsidRPr="001F77AF">
          <w:rPr>
            <w:rStyle w:val="Hyperlink"/>
            <w:lang w:val="en-GB" w:bidi="en-GB"/>
          </w:rPr>
          <w:t>www.eis.gov.lv</w:t>
        </w:r>
      </w:hyperlink>
      <w:r w:rsidRPr="001F77AF">
        <w:rPr>
          <w:lang w:val="en-GB" w:bidi="en-GB"/>
        </w:rPr>
        <w:t xml:space="preserve"> and </w:t>
      </w:r>
      <w:hyperlink r:id="rId16" w:history="1">
        <w:r w:rsidRPr="001F77AF">
          <w:rPr>
            <w:rStyle w:val="Hyperlink"/>
            <w:lang w:val="en-GB" w:bidi="en-GB"/>
          </w:rPr>
          <w:t>www.rigassatiksme.lv</w:t>
        </w:r>
      </w:hyperlink>
      <w:r w:rsidRPr="001F77AF">
        <w:rPr>
          <w:lang w:val="en-GB" w:bidi="en-GB"/>
        </w:rPr>
        <w:t xml:space="preserve">.   </w:t>
      </w:r>
    </w:p>
    <w:p w14:paraId="008750C4" w14:textId="77777777" w:rsidR="00891447" w:rsidRPr="00717C67" w:rsidRDefault="00891447" w:rsidP="00891447">
      <w:pPr>
        <w:jc w:val="both"/>
        <w:outlineLvl w:val="0"/>
        <w:rPr>
          <w:lang w:val="en-GB"/>
        </w:rPr>
      </w:pPr>
    </w:p>
    <w:p w14:paraId="62321A36" w14:textId="77777777" w:rsidR="00891447" w:rsidRPr="00717C67" w:rsidRDefault="00891447" w:rsidP="00891447">
      <w:pPr>
        <w:jc w:val="both"/>
        <w:outlineLvl w:val="0"/>
        <w:rPr>
          <w:lang w:val="en-GB"/>
        </w:rPr>
      </w:pPr>
    </w:p>
    <w:p w14:paraId="37246D80" w14:textId="77777777" w:rsidR="00891447" w:rsidRPr="00717C67" w:rsidRDefault="00891447" w:rsidP="00891447">
      <w:pPr>
        <w:jc w:val="both"/>
        <w:rPr>
          <w:b/>
          <w:lang w:val="en-GB" w:bidi="en-GB"/>
        </w:rPr>
      </w:pPr>
      <w:r w:rsidRPr="00717C67">
        <w:rPr>
          <w:b/>
          <w:lang w:val="en-GB" w:eastAsia="en-GB" w:bidi="en-GB"/>
        </w:rPr>
        <w:t>Question 23</w:t>
      </w:r>
    </w:p>
    <w:p w14:paraId="67A3745A" w14:textId="77777777" w:rsidR="00D63C85" w:rsidRPr="00717C67" w:rsidRDefault="00D63C85" w:rsidP="00D63C85">
      <w:pPr>
        <w:jc w:val="both"/>
        <w:rPr>
          <w:lang w:val="en-GB"/>
        </w:rPr>
      </w:pPr>
      <w:r w:rsidRPr="00717C67">
        <w:rPr>
          <w:lang w:val="en-GB" w:eastAsia="en-GB" w:bidi="en-GB"/>
        </w:rPr>
        <w:t xml:space="preserve">Paragraph 8.3 of the draft contract for Lot 1 of the procurement (Supply of Electric Buses) (Annex 6.1 to the Regulations) provides that, in the event of failure to comply with the final delivery deadline for the buses, the Contracting Authority is entitled, in addition to a contractual penalty of 0.5% per day and a maximum delay penalty cap of 10%, to claim compensation from the Supplier for losses corresponding to the amount of European Union funding not received (where such funding has been awarded). A similar provision concerning losses related to European Union co-financing is also included in Paragraph 8.5 (refusal to deliver), Paragraph 8.18 (unilateral termination of the contract in connection with a criminal offence or an infringement of competition law), and Paragraph 8.19 (circumstances referred to in Section 69, Paragraph one of the Law on the Procurement of Public Service Providers). </w:t>
      </w:r>
    </w:p>
    <w:p w14:paraId="04B3992F" w14:textId="77777777" w:rsidR="00D63C85" w:rsidRPr="00717C67" w:rsidRDefault="00D63C85" w:rsidP="00D63C85">
      <w:pPr>
        <w:jc w:val="both"/>
        <w:rPr>
          <w:lang w:val="en-GB"/>
        </w:rPr>
      </w:pPr>
      <w:r w:rsidRPr="00717C67">
        <w:rPr>
          <w:lang w:val="en-GB" w:eastAsia="en-GB" w:bidi="en-GB"/>
        </w:rPr>
        <w:t xml:space="preserve">This contractual provision, as it stands, is disproportionate and effectively unenforceable at the tender stage. The share of co-financing from EU funds </w:t>
      </w:r>
      <w:proofErr w:type="gramStart"/>
      <w:r w:rsidRPr="00717C67">
        <w:rPr>
          <w:lang w:val="en-GB" w:eastAsia="en-GB" w:bidi="en-GB"/>
        </w:rPr>
        <w:t>in a given</w:t>
      </w:r>
      <w:proofErr w:type="gramEnd"/>
      <w:r w:rsidRPr="00717C67">
        <w:rPr>
          <w:lang w:val="en-GB" w:eastAsia="en-GB" w:bidi="en-GB"/>
        </w:rPr>
        <w:t xml:space="preserve"> project can vary considerably – in some support programme instruments, the co-financing rate can be around 10% of the project value, while in others it can be as high as 80–90%. This means that the currently stipulated cap on delay penalties, amounting to 10% of the value of the delayed obligation, may in practice be supplemented by damages that are potentially many times greater, the exact amount of which cannot be assessed or provisioned for by the Tenderer at the time of preparing its tender. </w:t>
      </w:r>
    </w:p>
    <w:p w14:paraId="7908568B" w14:textId="77777777" w:rsidR="00D63C85" w:rsidRPr="00717C67" w:rsidRDefault="00D63C85" w:rsidP="00D63C85">
      <w:pPr>
        <w:jc w:val="both"/>
        <w:rPr>
          <w:lang w:val="en-GB"/>
        </w:rPr>
      </w:pPr>
      <w:r w:rsidRPr="00717C67">
        <w:rPr>
          <w:lang w:val="en-GB" w:eastAsia="en-GB" w:bidi="en-GB"/>
        </w:rPr>
        <w:t xml:space="preserve">It is not reasonable to expect the Tenderer to know under which projects the Contracting Authority has applied for, or intends to apply for, European Union co-financing, or the level of such co-financing, as this information is not publicly available at the tender preparation stage and relates to the Contracting Authority’s internal financial and project management processes. At the same time, failing to take such a significant financial risk into account when preparing the tender would not be consistent with prudent commercial practice on the part of the Tenderer, as the potential amount of such damages could, in theory, exceed the entire profit anticipated from the performance of the procurement contract. This uncertainty has a significant impact on the pricing of the tender, as the Tenderer is effectively forced either to include a conservative risk premium in its price to account for an unknown level of potential damages, or to assume an unlimited financial risk. </w:t>
      </w:r>
    </w:p>
    <w:p w14:paraId="4FED14B9" w14:textId="77777777" w:rsidR="00D63C85" w:rsidRPr="00717C67" w:rsidRDefault="00D63C85" w:rsidP="00D63C85">
      <w:pPr>
        <w:jc w:val="both"/>
        <w:rPr>
          <w:lang w:val="en-GB"/>
        </w:rPr>
      </w:pPr>
      <w:r w:rsidRPr="00717C67">
        <w:rPr>
          <w:lang w:val="en-GB" w:eastAsia="en-GB" w:bidi="en-GB"/>
        </w:rPr>
        <w:lastRenderedPageBreak/>
        <w:t xml:space="preserve">We therefore request the Contracting Authority to amend Paragraphs 8.3, 8.5, 8.18 and 8.19 of the Part 1 of the draft contract by selecting one of the following options. Option 1 – complete deletion of the wording “and the CONTRACTING AUTHORITY shall also be entitled to claim compensation from the SUPPLIER for losses corresponding to the amount of European Union co-financing not received (where such co-financing has been granted)”, on the basis that the contractual penalty limits already established (10% of the value of the delayed obligation under Paragraphs 8.3 and 8.5, and the fixed contractual penalty of EUR 1,000,000.00 under Paragraphs 8.18 and 8.19) are deemed to constitute sufficient compensation for any resulting losses. </w:t>
      </w:r>
    </w:p>
    <w:p w14:paraId="5540CB5B" w14:textId="77777777" w:rsidR="00D63C85" w:rsidRPr="00717C67" w:rsidRDefault="00D63C85" w:rsidP="00D63C85">
      <w:pPr>
        <w:jc w:val="both"/>
        <w:rPr>
          <w:lang w:val="en-GB"/>
        </w:rPr>
      </w:pPr>
      <w:r w:rsidRPr="00717C67">
        <w:rPr>
          <w:lang w:val="en-GB" w:eastAsia="en-GB" w:bidi="en-GB"/>
        </w:rPr>
        <w:t>Option 2 – the Contracting Authority establishes a clear maximum amount of damages by defining it either as a specific percentage of the total contract value (for example, not more than X% of the price of the delayed Bus or of the total contract price), as a fixed monetary amount, or by expressly identifying the relevant European Union funding project, including the project name, the co-financing intensity expressed as a percentage, and the total amount of co-financing in euro to which the references in Paragraphs 8.3, 8.5, 8.18 and 8.19 relate. This clarification would ensure that the Tenderer can correctly assess and price the specific risk, provide the necessary clarity to the guarantors on the maximum possible commitments and create a common understanding of the conditions of the procurement among all tenderers.</w:t>
      </w:r>
    </w:p>
    <w:p w14:paraId="0B898B50" w14:textId="77777777" w:rsidR="00891447" w:rsidRPr="00717C67" w:rsidRDefault="00891447" w:rsidP="00891447">
      <w:pPr>
        <w:jc w:val="both"/>
        <w:rPr>
          <w:b/>
          <w:lang w:val="en-GB" w:bidi="en-GB"/>
        </w:rPr>
      </w:pPr>
    </w:p>
    <w:p w14:paraId="36B23E4D" w14:textId="77777777" w:rsidR="00891447" w:rsidRPr="00717C67" w:rsidRDefault="00891447" w:rsidP="00891447">
      <w:pPr>
        <w:jc w:val="both"/>
        <w:rPr>
          <w:b/>
          <w:bCs/>
          <w:lang w:val="en-GB"/>
        </w:rPr>
      </w:pPr>
      <w:r w:rsidRPr="00717C67">
        <w:rPr>
          <w:b/>
          <w:lang w:val="en-GB" w:eastAsia="en-GB" w:bidi="en-GB"/>
        </w:rPr>
        <w:t>Answer 23:</w:t>
      </w:r>
    </w:p>
    <w:p w14:paraId="4684170D" w14:textId="57C2594B" w:rsidR="00BF0144" w:rsidRPr="00717C67" w:rsidRDefault="00BF0144" w:rsidP="00BF0144">
      <w:pPr>
        <w:ind w:firstLine="720"/>
        <w:jc w:val="both"/>
        <w:rPr>
          <w:b/>
          <w:bCs/>
          <w:lang w:val="en-GB"/>
        </w:rPr>
      </w:pPr>
      <w:r w:rsidRPr="001F77AF">
        <w:rPr>
          <w:lang w:val="en-GB" w:bidi="en-GB"/>
        </w:rPr>
        <w:t xml:space="preserve">Please refer to the amendments to the Regulations dated 19 June 2026, which have been published at </w:t>
      </w:r>
      <w:hyperlink r:id="rId17" w:history="1">
        <w:r w:rsidRPr="001F77AF">
          <w:rPr>
            <w:rStyle w:val="Hyperlink"/>
            <w:lang w:val="en-GB" w:bidi="en-GB"/>
          </w:rPr>
          <w:t>www.eis.gov.lv</w:t>
        </w:r>
      </w:hyperlink>
      <w:r w:rsidRPr="001F77AF">
        <w:rPr>
          <w:lang w:val="en-GB" w:bidi="en-GB"/>
        </w:rPr>
        <w:t xml:space="preserve"> and </w:t>
      </w:r>
      <w:hyperlink r:id="rId18" w:history="1">
        <w:r w:rsidRPr="001F77AF">
          <w:rPr>
            <w:rStyle w:val="Hyperlink"/>
            <w:lang w:val="en-GB" w:bidi="en-GB"/>
          </w:rPr>
          <w:t>www.rigassatiksme.lv</w:t>
        </w:r>
      </w:hyperlink>
      <w:r w:rsidRPr="001F77AF">
        <w:rPr>
          <w:lang w:val="en-GB" w:bidi="en-GB"/>
        </w:rPr>
        <w:t xml:space="preserve">.   </w:t>
      </w:r>
    </w:p>
    <w:p w14:paraId="6F0CD953" w14:textId="77777777" w:rsidR="00891447" w:rsidRPr="00717C67" w:rsidRDefault="00891447" w:rsidP="00891447">
      <w:pPr>
        <w:jc w:val="both"/>
        <w:outlineLvl w:val="0"/>
        <w:rPr>
          <w:lang w:val="en-GB"/>
        </w:rPr>
      </w:pPr>
    </w:p>
    <w:p w14:paraId="0EF1FEAB" w14:textId="77777777" w:rsidR="00891447" w:rsidRPr="00717C67" w:rsidRDefault="00891447" w:rsidP="00610471">
      <w:pPr>
        <w:jc w:val="both"/>
        <w:rPr>
          <w:lang w:val="en-GB"/>
        </w:rPr>
      </w:pPr>
    </w:p>
    <w:p w14:paraId="6ED19865" w14:textId="77777777" w:rsidR="00891447" w:rsidRPr="00717C67" w:rsidRDefault="00891447" w:rsidP="00610471">
      <w:pPr>
        <w:jc w:val="both"/>
        <w:rPr>
          <w:lang w:val="en-GB"/>
        </w:rPr>
      </w:pPr>
    </w:p>
    <w:p w14:paraId="11C27369" w14:textId="77777777" w:rsidR="00891447" w:rsidRPr="00717C67" w:rsidRDefault="00891447" w:rsidP="00610471">
      <w:pPr>
        <w:jc w:val="both"/>
        <w:rPr>
          <w:lang w:val="en-GB"/>
        </w:rPr>
      </w:pPr>
    </w:p>
    <w:p w14:paraId="07003976" w14:textId="77777777" w:rsidR="00BA4FA0" w:rsidRPr="00717C67" w:rsidRDefault="00BA4FA0" w:rsidP="007C6455">
      <w:pPr>
        <w:pBdr>
          <w:bottom w:val="single" w:sz="4" w:space="1" w:color="auto"/>
        </w:pBdr>
        <w:rPr>
          <w:b/>
          <w:bCs/>
          <w:lang w:val="en-GB"/>
        </w:rPr>
      </w:pPr>
      <w:r w:rsidRPr="00717C67">
        <w:rPr>
          <w:b/>
          <w:lang w:val="en-GB" w:eastAsia="en-GB" w:bidi="en-GB"/>
        </w:rPr>
        <w:t>To 10.06.2026 No. 2.7.9</w:t>
      </w:r>
    </w:p>
    <w:p w14:paraId="4F1D3AB5" w14:textId="3B3D2197" w:rsidR="00891447" w:rsidRPr="00717C67" w:rsidRDefault="00891447" w:rsidP="00891447">
      <w:pPr>
        <w:ind w:right="-8" w:firstLine="720"/>
        <w:jc w:val="both"/>
        <w:rPr>
          <w:lang w:val="en-GB"/>
        </w:rPr>
      </w:pPr>
      <w:r w:rsidRPr="00717C67">
        <w:rPr>
          <w:lang w:val="en-GB" w:eastAsia="en-GB" w:bidi="en-GB"/>
        </w:rPr>
        <w:t>We would also like to inform you that the Contracting Authority hereby provides answers to the following questions dated 10 June 2026, for which the term for submitting answers was extended until 19 June 2026:</w:t>
      </w:r>
    </w:p>
    <w:p w14:paraId="7EC5D819" w14:textId="77777777" w:rsidR="00BA4FA0" w:rsidRPr="00717C67" w:rsidRDefault="00BA4FA0" w:rsidP="00610471">
      <w:pPr>
        <w:jc w:val="both"/>
        <w:rPr>
          <w:lang w:val="en-GB"/>
        </w:rPr>
      </w:pPr>
    </w:p>
    <w:p w14:paraId="6A4F2C6D" w14:textId="45AD55E2" w:rsidR="007F3584" w:rsidRPr="00717C67" w:rsidRDefault="007F3584" w:rsidP="00610471">
      <w:pPr>
        <w:jc w:val="both"/>
        <w:rPr>
          <w:b/>
          <w:bCs/>
          <w:lang w:val="en-GB"/>
        </w:rPr>
      </w:pPr>
      <w:r w:rsidRPr="00717C67">
        <w:rPr>
          <w:b/>
          <w:lang w:val="en-GB" w:eastAsia="en-GB" w:bidi="en-GB"/>
        </w:rPr>
        <w:t>Question 3:</w:t>
      </w:r>
    </w:p>
    <w:p w14:paraId="3B7F7462" w14:textId="77777777" w:rsidR="00537178" w:rsidRPr="00717C67" w:rsidRDefault="00537178" w:rsidP="00537178">
      <w:pPr>
        <w:ind w:firstLine="720"/>
        <w:jc w:val="both"/>
        <w:rPr>
          <w:lang w:val="en-GB"/>
        </w:rPr>
      </w:pPr>
      <w:r w:rsidRPr="00717C67">
        <w:rPr>
          <w:lang w:val="en-GB" w:eastAsia="en-GB" w:bidi="en-GB"/>
        </w:rPr>
        <w:t xml:space="preserve">Section B.2.4.2 (Lifting Mechanism) of the technical specifications stipulates that the vehicle must be equipped with a body-lift system integrated with the air suspension and electronic height control system (ECAS or equivalent). It is further specified that the system must be capable of temporarily increasing the vehicle’s ground clearance in raised mode to ensure the safe overcoming of obstacles (such as urban infrastructure elements and road unevenness). </w:t>
      </w:r>
    </w:p>
    <w:p w14:paraId="23A0B888" w14:textId="77777777" w:rsidR="00537178" w:rsidRPr="00717C67" w:rsidRDefault="00537178" w:rsidP="00537178">
      <w:pPr>
        <w:ind w:firstLine="720"/>
        <w:jc w:val="both"/>
        <w:rPr>
          <w:lang w:val="en-GB"/>
        </w:rPr>
      </w:pPr>
      <w:r w:rsidRPr="00717C67">
        <w:rPr>
          <w:lang w:val="en-GB" w:eastAsia="en-GB" w:bidi="en-GB"/>
        </w:rPr>
        <w:t xml:space="preserve">From a technical standpoint, the body-lift mechanism increases the height of the bus body relative to its chassis and suspension </w:t>
      </w:r>
      <w:proofErr w:type="gramStart"/>
      <w:r w:rsidRPr="00717C67">
        <w:rPr>
          <w:lang w:val="en-GB" w:eastAsia="en-GB" w:bidi="en-GB"/>
        </w:rPr>
        <w:t>system, but</w:t>
      </w:r>
      <w:proofErr w:type="gramEnd"/>
      <w:r w:rsidRPr="00717C67">
        <w:rPr>
          <w:lang w:val="en-GB" w:eastAsia="en-GB" w:bidi="en-GB"/>
        </w:rPr>
        <w:t xml:space="preserve"> does not change the vehicle’s ground clearance – that is, the distance from the lowest fixed point to the road surface. Ground clearance is a structural parameter of the vehicle determined by the chassis design, suspension geometry, and wheel dimensions, and is not directly affected by the body-lift mechanism. </w:t>
      </w:r>
    </w:p>
    <w:p w14:paraId="67D40695" w14:textId="77777777" w:rsidR="00537178" w:rsidRPr="00717C67" w:rsidRDefault="00537178" w:rsidP="00537178">
      <w:pPr>
        <w:ind w:firstLine="720"/>
        <w:jc w:val="both"/>
        <w:rPr>
          <w:lang w:val="en-GB"/>
        </w:rPr>
      </w:pPr>
      <w:r w:rsidRPr="00717C67">
        <w:rPr>
          <w:lang w:val="en-GB" w:eastAsia="en-GB" w:bidi="en-GB"/>
        </w:rPr>
        <w:t>Thus, the wording of Section B.2.4.2 regarding the increase in ground clearance in the raised position does not technically correspond to the actual operation of the lifting mechanism. We request that the Contracting Authority amend Section B.2.4.2 to specify which part of the vehicle is intended to be lifted – that is, the increase in body height relative to the suspension.</w:t>
      </w:r>
    </w:p>
    <w:p w14:paraId="3A519E39" w14:textId="77777777" w:rsidR="004518EC" w:rsidRPr="00717C67" w:rsidRDefault="004518EC" w:rsidP="004518EC">
      <w:pPr>
        <w:ind w:firstLine="720"/>
        <w:jc w:val="both"/>
        <w:rPr>
          <w:lang w:val="en-GB"/>
        </w:rPr>
      </w:pPr>
    </w:p>
    <w:p w14:paraId="54BCF287" w14:textId="030C5D24" w:rsidR="003849BE" w:rsidRPr="00717C67" w:rsidRDefault="00A466A6" w:rsidP="00610471">
      <w:pPr>
        <w:jc w:val="both"/>
        <w:rPr>
          <w:b/>
          <w:lang w:val="en-GB" w:bidi="en-GB"/>
        </w:rPr>
      </w:pPr>
      <w:r w:rsidRPr="00717C67">
        <w:rPr>
          <w:b/>
          <w:lang w:val="en-GB" w:eastAsia="en-GB" w:bidi="en-GB"/>
        </w:rPr>
        <w:t>Answer 3:</w:t>
      </w:r>
    </w:p>
    <w:p w14:paraId="2281BB10" w14:textId="77777777" w:rsidR="00EA667A" w:rsidRPr="001F77AF" w:rsidRDefault="00EA667A" w:rsidP="00EA667A">
      <w:pPr>
        <w:pStyle w:val="NormalWeb"/>
        <w:spacing w:before="0" w:beforeAutospacing="0" w:after="0" w:afterAutospacing="0"/>
        <w:ind w:firstLine="720"/>
        <w:jc w:val="both"/>
        <w:rPr>
          <w:lang w:val="en-GB"/>
        </w:rPr>
      </w:pPr>
      <w:r w:rsidRPr="001F77AF">
        <w:rPr>
          <w:lang w:val="en-GB" w:bidi="en-GB"/>
        </w:rPr>
        <w:t>The Contracting Authority acknowledges that, in technical terminology and practice, the ground clearance of a vehicle may be interpreted differently depending on the vehicle design and the location of its lowest point.</w:t>
      </w:r>
    </w:p>
    <w:p w14:paraId="65F2285B" w14:textId="77777777" w:rsidR="00EA667A" w:rsidRPr="001F77AF" w:rsidRDefault="00EA667A" w:rsidP="00EA667A">
      <w:pPr>
        <w:pStyle w:val="NormalWeb"/>
        <w:spacing w:before="0" w:beforeAutospacing="0" w:after="0" w:afterAutospacing="0"/>
        <w:ind w:firstLine="720"/>
        <w:jc w:val="both"/>
        <w:rPr>
          <w:lang w:val="en-GB"/>
        </w:rPr>
      </w:pPr>
      <w:r w:rsidRPr="001F77AF">
        <w:rPr>
          <w:lang w:val="en-GB" w:bidi="en-GB"/>
        </w:rPr>
        <w:t xml:space="preserve">The purpose of the requirement is not to define ground clearance as a fixed design parameter, but rather to ensure that, when operating in the raised mode, the vehicle </w:t>
      </w:r>
      <w:proofErr w:type="gramStart"/>
      <w:r w:rsidRPr="001F77AF">
        <w:rPr>
          <w:lang w:val="en-GB" w:bidi="en-GB"/>
        </w:rPr>
        <w:t xml:space="preserve">is capable of </w:t>
      </w:r>
      <w:r w:rsidRPr="001F77AF">
        <w:rPr>
          <w:lang w:val="en-GB" w:bidi="en-GB"/>
        </w:rPr>
        <w:lastRenderedPageBreak/>
        <w:t>increasing</w:t>
      </w:r>
      <w:proofErr w:type="gramEnd"/>
      <w:r w:rsidRPr="001F77AF">
        <w:rPr>
          <w:lang w:val="en-GB" w:bidi="en-GB"/>
        </w:rPr>
        <w:t xml:space="preserve"> the clearance between the bodywork and other structural components and the road surface, thereby improving its ability to safely negotiate obstacles.</w:t>
      </w:r>
    </w:p>
    <w:p w14:paraId="16031935" w14:textId="77777777" w:rsidR="00EA667A" w:rsidRPr="001F77AF" w:rsidRDefault="00EA667A" w:rsidP="00EA667A">
      <w:pPr>
        <w:pStyle w:val="NormalWeb"/>
        <w:spacing w:before="0" w:beforeAutospacing="0" w:after="0" w:afterAutospacing="0"/>
        <w:ind w:firstLine="720"/>
        <w:jc w:val="both"/>
        <w:rPr>
          <w:lang w:val="en-GB"/>
        </w:rPr>
      </w:pPr>
      <w:r w:rsidRPr="001F77AF">
        <w:rPr>
          <w:lang w:val="en-GB" w:bidi="en-GB"/>
        </w:rPr>
        <w:t>Accordingly, the requirement set out in Paragraph B.2.4.2 of the Technical Specification has been revised to specify that the lifting system shall increase the distance between the road surface and the vehicle bodywork, as well as any other structural components affected by the lifting function.</w:t>
      </w:r>
    </w:p>
    <w:p w14:paraId="0FEABA2F" w14:textId="77777777" w:rsidR="00EA667A" w:rsidRPr="001F77AF" w:rsidRDefault="00EA667A" w:rsidP="00EA667A">
      <w:pPr>
        <w:pStyle w:val="Footer"/>
        <w:rPr>
          <w:lang w:val="en-GB"/>
        </w:rPr>
      </w:pPr>
    </w:p>
    <w:p w14:paraId="3AF54BD5" w14:textId="7B61E39F" w:rsidR="00EA667A" w:rsidRPr="00717C67" w:rsidRDefault="00EA667A" w:rsidP="00EA667A">
      <w:pPr>
        <w:ind w:firstLine="720"/>
        <w:jc w:val="both"/>
        <w:rPr>
          <w:b/>
          <w:bCs/>
          <w:lang w:val="en-GB"/>
        </w:rPr>
      </w:pPr>
      <w:r w:rsidRPr="001F77AF">
        <w:rPr>
          <w:lang w:val="en-GB" w:bidi="en-GB"/>
        </w:rPr>
        <w:t xml:space="preserve">Please refer to the amendments to the Regulations dated 19 June 2026, which have been published at </w:t>
      </w:r>
      <w:hyperlink r:id="rId19" w:history="1">
        <w:r w:rsidRPr="001F77AF">
          <w:rPr>
            <w:rStyle w:val="Hyperlink"/>
            <w:lang w:val="en-GB" w:bidi="en-GB"/>
          </w:rPr>
          <w:t>www.eis.gov.lv</w:t>
        </w:r>
      </w:hyperlink>
      <w:r w:rsidRPr="001F77AF">
        <w:rPr>
          <w:lang w:val="en-GB" w:bidi="en-GB"/>
        </w:rPr>
        <w:t xml:space="preserve"> and </w:t>
      </w:r>
      <w:hyperlink r:id="rId20" w:history="1">
        <w:r w:rsidRPr="001F77AF">
          <w:rPr>
            <w:rStyle w:val="Hyperlink"/>
            <w:lang w:val="en-GB" w:bidi="en-GB"/>
          </w:rPr>
          <w:t>www.rigassatiksme.lv</w:t>
        </w:r>
      </w:hyperlink>
      <w:r w:rsidRPr="001F77AF">
        <w:rPr>
          <w:lang w:val="en-GB" w:bidi="en-GB"/>
        </w:rPr>
        <w:t xml:space="preserve">.   </w:t>
      </w:r>
    </w:p>
    <w:p w14:paraId="32A4C876" w14:textId="77777777" w:rsidR="00891447" w:rsidRPr="00717C67" w:rsidRDefault="00891447">
      <w:pPr>
        <w:rPr>
          <w:b/>
          <w:lang w:val="en-GB" w:bidi="en-GB"/>
        </w:rPr>
      </w:pPr>
    </w:p>
    <w:p w14:paraId="472046B5" w14:textId="77777777" w:rsidR="003E21C7" w:rsidRPr="00717C67" w:rsidRDefault="003E21C7">
      <w:pPr>
        <w:rPr>
          <w:b/>
          <w:lang w:val="en-GB" w:bidi="en-GB"/>
        </w:rPr>
      </w:pPr>
    </w:p>
    <w:p w14:paraId="76AB28B0" w14:textId="423151C9" w:rsidR="00891447" w:rsidRPr="00717C67" w:rsidRDefault="00891447" w:rsidP="00891447">
      <w:pPr>
        <w:jc w:val="both"/>
        <w:rPr>
          <w:b/>
          <w:bCs/>
          <w:lang w:val="en-GB"/>
        </w:rPr>
      </w:pPr>
      <w:r w:rsidRPr="00717C67">
        <w:rPr>
          <w:b/>
          <w:lang w:val="en-GB" w:eastAsia="en-GB" w:bidi="en-GB"/>
        </w:rPr>
        <w:t>Question 6:</w:t>
      </w:r>
    </w:p>
    <w:p w14:paraId="4A054D21" w14:textId="77777777" w:rsidR="00C34F70" w:rsidRPr="00717C67" w:rsidRDefault="00C34F70" w:rsidP="00C34F70">
      <w:pPr>
        <w:ind w:firstLine="720"/>
        <w:jc w:val="both"/>
        <w:rPr>
          <w:lang w:val="en-GB"/>
        </w:rPr>
      </w:pPr>
      <w:r w:rsidRPr="00717C67">
        <w:rPr>
          <w:lang w:val="en-GB" w:eastAsia="en-GB" w:bidi="en-GB"/>
        </w:rPr>
        <w:t xml:space="preserve">Section C.1 (Technical Maintenance) of the technical specifications concludes with the requirement that the tenderer submits a periodic maintenance plan in the technical offer, including the scope of work to be performed and maintenance intervals. </w:t>
      </w:r>
    </w:p>
    <w:p w14:paraId="486CB9F6" w14:textId="77777777" w:rsidR="00C34F70" w:rsidRPr="00717C67" w:rsidRDefault="00C34F70" w:rsidP="00C34F70">
      <w:pPr>
        <w:ind w:firstLine="720"/>
        <w:jc w:val="both"/>
        <w:rPr>
          <w:lang w:val="en-GB"/>
        </w:rPr>
      </w:pPr>
      <w:r w:rsidRPr="00717C67">
        <w:rPr>
          <w:lang w:val="en-GB" w:eastAsia="en-GB" w:bidi="en-GB"/>
        </w:rPr>
        <w:t xml:space="preserve">It is unclear from the wording what time or mileage period the maintenance plan should cover. Possible interpretations vary significantly in terms of scope and workload, ranging from the vehicle’s basic warranty period (3 years or 210 000 km for electric buses), up to the vehicle’s designed service life (12 years in accordance with Section A.15) or another term. </w:t>
      </w:r>
    </w:p>
    <w:p w14:paraId="0E26FD71" w14:textId="77777777" w:rsidR="00C34F70" w:rsidRPr="00717C67" w:rsidRDefault="00C34F70" w:rsidP="00C34F70">
      <w:pPr>
        <w:ind w:firstLine="720"/>
        <w:jc w:val="both"/>
        <w:rPr>
          <w:lang w:val="en-GB"/>
        </w:rPr>
      </w:pPr>
      <w:r w:rsidRPr="00717C67">
        <w:rPr>
          <w:lang w:val="en-GB" w:eastAsia="en-GB" w:bidi="en-GB"/>
        </w:rPr>
        <w:t>We ask the Contracting Authority to specify the time or mileage period for which the maintenance plan must be prepared – whether the tenderer must submit a complete maintenance plan for the entire design service life (12 years), only for the basic warranty period (3 years / 210 000 km), or for another period specified by the Contracting Authority. This clarification is necessary so that tenderers can prepare maintenance plans that are comparable with one another.</w:t>
      </w:r>
    </w:p>
    <w:p w14:paraId="1F44CF44" w14:textId="77777777" w:rsidR="00891447" w:rsidRPr="00717C67" w:rsidRDefault="00891447" w:rsidP="00891447">
      <w:pPr>
        <w:ind w:firstLine="720"/>
        <w:jc w:val="both"/>
        <w:rPr>
          <w:lang w:val="en-GB"/>
        </w:rPr>
      </w:pPr>
    </w:p>
    <w:p w14:paraId="2DD029C3" w14:textId="0E4A712B" w:rsidR="00891447" w:rsidRPr="00717C67" w:rsidRDefault="00891447" w:rsidP="00891447">
      <w:pPr>
        <w:jc w:val="both"/>
        <w:rPr>
          <w:b/>
          <w:lang w:val="en-GB" w:bidi="en-GB"/>
        </w:rPr>
      </w:pPr>
      <w:r w:rsidRPr="00717C67">
        <w:rPr>
          <w:b/>
          <w:lang w:val="en-GB" w:eastAsia="en-GB" w:bidi="en-GB"/>
        </w:rPr>
        <w:t>Answer 6:</w:t>
      </w:r>
    </w:p>
    <w:p w14:paraId="31100AA5" w14:textId="77777777" w:rsidR="00AE6F40" w:rsidRPr="001F77AF" w:rsidRDefault="00AE6F40" w:rsidP="00AE6F40">
      <w:pPr>
        <w:pStyle w:val="NormalWeb"/>
        <w:spacing w:before="0" w:beforeAutospacing="0" w:after="0" w:afterAutospacing="0"/>
        <w:ind w:firstLine="720"/>
        <w:jc w:val="both"/>
        <w:rPr>
          <w:lang w:val="en-GB"/>
        </w:rPr>
      </w:pPr>
      <w:r w:rsidRPr="001F77AF">
        <w:rPr>
          <w:lang w:val="en-GB" w:bidi="en-GB"/>
        </w:rPr>
        <w:t>The periodic maintenance schedule shall be submitted for the vehicle’s basic warranty period, corresponding to the warranty period and mileage offered by the Tenderer where these exceed the minimum requirements specified in the Technical Specification. (The requirement set out in Section C.1 of the Technical Specification has been revised accordingly.)</w:t>
      </w:r>
    </w:p>
    <w:p w14:paraId="4F751736" w14:textId="77777777" w:rsidR="00AE6F40" w:rsidRPr="001F77AF" w:rsidRDefault="00AE6F40" w:rsidP="00AE6F40">
      <w:pPr>
        <w:pStyle w:val="NormalWeb"/>
        <w:spacing w:before="0" w:beforeAutospacing="0" w:after="0" w:afterAutospacing="0"/>
        <w:ind w:firstLine="720"/>
        <w:jc w:val="both"/>
        <w:rPr>
          <w:lang w:val="en-GB"/>
        </w:rPr>
      </w:pPr>
      <w:r w:rsidRPr="001F77AF">
        <w:rPr>
          <w:lang w:val="en-GB" w:bidi="en-GB"/>
        </w:rPr>
        <w:t>This approach ensures that the maintenance schedules are directly comparable and are aligned with the Contracting Authority's requirements regarding the provision of spare parts and consumable materials.</w:t>
      </w:r>
    </w:p>
    <w:p w14:paraId="5A084017" w14:textId="77777777" w:rsidR="00AE6F40" w:rsidRPr="001F77AF" w:rsidRDefault="00AE6F40" w:rsidP="00AE6F40">
      <w:pPr>
        <w:pStyle w:val="NormalWeb"/>
        <w:spacing w:before="0" w:beforeAutospacing="0" w:after="0" w:afterAutospacing="0"/>
        <w:ind w:firstLine="720"/>
        <w:jc w:val="both"/>
        <w:rPr>
          <w:lang w:val="en-GB"/>
        </w:rPr>
      </w:pPr>
      <w:r w:rsidRPr="001F77AF">
        <w:rPr>
          <w:lang w:val="en-GB" w:bidi="en-GB"/>
        </w:rPr>
        <w:t>The Tenderer may provide additional information regarding maintenance beyond the basic warranty period at its discretion.</w:t>
      </w:r>
    </w:p>
    <w:p w14:paraId="098FAB85" w14:textId="1715C368" w:rsidR="00AE6F40" w:rsidRPr="00717C67" w:rsidRDefault="00AE6F40" w:rsidP="00AE6F40">
      <w:pPr>
        <w:ind w:firstLine="720"/>
        <w:jc w:val="both"/>
        <w:rPr>
          <w:b/>
          <w:bCs/>
          <w:lang w:val="en-GB"/>
        </w:rPr>
      </w:pPr>
      <w:r w:rsidRPr="001F77AF">
        <w:rPr>
          <w:lang w:val="en-GB" w:bidi="en-GB"/>
        </w:rPr>
        <w:t xml:space="preserve">Please refer to the amendments to the Regulations dated 19 June 2026, which have been published at </w:t>
      </w:r>
      <w:hyperlink r:id="rId21" w:history="1">
        <w:r w:rsidRPr="001F77AF">
          <w:rPr>
            <w:rStyle w:val="Hyperlink"/>
            <w:lang w:val="en-GB" w:bidi="en-GB"/>
          </w:rPr>
          <w:t>www.eis.gov.lv</w:t>
        </w:r>
      </w:hyperlink>
      <w:r w:rsidRPr="001F77AF">
        <w:rPr>
          <w:lang w:val="en-GB" w:bidi="en-GB"/>
        </w:rPr>
        <w:t xml:space="preserve"> and </w:t>
      </w:r>
      <w:hyperlink r:id="rId22" w:history="1">
        <w:r w:rsidRPr="001F77AF">
          <w:rPr>
            <w:rStyle w:val="Hyperlink"/>
            <w:lang w:val="en-GB" w:bidi="en-GB"/>
          </w:rPr>
          <w:t>www.rigassatiksme.lv</w:t>
        </w:r>
      </w:hyperlink>
      <w:r w:rsidRPr="001F77AF">
        <w:rPr>
          <w:lang w:val="en-GB" w:bidi="en-GB"/>
        </w:rPr>
        <w:t xml:space="preserve">.   </w:t>
      </w:r>
    </w:p>
    <w:p w14:paraId="75A3C077" w14:textId="3B5D94A1" w:rsidR="003849BE" w:rsidRPr="00717C67" w:rsidRDefault="003849BE">
      <w:pPr>
        <w:rPr>
          <w:b/>
          <w:lang w:val="en-GB" w:bidi="en-GB"/>
        </w:rPr>
      </w:pPr>
    </w:p>
    <w:p w14:paraId="4EAC0668" w14:textId="77777777" w:rsidR="003E21C7" w:rsidRPr="00717C67" w:rsidRDefault="003E21C7">
      <w:pPr>
        <w:rPr>
          <w:b/>
          <w:lang w:val="en-GB" w:bidi="en-GB"/>
        </w:rPr>
      </w:pPr>
    </w:p>
    <w:p w14:paraId="47B8760B" w14:textId="6AFBFF3E" w:rsidR="003E21C7" w:rsidRPr="00717C67" w:rsidRDefault="003E21C7" w:rsidP="003E21C7">
      <w:pPr>
        <w:jc w:val="both"/>
        <w:rPr>
          <w:b/>
          <w:bCs/>
          <w:lang w:val="en-GB"/>
        </w:rPr>
      </w:pPr>
      <w:r w:rsidRPr="00717C67">
        <w:rPr>
          <w:b/>
          <w:lang w:val="en-GB" w:eastAsia="en-GB" w:bidi="en-GB"/>
        </w:rPr>
        <w:t>Question 7:</w:t>
      </w:r>
    </w:p>
    <w:p w14:paraId="46E80938" w14:textId="77777777" w:rsidR="00F4202B" w:rsidRPr="00717C67" w:rsidRDefault="00F4202B" w:rsidP="00F4202B">
      <w:pPr>
        <w:ind w:firstLine="720"/>
        <w:jc w:val="both"/>
        <w:rPr>
          <w:lang w:val="en-GB"/>
        </w:rPr>
      </w:pPr>
      <w:r w:rsidRPr="00717C67">
        <w:rPr>
          <w:lang w:val="en-GB" w:eastAsia="en-GB" w:bidi="en-GB"/>
        </w:rPr>
        <w:t xml:space="preserve">Section C.2.1 (Spare Parts for Periodic Maintenance) of the technical specifications stipulates that the Supplier must provide a set of spare parts intended for the periodic maintenance of all vehicles supplied under the contract during the warranty period, and that the tenderer must provide a detailed list of spare parts and materials in the technical offer, specifying the quantity per vehicle and the total quantity for the supply batch. </w:t>
      </w:r>
    </w:p>
    <w:p w14:paraId="4EB67552" w14:textId="77777777" w:rsidR="00F4202B" w:rsidRPr="00717C67" w:rsidRDefault="00F4202B" w:rsidP="00F4202B">
      <w:pPr>
        <w:ind w:firstLine="720"/>
        <w:jc w:val="both"/>
        <w:rPr>
          <w:lang w:val="en-GB"/>
        </w:rPr>
      </w:pPr>
      <w:r w:rsidRPr="00717C67">
        <w:rPr>
          <w:lang w:val="en-GB" w:eastAsia="en-GB" w:bidi="en-GB"/>
        </w:rPr>
        <w:t xml:space="preserve">This wording creates two ambiguities. First, it is unclear exactly which warranty period is meant – whether the vehicle’s basic warranty (3 years or 210 000 km) or another term (for example, 5 years and 350 000 km, if a 5-year warranty is provided, 10 years and 700 000 km as a battery warranty, or another). </w:t>
      </w:r>
    </w:p>
    <w:p w14:paraId="48BFABAC" w14:textId="77777777" w:rsidR="00F4202B" w:rsidRPr="00717C67" w:rsidRDefault="00F4202B" w:rsidP="00F4202B">
      <w:pPr>
        <w:ind w:firstLine="720"/>
        <w:jc w:val="both"/>
        <w:rPr>
          <w:lang w:val="en-GB"/>
        </w:rPr>
      </w:pPr>
      <w:r w:rsidRPr="00717C67">
        <w:rPr>
          <w:lang w:val="en-GB" w:eastAsia="en-GB" w:bidi="en-GB"/>
        </w:rPr>
        <w:t xml:space="preserve">Second, it is unclear how to interpret the scope of the list of “parts subject to natural wear and tear” – should the tenderer specify, for example, a single set of windscreen wiper blades, or should they estimate the total expected quantity for each part over the entire relevant period? </w:t>
      </w:r>
    </w:p>
    <w:p w14:paraId="7C29BA00" w14:textId="77777777" w:rsidR="00F4202B" w:rsidRPr="00717C67" w:rsidRDefault="00F4202B" w:rsidP="00F4202B">
      <w:pPr>
        <w:ind w:firstLine="720"/>
        <w:jc w:val="both"/>
        <w:rPr>
          <w:lang w:val="en-GB"/>
        </w:rPr>
      </w:pPr>
      <w:r w:rsidRPr="00717C67">
        <w:rPr>
          <w:lang w:val="en-GB" w:eastAsia="en-GB" w:bidi="en-GB"/>
        </w:rPr>
        <w:lastRenderedPageBreak/>
        <w:t xml:space="preserve">We ask the Contracting Authority to clarify, </w:t>
      </w:r>
    </w:p>
    <w:p w14:paraId="67D18E01" w14:textId="77777777" w:rsidR="00F4202B" w:rsidRPr="00717C67" w:rsidRDefault="00F4202B" w:rsidP="00F4202B">
      <w:pPr>
        <w:ind w:firstLine="720"/>
        <w:jc w:val="both"/>
        <w:rPr>
          <w:lang w:val="en-GB"/>
        </w:rPr>
      </w:pPr>
      <w:r w:rsidRPr="00717C67">
        <w:rPr>
          <w:lang w:val="en-GB" w:eastAsia="en-GB" w:bidi="en-GB"/>
        </w:rPr>
        <w:t xml:space="preserve">1) what specific warranty period Section C.2.1 stipulates for the provision of a set of spare parts – the basic warranty period (3 years / 210 000 km) or another specific term, and </w:t>
      </w:r>
    </w:p>
    <w:p w14:paraId="6D41ADE1" w14:textId="77777777" w:rsidR="00F4202B" w:rsidRPr="00717C67" w:rsidRDefault="00F4202B" w:rsidP="00F4202B">
      <w:pPr>
        <w:ind w:firstLine="720"/>
        <w:jc w:val="both"/>
        <w:rPr>
          <w:lang w:val="en-GB"/>
        </w:rPr>
      </w:pPr>
      <w:r w:rsidRPr="00717C67">
        <w:rPr>
          <w:lang w:val="en-GB" w:eastAsia="en-GB" w:bidi="en-GB"/>
        </w:rPr>
        <w:t xml:space="preserve">2) whether the list of parts subject to natural wear and tear should specify the quantity per maintenance cycle (for example, one set of wiper blades) or the total quantity expected for the entire relevant period. Both the calculation for Item 3 of the financial offer and the quantity in the spare parts list of the technical offer depend directly on these answers. </w:t>
      </w:r>
    </w:p>
    <w:p w14:paraId="0BB871B3" w14:textId="77777777" w:rsidR="00F4202B" w:rsidRPr="00717C67" w:rsidRDefault="00F4202B" w:rsidP="00F4202B">
      <w:pPr>
        <w:ind w:firstLine="720"/>
        <w:jc w:val="both"/>
        <w:rPr>
          <w:lang w:val="en-GB"/>
        </w:rPr>
      </w:pPr>
      <w:r w:rsidRPr="00717C67">
        <w:rPr>
          <w:lang w:val="en-GB" w:eastAsia="en-GB" w:bidi="en-GB"/>
        </w:rPr>
        <w:t xml:space="preserve">3) the list of parts that are considered wear-and-tear parts for the purposes of this procurement. </w:t>
      </w:r>
    </w:p>
    <w:p w14:paraId="3DEE954D" w14:textId="77777777" w:rsidR="00F4202B" w:rsidRPr="00717C67" w:rsidRDefault="00F4202B" w:rsidP="00F4202B">
      <w:pPr>
        <w:ind w:firstLine="720"/>
        <w:jc w:val="both"/>
        <w:rPr>
          <w:lang w:val="en-GB"/>
        </w:rPr>
      </w:pPr>
      <w:r w:rsidRPr="00717C67">
        <w:rPr>
          <w:lang w:val="en-GB" w:eastAsia="en-GB" w:bidi="en-GB"/>
        </w:rPr>
        <w:t xml:space="preserve">4) whether the answer to these questions (regarding the interpretation of the warranty period and the methodology for determining the quantity of spare parts) also applies to the preparation of the financial offer, as set forth in Annex 4.1 (Part 1 of the procurement subject – electric buses) Item 2 and, accordingly, Annex 4.2 (Part 2 of the procurement subject – diesel buses), Item 2, where the Tenderer specifies the price of the set of spare parts and materials required for a single vehicle and the total price for all vehicles; </w:t>
      </w:r>
    </w:p>
    <w:p w14:paraId="04E28A6F" w14:textId="77777777" w:rsidR="00F4202B" w:rsidRPr="00717C67" w:rsidRDefault="00F4202B" w:rsidP="00F4202B">
      <w:pPr>
        <w:ind w:firstLine="720"/>
        <w:jc w:val="both"/>
        <w:rPr>
          <w:lang w:val="en-GB"/>
        </w:rPr>
      </w:pPr>
      <w:r w:rsidRPr="00717C67">
        <w:rPr>
          <w:lang w:val="en-GB" w:eastAsia="en-GB" w:bidi="en-GB"/>
        </w:rPr>
        <w:t xml:space="preserve">5) whether the Contracting Authority undertakes to actually purchase the entire quantity of spare parts and materials specified in Item 2 of the tenderer’s financial offer (for 60 vehicles) and, if so, by what specific term the Contracting Authority undertakes to complete this purchase (for example, at the same time as the supply of the vehicles, during the warranty period, or by another specific term). This clarification is necessary </w:t>
      </w:r>
      <w:proofErr w:type="gramStart"/>
      <w:r w:rsidRPr="00717C67">
        <w:rPr>
          <w:lang w:val="en-GB" w:eastAsia="en-GB" w:bidi="en-GB"/>
        </w:rPr>
        <w:t>in order to</w:t>
      </w:r>
      <w:proofErr w:type="gramEnd"/>
      <w:r w:rsidRPr="00717C67">
        <w:rPr>
          <w:lang w:val="en-GB" w:eastAsia="en-GB" w:bidi="en-GB"/>
        </w:rPr>
        <w:t xml:space="preserve"> objectively determine the prices of spare parts.</w:t>
      </w:r>
    </w:p>
    <w:p w14:paraId="0A955825" w14:textId="77777777" w:rsidR="003E21C7" w:rsidRPr="00717C67" w:rsidRDefault="003E21C7" w:rsidP="003E21C7">
      <w:pPr>
        <w:ind w:firstLine="720"/>
        <w:jc w:val="both"/>
        <w:rPr>
          <w:lang w:val="en-GB"/>
        </w:rPr>
      </w:pPr>
    </w:p>
    <w:p w14:paraId="1E63363F" w14:textId="0D16CD6D" w:rsidR="003E21C7" w:rsidRPr="00717C67" w:rsidRDefault="003E21C7" w:rsidP="003E21C7">
      <w:pPr>
        <w:jc w:val="both"/>
        <w:rPr>
          <w:b/>
          <w:lang w:val="en-GB" w:bidi="en-GB"/>
        </w:rPr>
      </w:pPr>
      <w:r w:rsidRPr="00717C67">
        <w:rPr>
          <w:b/>
          <w:lang w:val="en-GB" w:eastAsia="en-GB" w:bidi="en-GB"/>
        </w:rPr>
        <w:t>Answer 7:</w:t>
      </w:r>
    </w:p>
    <w:p w14:paraId="36E77131" w14:textId="77777777" w:rsidR="005B66EC" w:rsidRPr="001F77AF" w:rsidRDefault="005B66EC" w:rsidP="005B66EC">
      <w:pPr>
        <w:pStyle w:val="NormalWeb"/>
        <w:spacing w:before="0" w:beforeAutospacing="0" w:after="0" w:afterAutospacing="0"/>
        <w:ind w:firstLine="720"/>
        <w:jc w:val="both"/>
        <w:rPr>
          <w:lang w:val="en-GB"/>
        </w:rPr>
      </w:pPr>
      <w:r w:rsidRPr="001F77AF">
        <w:rPr>
          <w:lang w:val="en-GB" w:bidi="en-GB"/>
        </w:rPr>
        <w:t>The Contracting Authority explains that:</w:t>
      </w:r>
    </w:p>
    <w:p w14:paraId="67EE2A1B" w14:textId="77777777" w:rsidR="005B66EC" w:rsidRPr="001F77AF" w:rsidRDefault="005B66EC" w:rsidP="005B66EC">
      <w:pPr>
        <w:pStyle w:val="NormalWeb"/>
        <w:spacing w:before="0" w:beforeAutospacing="0" w:after="0" w:afterAutospacing="0"/>
        <w:ind w:firstLine="720"/>
        <w:jc w:val="both"/>
        <w:rPr>
          <w:lang w:val="en-GB"/>
        </w:rPr>
      </w:pPr>
      <w:r w:rsidRPr="001F77AF">
        <w:rPr>
          <w:lang w:val="en-GB" w:bidi="en-GB"/>
        </w:rPr>
        <w:t>1)</w:t>
      </w:r>
      <w:r w:rsidRPr="001F77AF">
        <w:rPr>
          <w:lang w:val="en-GB" w:bidi="en-GB"/>
        </w:rPr>
        <w:tab/>
        <w:t>The spare parts kit for periodic maintenance shall be provided for the vehicle's basic warranty period, corresponding to the warranty period and mileage offered by the Tenderer, where these exceed the minimum requirements specified in the Technical Specification.</w:t>
      </w:r>
    </w:p>
    <w:p w14:paraId="36D24EB0" w14:textId="77777777" w:rsidR="005B66EC" w:rsidRPr="001F77AF" w:rsidRDefault="005B66EC" w:rsidP="005B66EC">
      <w:pPr>
        <w:pStyle w:val="NormalWeb"/>
        <w:spacing w:before="0" w:beforeAutospacing="0" w:after="0" w:afterAutospacing="0"/>
        <w:ind w:firstLine="720"/>
        <w:jc w:val="both"/>
        <w:rPr>
          <w:lang w:val="en-GB"/>
        </w:rPr>
      </w:pPr>
      <w:r w:rsidRPr="001F77AF">
        <w:rPr>
          <w:lang w:val="en-GB" w:bidi="en-GB"/>
        </w:rPr>
        <w:t>2)</w:t>
      </w:r>
      <w:r w:rsidRPr="001F77AF">
        <w:rPr>
          <w:lang w:val="en-GB" w:bidi="en-GB"/>
        </w:rPr>
        <w:tab/>
        <w:t>The quantity of spare parts and consumables shall be specified as the total quantity expected to be required for one vehicle throughout the relevant warranty period, rather than for a single maintenance cycle. Accordingly, the specified quantity shall include all the necessary consumables and wear parts required to carry out periodic maintenance throughout the warranty period.</w:t>
      </w:r>
    </w:p>
    <w:p w14:paraId="3D217999" w14:textId="77777777" w:rsidR="005B66EC" w:rsidRPr="001F77AF" w:rsidRDefault="005B66EC" w:rsidP="005B66EC">
      <w:pPr>
        <w:pStyle w:val="NormalWeb"/>
        <w:spacing w:before="0" w:beforeAutospacing="0" w:after="0" w:afterAutospacing="0"/>
        <w:ind w:firstLine="720"/>
        <w:jc w:val="both"/>
        <w:rPr>
          <w:lang w:val="en-GB"/>
        </w:rPr>
      </w:pPr>
      <w:r w:rsidRPr="001F77AF">
        <w:rPr>
          <w:lang w:val="en-GB" w:bidi="en-GB"/>
        </w:rPr>
        <w:t>3)</w:t>
      </w:r>
      <w:r w:rsidRPr="001F77AF">
        <w:rPr>
          <w:lang w:val="en-GB" w:bidi="en-GB"/>
        </w:rPr>
        <w:tab/>
        <w:t xml:space="preserve">For the purposes of this procurement, naturally wearing parts shall mean parts whose wear under normal operating conditions is expected and whose replacement is either specified in the manufacturer's maintenance schedule or can reasonably be anticipated during the vehicle's operation </w:t>
      </w:r>
      <w:proofErr w:type="gramStart"/>
      <w:r w:rsidRPr="001F77AF">
        <w:rPr>
          <w:lang w:val="en-GB" w:bidi="en-GB"/>
        </w:rPr>
        <w:t>in order to</w:t>
      </w:r>
      <w:proofErr w:type="gramEnd"/>
      <w:r w:rsidRPr="001F77AF">
        <w:rPr>
          <w:lang w:val="en-GB" w:bidi="en-GB"/>
        </w:rPr>
        <w:t xml:space="preserve"> ensure its safe and continuous operation. The minimum quantity of such components is defined in Paragraph C.2.1 of the Technical Specifications (the requirement is specified in the Technical Specifications). In addition, the Tenderer shall include any other parts required for the relevant vehicle model in accordance with the manufacturer's maintenance schedule and technical documentation.</w:t>
      </w:r>
    </w:p>
    <w:p w14:paraId="4842BD3F" w14:textId="77777777" w:rsidR="005B66EC" w:rsidRPr="001F77AF" w:rsidRDefault="005B66EC" w:rsidP="005B66EC">
      <w:pPr>
        <w:pStyle w:val="NormalWeb"/>
        <w:spacing w:before="0" w:beforeAutospacing="0" w:after="0" w:afterAutospacing="0"/>
        <w:ind w:firstLine="720"/>
        <w:jc w:val="both"/>
        <w:rPr>
          <w:lang w:val="en-GB"/>
        </w:rPr>
      </w:pPr>
      <w:r w:rsidRPr="001F77AF">
        <w:rPr>
          <w:lang w:val="en-GB" w:bidi="en-GB"/>
        </w:rPr>
        <w:t>4)</w:t>
      </w:r>
      <w:r w:rsidRPr="001F77AF">
        <w:rPr>
          <w:lang w:val="en-GB" w:bidi="en-GB"/>
        </w:rPr>
        <w:tab/>
        <w:t>The Contracting Authority confirms that the above clarifications concerning the interpretation of the warranty period and the methodology for determining the quantity of spare parts shall also apply to the preparation of the financial proposal.</w:t>
      </w:r>
    </w:p>
    <w:p w14:paraId="4362EB7C" w14:textId="77777777" w:rsidR="005B66EC" w:rsidRPr="001F77AF" w:rsidRDefault="005B66EC" w:rsidP="005B66EC">
      <w:pPr>
        <w:pStyle w:val="NormalWeb"/>
        <w:spacing w:before="0" w:beforeAutospacing="0" w:after="0" w:afterAutospacing="0"/>
        <w:ind w:firstLine="720"/>
        <w:jc w:val="both"/>
        <w:rPr>
          <w:lang w:val="en-GB"/>
        </w:rPr>
      </w:pPr>
      <w:r w:rsidRPr="001F77AF">
        <w:rPr>
          <w:lang w:val="en-GB" w:bidi="en-GB"/>
        </w:rPr>
        <w:t>At the same time, the Contracting Authority draws attention to the fact that the spare parts and consumables for periodic maintenance correspond to Item 3 of the Financial Proposal (Lots 1 and 2 of the procurement), under which the Tenderer shall specify the price per vehicle and the total price for the entire quantity to be supplied.</w:t>
      </w:r>
    </w:p>
    <w:p w14:paraId="44F0C678" w14:textId="77777777" w:rsidR="005B66EC" w:rsidRPr="001F77AF" w:rsidRDefault="005B66EC" w:rsidP="005B66EC">
      <w:pPr>
        <w:pStyle w:val="NormalWeb"/>
        <w:spacing w:before="0" w:beforeAutospacing="0" w:after="0" w:afterAutospacing="0"/>
        <w:ind w:firstLine="720"/>
        <w:jc w:val="both"/>
        <w:rPr>
          <w:lang w:val="en-GB"/>
        </w:rPr>
      </w:pPr>
      <w:r w:rsidRPr="001F77AF">
        <w:rPr>
          <w:lang w:val="en-GB" w:bidi="en-GB"/>
        </w:rPr>
        <w:t>5)</w:t>
      </w:r>
      <w:r w:rsidRPr="001F77AF">
        <w:rPr>
          <w:lang w:val="en-GB" w:bidi="en-GB"/>
        </w:rPr>
        <w:tab/>
        <w:t>Yes, the Contracting Authority shall purchase the entire quantity of the spare parts and consumables set specified in the Tenderer's Financial Proposal, in accordance with the terms and conditions of the Draft Contract (Annex 6.1 to the Regulations). Payment for the relevant delivery quantities shall be made in accordance with the procedure set out in Clause 2.5 of the Draft Contract.</w:t>
      </w:r>
    </w:p>
    <w:p w14:paraId="63FABBF0" w14:textId="5534AA87" w:rsidR="005B66EC" w:rsidRPr="00717C67" w:rsidRDefault="005B66EC" w:rsidP="005B66EC">
      <w:pPr>
        <w:ind w:firstLine="720"/>
        <w:jc w:val="both"/>
        <w:rPr>
          <w:b/>
          <w:bCs/>
          <w:lang w:val="en-GB"/>
        </w:rPr>
      </w:pPr>
      <w:r w:rsidRPr="001F77AF">
        <w:rPr>
          <w:lang w:val="en-GB" w:bidi="en-GB"/>
        </w:rPr>
        <w:lastRenderedPageBreak/>
        <w:t xml:space="preserve">Please refer to the amendments to the Regulations dated 19 June 2026, which have been published at </w:t>
      </w:r>
      <w:hyperlink r:id="rId23" w:history="1">
        <w:r w:rsidRPr="001F77AF">
          <w:rPr>
            <w:rStyle w:val="Hyperlink"/>
            <w:lang w:val="en-GB" w:bidi="en-GB"/>
          </w:rPr>
          <w:t>www.eis.gov.lv</w:t>
        </w:r>
      </w:hyperlink>
      <w:r w:rsidRPr="001F77AF">
        <w:rPr>
          <w:lang w:val="en-GB" w:bidi="en-GB"/>
        </w:rPr>
        <w:t xml:space="preserve"> and </w:t>
      </w:r>
      <w:hyperlink r:id="rId24" w:history="1">
        <w:r w:rsidRPr="001F77AF">
          <w:rPr>
            <w:rStyle w:val="Hyperlink"/>
            <w:lang w:val="en-GB" w:bidi="en-GB"/>
          </w:rPr>
          <w:t>www.rigassatiksme.lv</w:t>
        </w:r>
      </w:hyperlink>
      <w:r w:rsidRPr="001F77AF">
        <w:rPr>
          <w:lang w:val="en-GB" w:bidi="en-GB"/>
        </w:rPr>
        <w:t xml:space="preserve">.   </w:t>
      </w:r>
    </w:p>
    <w:p w14:paraId="1E5E46BB" w14:textId="77777777" w:rsidR="00B60493" w:rsidRPr="00717C67" w:rsidRDefault="00B60493" w:rsidP="00B60493">
      <w:pPr>
        <w:jc w:val="both"/>
        <w:outlineLvl w:val="0"/>
        <w:rPr>
          <w:lang w:val="en-GB"/>
        </w:rPr>
      </w:pPr>
    </w:p>
    <w:p w14:paraId="2AE069DE" w14:textId="77777777" w:rsidR="003E21C7" w:rsidRPr="00717C67" w:rsidRDefault="003E21C7" w:rsidP="00B60493">
      <w:pPr>
        <w:jc w:val="both"/>
        <w:outlineLvl w:val="0"/>
        <w:rPr>
          <w:lang w:val="en-GB"/>
        </w:rPr>
      </w:pPr>
    </w:p>
    <w:p w14:paraId="1B139DAB" w14:textId="1195025E" w:rsidR="003E21C7" w:rsidRPr="00717C67" w:rsidRDefault="003E21C7" w:rsidP="003E21C7">
      <w:pPr>
        <w:jc w:val="both"/>
        <w:rPr>
          <w:b/>
          <w:bCs/>
          <w:lang w:val="en-GB"/>
        </w:rPr>
      </w:pPr>
      <w:r w:rsidRPr="00717C67">
        <w:rPr>
          <w:b/>
          <w:lang w:val="en-GB" w:eastAsia="en-GB" w:bidi="en-GB"/>
        </w:rPr>
        <w:t>Question 15:</w:t>
      </w:r>
    </w:p>
    <w:p w14:paraId="05762348" w14:textId="77777777" w:rsidR="00EF7112" w:rsidRPr="00717C67" w:rsidRDefault="00EF7112" w:rsidP="00EF7112">
      <w:pPr>
        <w:ind w:firstLine="720"/>
        <w:jc w:val="both"/>
        <w:rPr>
          <w:lang w:val="en-GB"/>
        </w:rPr>
      </w:pPr>
      <w:r w:rsidRPr="00717C67">
        <w:rPr>
          <w:lang w:val="en-GB" w:eastAsia="en-GB" w:bidi="en-GB"/>
        </w:rPr>
        <w:t xml:space="preserve">Section B.1.1.5 (Equipment Compartments, Covers) of the technical specifications stipulates, among other things, that the battery housing must be protected against acid exposure by “constructing it from layers of the highest-quality special material”. </w:t>
      </w:r>
    </w:p>
    <w:p w14:paraId="203443EB" w14:textId="77777777" w:rsidR="00EF7112" w:rsidRPr="00717C67" w:rsidRDefault="00EF7112" w:rsidP="00EF7112">
      <w:pPr>
        <w:ind w:firstLine="720"/>
        <w:jc w:val="both"/>
        <w:rPr>
          <w:lang w:val="en-GB"/>
        </w:rPr>
      </w:pPr>
      <w:r w:rsidRPr="00717C67">
        <w:rPr>
          <w:lang w:val="en-GB" w:eastAsia="en-GB" w:bidi="en-GB"/>
        </w:rPr>
        <w:t xml:space="preserve">This wording describes a specific design solution – an acid-resistant protective layer consisting of several layers of special materials. Category M3 articulated buses manufactured in Europe use modern battery compartment solutions that comply with applicable safety and material requirements, but do not always include such a specific layered acid-resistant protective layer. Modern low-voltage batteries are often sealed (AGM, gel, lithium-ion, or equivalents), and their design inherently eliminates the risk of acid leakage, making an additional protective layer structurally and functionally unnecessary. </w:t>
      </w:r>
    </w:p>
    <w:p w14:paraId="101E6225" w14:textId="77777777" w:rsidR="00EF7112" w:rsidRPr="00717C67" w:rsidRDefault="00EF7112" w:rsidP="00EF7112">
      <w:pPr>
        <w:ind w:firstLine="720"/>
        <w:jc w:val="both"/>
        <w:rPr>
          <w:lang w:val="en-GB"/>
        </w:rPr>
      </w:pPr>
      <w:r w:rsidRPr="00717C67">
        <w:rPr>
          <w:lang w:val="en-GB" w:eastAsia="en-GB" w:bidi="en-GB"/>
        </w:rPr>
        <w:t>This wording appears to describe a specific manufacturer’s technical solution, which potentially restricts competition by excluding manufacturers whose standard solutions are objectively unable to meet this requirement. We request that the Contracting Authority replace this specific design requirement with a functional requirement, i.e., the battery compartment must ensure protection of the passenger compartment and driver’s cabin against the risk of exposure to acid or other electrolytes in accordance with the vehicle’s type approval and the applicable UN/ECE Regulation and safety standards. This functional requirement safeguards the Contracting Authority’s security interests while allowing all European bus manufacturers to participate, regardless of the specific design solution.</w:t>
      </w:r>
    </w:p>
    <w:p w14:paraId="5A94582D" w14:textId="77777777" w:rsidR="003E21C7" w:rsidRPr="00717C67" w:rsidRDefault="003E21C7" w:rsidP="003E21C7">
      <w:pPr>
        <w:ind w:firstLine="720"/>
        <w:jc w:val="both"/>
        <w:rPr>
          <w:lang w:val="en-GB"/>
        </w:rPr>
      </w:pPr>
    </w:p>
    <w:p w14:paraId="080792E3" w14:textId="2F05D499" w:rsidR="003E21C7" w:rsidRPr="00717C67" w:rsidRDefault="003E21C7" w:rsidP="003E21C7">
      <w:pPr>
        <w:jc w:val="both"/>
        <w:rPr>
          <w:b/>
          <w:lang w:val="en-GB" w:bidi="en-GB"/>
        </w:rPr>
      </w:pPr>
      <w:r w:rsidRPr="00717C67">
        <w:rPr>
          <w:b/>
          <w:lang w:val="en-GB" w:eastAsia="en-GB" w:bidi="en-GB"/>
        </w:rPr>
        <w:t>Answer 15:</w:t>
      </w:r>
    </w:p>
    <w:p w14:paraId="46C93807" w14:textId="77777777" w:rsidR="00EE55D9" w:rsidRPr="001F77AF" w:rsidRDefault="00EE55D9" w:rsidP="00EE55D9">
      <w:pPr>
        <w:pStyle w:val="NormalWeb"/>
        <w:spacing w:before="0" w:beforeAutospacing="0" w:after="0" w:afterAutospacing="0"/>
        <w:ind w:firstLine="720"/>
        <w:jc w:val="both"/>
        <w:rPr>
          <w:lang w:val="en-GB"/>
        </w:rPr>
      </w:pPr>
      <w:r w:rsidRPr="001F77AF">
        <w:rPr>
          <w:lang w:val="en-GB" w:bidi="en-GB"/>
        </w:rPr>
        <w:t>The Contracting Authority confirms that the wording set out in Paragraph B.1.1.5 of the Technical Specification may be interpreted as referring to a specific design solution.</w:t>
      </w:r>
    </w:p>
    <w:p w14:paraId="30773FBB" w14:textId="77777777" w:rsidR="00EE55D9" w:rsidRPr="001F77AF" w:rsidRDefault="00EE55D9" w:rsidP="00EE55D9">
      <w:pPr>
        <w:pStyle w:val="NormalWeb"/>
        <w:spacing w:before="0" w:beforeAutospacing="0" w:after="0" w:afterAutospacing="0"/>
        <w:ind w:firstLine="720"/>
        <w:jc w:val="both"/>
        <w:rPr>
          <w:lang w:val="en-GB"/>
        </w:rPr>
      </w:pPr>
      <w:r w:rsidRPr="001F77AF">
        <w:rPr>
          <w:lang w:val="en-GB" w:bidi="en-GB"/>
        </w:rPr>
        <w:t>The purpose of the requirement is to ensure that the battery housing ensures safe operation and provides protection against exposure to electrolyte or other hazardous substances.</w:t>
      </w:r>
    </w:p>
    <w:p w14:paraId="69D4C4F1" w14:textId="77777777" w:rsidR="00EE55D9" w:rsidRPr="001F77AF" w:rsidRDefault="00EE55D9" w:rsidP="00EE55D9">
      <w:pPr>
        <w:pStyle w:val="NormalWeb"/>
        <w:spacing w:before="0" w:beforeAutospacing="0" w:after="0" w:afterAutospacing="0"/>
        <w:ind w:firstLine="720"/>
        <w:jc w:val="both"/>
        <w:rPr>
          <w:lang w:val="en-GB"/>
        </w:rPr>
      </w:pPr>
      <w:r w:rsidRPr="001F77AF">
        <w:rPr>
          <w:lang w:val="en-GB" w:bidi="en-GB"/>
        </w:rPr>
        <w:t>Accordingly, the requirement has been revised to establish a functional requirement, specifying that the battery housing shall ensure the protection of the passenger compartment, the driver's cab and the vehicle structure against the risk of exposure to electrolyte under normal and foreseeable operating conditions.</w:t>
      </w:r>
    </w:p>
    <w:p w14:paraId="229453DA" w14:textId="77777777" w:rsidR="00EE55D9" w:rsidRPr="001F77AF" w:rsidRDefault="00EE55D9" w:rsidP="00EE55D9">
      <w:pPr>
        <w:pStyle w:val="NormalWeb"/>
        <w:spacing w:before="0" w:beforeAutospacing="0" w:after="0" w:afterAutospacing="0"/>
        <w:ind w:firstLine="720"/>
        <w:jc w:val="both"/>
        <w:rPr>
          <w:lang w:val="en-GB"/>
        </w:rPr>
      </w:pPr>
      <w:r w:rsidRPr="001F77AF">
        <w:rPr>
          <w:lang w:val="en-GB" w:bidi="en-GB"/>
        </w:rPr>
        <w:t>The Supplier shall select the specific technical solution, ensuring compliance with the applicable safety requirements and the applicable vehicle type approval requirements.</w:t>
      </w:r>
    </w:p>
    <w:p w14:paraId="2F61A72A" w14:textId="77777777" w:rsidR="00EE55D9" w:rsidRPr="00717C67" w:rsidRDefault="00EE55D9" w:rsidP="00EE55D9">
      <w:pPr>
        <w:ind w:firstLine="720"/>
        <w:jc w:val="both"/>
        <w:rPr>
          <w:b/>
          <w:bCs/>
          <w:lang w:val="en-GB"/>
        </w:rPr>
      </w:pPr>
      <w:r w:rsidRPr="001F77AF">
        <w:rPr>
          <w:lang w:val="en-GB" w:bidi="en-GB"/>
        </w:rPr>
        <w:t xml:space="preserve">Please refer to the amendments to the Regulations dated 19 June 2026, which have been published at </w:t>
      </w:r>
      <w:hyperlink r:id="rId25" w:history="1">
        <w:r w:rsidRPr="001F77AF">
          <w:rPr>
            <w:rStyle w:val="Hyperlink"/>
            <w:lang w:val="en-GB" w:bidi="en-GB"/>
          </w:rPr>
          <w:t>www.eis.gov.lv</w:t>
        </w:r>
      </w:hyperlink>
      <w:r w:rsidRPr="001F77AF">
        <w:rPr>
          <w:lang w:val="en-GB" w:bidi="en-GB"/>
        </w:rPr>
        <w:t xml:space="preserve"> and </w:t>
      </w:r>
      <w:hyperlink r:id="rId26" w:history="1">
        <w:r w:rsidRPr="001F77AF">
          <w:rPr>
            <w:rStyle w:val="Hyperlink"/>
            <w:lang w:val="en-GB" w:bidi="en-GB"/>
          </w:rPr>
          <w:t>www.rigassatiksme.lv</w:t>
        </w:r>
      </w:hyperlink>
      <w:r w:rsidRPr="001F77AF">
        <w:rPr>
          <w:lang w:val="en-GB" w:bidi="en-GB"/>
        </w:rPr>
        <w:t>.</w:t>
      </w:r>
      <w:r w:rsidRPr="00717C67">
        <w:rPr>
          <w:lang w:val="en-GB" w:bidi="en-GB"/>
        </w:rPr>
        <w:t xml:space="preserve">   </w:t>
      </w:r>
    </w:p>
    <w:p w14:paraId="5AFB0E88" w14:textId="77777777" w:rsidR="003E21C7" w:rsidRPr="00717C67" w:rsidRDefault="003E21C7" w:rsidP="00F77D9C">
      <w:pPr>
        <w:rPr>
          <w:lang w:val="en-GB"/>
        </w:rPr>
      </w:pPr>
    </w:p>
    <w:p w14:paraId="2FCFE86E" w14:textId="598D12B5" w:rsidR="003E21C7" w:rsidRPr="00717C67" w:rsidRDefault="003E21C7" w:rsidP="003E21C7">
      <w:pPr>
        <w:pBdr>
          <w:bottom w:val="single" w:sz="4" w:space="1" w:color="auto"/>
        </w:pBdr>
        <w:rPr>
          <w:b/>
          <w:bCs/>
          <w:lang w:val="en-GB"/>
        </w:rPr>
      </w:pPr>
      <w:r w:rsidRPr="00717C67">
        <w:rPr>
          <w:b/>
          <w:lang w:val="en-GB" w:eastAsia="en-GB" w:bidi="en-GB"/>
        </w:rPr>
        <w:t>To 18.06.2026 No. 2.7.11</w:t>
      </w:r>
    </w:p>
    <w:p w14:paraId="206723AA" w14:textId="77777777" w:rsidR="003E21C7" w:rsidRPr="00717C67" w:rsidRDefault="003E21C7" w:rsidP="00F77D9C">
      <w:pPr>
        <w:rPr>
          <w:lang w:val="en-GB"/>
        </w:rPr>
      </w:pPr>
    </w:p>
    <w:p w14:paraId="5620741D" w14:textId="668770FA" w:rsidR="003E21C7" w:rsidRPr="00717C67" w:rsidRDefault="003E21C7" w:rsidP="003E21C7">
      <w:pPr>
        <w:jc w:val="both"/>
        <w:rPr>
          <w:b/>
          <w:bCs/>
          <w:lang w:val="en-GB"/>
        </w:rPr>
      </w:pPr>
      <w:r w:rsidRPr="00717C67">
        <w:rPr>
          <w:b/>
          <w:lang w:val="en-GB" w:eastAsia="en-GB" w:bidi="en-GB"/>
        </w:rPr>
        <w:t>Question 1:</w:t>
      </w:r>
    </w:p>
    <w:p w14:paraId="035939F4" w14:textId="77777777" w:rsidR="003E40BC" w:rsidRPr="001F77AF" w:rsidRDefault="003E40BC" w:rsidP="003E40BC">
      <w:pPr>
        <w:ind w:firstLine="720"/>
        <w:jc w:val="both"/>
        <w:rPr>
          <w:lang w:val="en-GB"/>
        </w:rPr>
      </w:pPr>
      <w:r w:rsidRPr="001F77AF">
        <w:rPr>
          <w:lang w:val="en-GB" w:bidi="en-GB"/>
        </w:rPr>
        <w:t xml:space="preserve">Annex 5 to the Regulations (Declaration A) and Section 14 of the Draft Contract (Cybersecurity Provisions) set out </w:t>
      </w:r>
      <w:proofErr w:type="gramStart"/>
      <w:r w:rsidRPr="001F77AF">
        <w:rPr>
          <w:lang w:val="en-GB" w:bidi="en-GB"/>
        </w:rPr>
        <w:t>a number of</w:t>
      </w:r>
      <w:proofErr w:type="gramEnd"/>
      <w:r w:rsidRPr="001F77AF">
        <w:rPr>
          <w:lang w:val="en-GB" w:bidi="en-GB"/>
        </w:rPr>
        <w:t xml:space="preserve"> requirements regarding the Supplier's personnel and designated contact persons responsible for cybersecurity. </w:t>
      </w:r>
    </w:p>
    <w:p w14:paraId="1110FEBD" w14:textId="77777777" w:rsidR="003E40BC" w:rsidRPr="001F77AF" w:rsidRDefault="003E40BC" w:rsidP="003E40BC">
      <w:pPr>
        <w:ind w:firstLine="720"/>
        <w:jc w:val="both"/>
        <w:rPr>
          <w:lang w:val="en-GB"/>
        </w:rPr>
      </w:pPr>
      <w:r w:rsidRPr="001F77AF">
        <w:rPr>
          <w:lang w:val="en-GB" w:bidi="en-GB"/>
        </w:rPr>
        <w:t xml:space="preserve">Specifically, the clauses of Section 14 of the Draft Contract set out the following interrelated obligations: </w:t>
      </w:r>
    </w:p>
    <w:p w14:paraId="54095BDF" w14:textId="77777777" w:rsidR="003E40BC" w:rsidRPr="001F77AF" w:rsidRDefault="003E40BC" w:rsidP="003E40BC">
      <w:pPr>
        <w:ind w:firstLine="720"/>
        <w:jc w:val="both"/>
        <w:rPr>
          <w:lang w:val="en-GB"/>
        </w:rPr>
      </w:pPr>
      <w:r w:rsidRPr="001F77AF">
        <w:rPr>
          <w:lang w:val="en-GB" w:bidi="en-GB"/>
        </w:rPr>
        <w:t xml:space="preserve">Clause 14.1 provides that the information systems and ICT resources provided by the Supplier and connected to the operational technologies used to ensure the operation of the Bus shall comply with the requirements applicable to Class A information systems and ICT resources under Cabinet of Ministers Regulation No. 397 of 25 June 2025, 'Minimum Cyber Security Requirements (Regulation No. 397). </w:t>
      </w:r>
    </w:p>
    <w:p w14:paraId="0616513B" w14:textId="77777777" w:rsidR="003E40BC" w:rsidRPr="001F77AF" w:rsidRDefault="003E40BC" w:rsidP="003E40BC">
      <w:pPr>
        <w:ind w:firstLine="720"/>
        <w:jc w:val="both"/>
        <w:rPr>
          <w:lang w:val="en-GB"/>
        </w:rPr>
      </w:pPr>
      <w:r w:rsidRPr="001F77AF">
        <w:rPr>
          <w:lang w:val="en-GB" w:bidi="en-GB"/>
        </w:rPr>
        <w:lastRenderedPageBreak/>
        <w:t xml:space="preserve">Clause 14.2 provides that the Supplier is responsible for engaging subcontractors involved in the manufacture of the Bus Systems to which the cybersecurity requirements apply and shall inform the Contracting Authority of such subcontractors and certify their compliance with Cabinet Regulation No. 397 and the requirements of the Contract. </w:t>
      </w:r>
    </w:p>
    <w:p w14:paraId="21370865" w14:textId="77777777" w:rsidR="003E40BC" w:rsidRPr="001F77AF" w:rsidRDefault="003E40BC" w:rsidP="003E40BC">
      <w:pPr>
        <w:ind w:firstLine="720"/>
        <w:jc w:val="both"/>
        <w:rPr>
          <w:lang w:val="en-GB"/>
        </w:rPr>
      </w:pPr>
      <w:r w:rsidRPr="001F77AF">
        <w:rPr>
          <w:lang w:val="en-GB" w:bidi="en-GB"/>
        </w:rPr>
        <w:t xml:space="preserve">Clause 14.3 provides that a list of the natural persons involved in the manufacture of the Bus Systems to which the cybersecurity requirements apply, together with an explanation of each person's role in the performance of the Contract, shall form an annex to the Contract and the Supplier shall notify the Contracting Authority of any changes to that list during the performance of the Contract. </w:t>
      </w:r>
    </w:p>
    <w:p w14:paraId="5749DADD" w14:textId="77777777" w:rsidR="003E40BC" w:rsidRPr="001F77AF" w:rsidRDefault="003E40BC" w:rsidP="003E40BC">
      <w:pPr>
        <w:ind w:firstLine="720"/>
        <w:jc w:val="both"/>
        <w:rPr>
          <w:lang w:val="en-GB"/>
        </w:rPr>
      </w:pPr>
      <w:r w:rsidRPr="001F77AF">
        <w:rPr>
          <w:lang w:val="en-GB" w:bidi="en-GB"/>
        </w:rPr>
        <w:t xml:space="preserve">Clause 14.4 provides that the Contracting Authority shall designate a person responsible for supervising the performance of the Contract in the field of cybersecurity, together with that person's name, telephone number and email address. </w:t>
      </w:r>
    </w:p>
    <w:p w14:paraId="475E37C3" w14:textId="77777777" w:rsidR="003E40BC" w:rsidRPr="001F77AF" w:rsidRDefault="003E40BC" w:rsidP="003E40BC">
      <w:pPr>
        <w:ind w:firstLine="720"/>
        <w:jc w:val="both"/>
        <w:rPr>
          <w:lang w:val="en-GB"/>
        </w:rPr>
      </w:pPr>
      <w:r w:rsidRPr="001F77AF">
        <w:rPr>
          <w:lang w:val="en-GB" w:bidi="en-GB"/>
        </w:rPr>
        <w:t xml:space="preserve">In practice, this can be resolved using a role-based or functional team, as is often the case. </w:t>
      </w:r>
    </w:p>
    <w:p w14:paraId="048E07C3" w14:textId="77777777" w:rsidR="003E40BC" w:rsidRPr="001F77AF" w:rsidRDefault="003E40BC" w:rsidP="003E40BC">
      <w:pPr>
        <w:ind w:firstLine="720"/>
        <w:jc w:val="both"/>
        <w:rPr>
          <w:lang w:val="en-GB"/>
        </w:rPr>
      </w:pPr>
      <w:r w:rsidRPr="001F77AF">
        <w:rPr>
          <w:lang w:val="en-GB" w:bidi="en-GB"/>
        </w:rPr>
        <w:t xml:space="preserve">We ask the Contracting Authority to explain: </w:t>
      </w:r>
    </w:p>
    <w:p w14:paraId="57CC8819" w14:textId="77777777" w:rsidR="003E40BC" w:rsidRPr="001F77AF" w:rsidRDefault="003E40BC" w:rsidP="003E40BC">
      <w:pPr>
        <w:ind w:firstLine="720"/>
        <w:jc w:val="both"/>
        <w:rPr>
          <w:lang w:val="en-GB"/>
        </w:rPr>
      </w:pPr>
      <w:r w:rsidRPr="001F77AF">
        <w:rPr>
          <w:lang w:val="en-GB" w:bidi="en-GB"/>
        </w:rPr>
        <w:t xml:space="preserve">1) For the purposes of Annex 5 (Declaration A) and Section 14 of the Draft Contract, may the Supplier designate a functional mailbox (i.e. a team or organisational unit email address) as its cybersecurity contact point instead of the email address of a specific natural person, </w:t>
      </w:r>
      <w:proofErr w:type="gramStart"/>
      <w:r w:rsidRPr="001F77AF">
        <w:rPr>
          <w:lang w:val="en-GB" w:bidi="en-GB"/>
        </w:rPr>
        <w:t>taking into account</w:t>
      </w:r>
      <w:proofErr w:type="gramEnd"/>
      <w:r w:rsidRPr="001F77AF">
        <w:rPr>
          <w:lang w:val="en-GB" w:bidi="en-GB"/>
        </w:rPr>
        <w:t xml:space="preserve"> industry practice and the principle of continuous availability? </w:t>
      </w:r>
    </w:p>
    <w:p w14:paraId="5C8E1321" w14:textId="77777777" w:rsidR="003E40BC" w:rsidRPr="00717C67" w:rsidRDefault="003E40BC" w:rsidP="003E40BC">
      <w:pPr>
        <w:ind w:firstLine="720"/>
        <w:jc w:val="both"/>
        <w:rPr>
          <w:lang w:val="en-GB"/>
        </w:rPr>
      </w:pPr>
      <w:r w:rsidRPr="001F77AF">
        <w:rPr>
          <w:lang w:val="en-GB" w:bidi="en-GB"/>
        </w:rPr>
        <w:t>2) If the Contracting Authority insists on the designation of a specific natural person, how will the requirement for continuous availability be ensured, and how will changes (e.g. temporary replacement during periods of leave or following a change of position) be managed without requiring a formal amendment to the Contract in each such case?</w:t>
      </w:r>
    </w:p>
    <w:p w14:paraId="3613704D" w14:textId="77777777" w:rsidR="003E21C7" w:rsidRPr="00717C67" w:rsidRDefault="003E21C7" w:rsidP="003E21C7">
      <w:pPr>
        <w:ind w:firstLine="720"/>
        <w:jc w:val="both"/>
        <w:rPr>
          <w:lang w:val="en-GB"/>
        </w:rPr>
      </w:pPr>
    </w:p>
    <w:p w14:paraId="7DC654DD" w14:textId="77777777" w:rsidR="00791562" w:rsidRPr="00717C67" w:rsidRDefault="00791562" w:rsidP="003E21C7">
      <w:pPr>
        <w:ind w:firstLine="720"/>
        <w:jc w:val="both"/>
        <w:rPr>
          <w:lang w:val="en-GB"/>
        </w:rPr>
      </w:pPr>
    </w:p>
    <w:p w14:paraId="22C805CD" w14:textId="6EDA9B41" w:rsidR="003E21C7" w:rsidRPr="00717C67" w:rsidRDefault="003E21C7" w:rsidP="003E21C7">
      <w:pPr>
        <w:jc w:val="both"/>
        <w:rPr>
          <w:b/>
          <w:lang w:val="en-GB" w:bidi="en-GB"/>
        </w:rPr>
      </w:pPr>
      <w:r w:rsidRPr="00717C67">
        <w:rPr>
          <w:b/>
          <w:lang w:val="en-GB" w:eastAsia="en-GB" w:bidi="en-GB"/>
        </w:rPr>
        <w:t>Answer 1:</w:t>
      </w:r>
    </w:p>
    <w:p w14:paraId="31F55488" w14:textId="77777777" w:rsidR="00AB7FEB" w:rsidRPr="00717C67" w:rsidRDefault="00AB7FEB" w:rsidP="00913E87">
      <w:pPr>
        <w:ind w:firstLine="720"/>
        <w:jc w:val="both"/>
        <w:rPr>
          <w:lang w:val="en-GB"/>
        </w:rPr>
      </w:pPr>
      <w:r w:rsidRPr="001F77AF">
        <w:rPr>
          <w:lang w:val="en-GB" w:bidi="en-GB"/>
        </w:rPr>
        <w:t>The Contracting Authority clarifies that the person designated in Section 14 of the Draft Contract refers to the Contracting Authority's, and not the Supplier's, cybersecurity contact person. Clause 14.4 of the Draft Contract provides that the Contracting Authority shall designate the person responsible for cybersecurity oversight of the performance of the Contract and specify that person's contact details. Accordingly, Clause 14.4 shall not be construed as requiring the Supplier to designate a specific natural person as its cybersecurity contact point.</w:t>
      </w:r>
    </w:p>
    <w:p w14:paraId="48075DD8" w14:textId="77777777" w:rsidR="003E21C7" w:rsidRPr="00717C67" w:rsidRDefault="003E21C7" w:rsidP="00F77D9C">
      <w:pPr>
        <w:rPr>
          <w:lang w:val="en-GB"/>
        </w:rPr>
      </w:pPr>
    </w:p>
    <w:p w14:paraId="13550DB5" w14:textId="77777777" w:rsidR="003E21C7" w:rsidRPr="00717C67" w:rsidRDefault="003E21C7" w:rsidP="00F77D9C">
      <w:pPr>
        <w:rPr>
          <w:lang w:val="en-GB"/>
        </w:rPr>
      </w:pPr>
    </w:p>
    <w:p w14:paraId="4AFBFAD2" w14:textId="73148BC9" w:rsidR="003E21C7" w:rsidRPr="00717C67" w:rsidRDefault="003E21C7" w:rsidP="003E21C7">
      <w:pPr>
        <w:jc w:val="both"/>
        <w:rPr>
          <w:b/>
          <w:bCs/>
          <w:lang w:val="en-GB"/>
        </w:rPr>
      </w:pPr>
      <w:r w:rsidRPr="00717C67">
        <w:rPr>
          <w:b/>
          <w:lang w:val="en-GB" w:eastAsia="en-GB" w:bidi="en-GB"/>
        </w:rPr>
        <w:t>Question 2:</w:t>
      </w:r>
    </w:p>
    <w:p w14:paraId="7E539E16" w14:textId="06C7D41F" w:rsidR="00913E87" w:rsidRPr="001F77AF" w:rsidRDefault="00913E87" w:rsidP="00913E87">
      <w:pPr>
        <w:ind w:firstLine="720"/>
        <w:jc w:val="both"/>
        <w:rPr>
          <w:lang w:val="en-GB"/>
        </w:rPr>
      </w:pPr>
      <w:r w:rsidRPr="001F77AF">
        <w:rPr>
          <w:lang w:val="en-GB" w:bidi="en-GB"/>
        </w:rPr>
        <w:t xml:space="preserve">Section A.7 of the Technical Specification (Operating Conditions) specifies an average operating speed of 18 km/h, an average route length of 34 km, and an average annual mileage of 70,000 km. Section A.6 of the Technical Specification, in turn, provides that the electric bus shall achieve a minimum driving range of 130 km under urban operating conditions with a fully charged traction battery. </w:t>
      </w:r>
    </w:p>
    <w:p w14:paraId="68E4A66E" w14:textId="77777777" w:rsidR="00913E87" w:rsidRPr="001F77AF" w:rsidRDefault="00913E87" w:rsidP="00913E87">
      <w:pPr>
        <w:ind w:firstLine="720"/>
        <w:jc w:val="both"/>
        <w:rPr>
          <w:lang w:val="en-GB"/>
        </w:rPr>
      </w:pPr>
      <w:r w:rsidRPr="001F77AF">
        <w:rPr>
          <w:lang w:val="en-GB" w:bidi="en-GB"/>
        </w:rPr>
        <w:t xml:space="preserve">These figures indicate an average daily mileage of approximately 192 km (assuming the bus is operated 365 days per year) or approximately 213 km (assuming operation on 90% of the days in a year). Accordingly, the average daily mileage significantly exceeds the guaranteed </w:t>
      </w:r>
      <w:proofErr w:type="gramStart"/>
      <w:r w:rsidRPr="001F77AF">
        <w:rPr>
          <w:lang w:val="en-GB" w:bidi="en-GB"/>
        </w:rPr>
        <w:t>single-charge</w:t>
      </w:r>
      <w:proofErr w:type="gramEnd"/>
      <w:r w:rsidRPr="001F77AF">
        <w:rPr>
          <w:lang w:val="en-GB" w:bidi="en-GB"/>
        </w:rPr>
        <w:t xml:space="preserve"> driving range of 130 km. Furthermore, the concept set out in the introductory paragraph of Section A.7 envisages a combined charging strategy consisting of overnight slow charging at the depot and supplementary fast charging at route termini. It therefore follows that the required </w:t>
      </w:r>
      <w:proofErr w:type="gramStart"/>
      <w:r w:rsidRPr="001F77AF">
        <w:rPr>
          <w:lang w:val="en-GB" w:bidi="en-GB"/>
        </w:rPr>
        <w:t>single-charge</w:t>
      </w:r>
      <w:proofErr w:type="gramEnd"/>
      <w:r w:rsidRPr="001F77AF">
        <w:rPr>
          <w:lang w:val="en-GB" w:bidi="en-GB"/>
        </w:rPr>
        <w:t xml:space="preserve"> driving range is not intended to correspond to the vehicle's daily mileage, which is consistent with the envisaged operating model. At the same time, although the expected duration of one day's operation can be inferred from the above parameters, the Technical Specification does not specify the period within which the minimum </w:t>
      </w:r>
      <w:proofErr w:type="gramStart"/>
      <w:r w:rsidRPr="001F77AF">
        <w:rPr>
          <w:lang w:val="en-GB" w:bidi="en-GB"/>
        </w:rPr>
        <w:t>single-charge</w:t>
      </w:r>
      <w:proofErr w:type="gramEnd"/>
      <w:r w:rsidRPr="001F77AF">
        <w:rPr>
          <w:lang w:val="en-GB" w:bidi="en-GB"/>
        </w:rPr>
        <w:t xml:space="preserve"> driving range must be achieved. </w:t>
      </w:r>
    </w:p>
    <w:p w14:paraId="26D1AE4B" w14:textId="77777777" w:rsidR="00913E87" w:rsidRPr="001F77AF" w:rsidRDefault="00913E87" w:rsidP="00913E87">
      <w:pPr>
        <w:ind w:firstLine="720"/>
        <w:jc w:val="both"/>
        <w:rPr>
          <w:lang w:val="en-GB"/>
        </w:rPr>
      </w:pPr>
      <w:r w:rsidRPr="001F77AF">
        <w:rPr>
          <w:lang w:val="en-GB" w:bidi="en-GB"/>
        </w:rPr>
        <w:t xml:space="preserve">Regardless of the operating model, the actual adequacy of the traction battery capacity depends not only on the distance travelled, but also on the total period over which that capacity is </w:t>
      </w:r>
      <w:r w:rsidRPr="001F77AF">
        <w:rPr>
          <w:lang w:val="en-GB" w:bidi="en-GB"/>
        </w:rPr>
        <w:lastRenderedPageBreak/>
        <w:t xml:space="preserve">consumed. An electric bus consumes energy not only during driving (traction motor), but also when stationary, including for the operation of the HVAC system, interior lighting, control electronics, door opening and closing cycles, the passenger information system, the air compressor, and other auxiliary systems. Accordingly, travelling 130 km over a period of 5 hours (with shorter stationary periods at route termini and bus stops) is not equivalent, in terms of energy consumption, to travelling the same distance over a period of 11 hours (with longer stationary periods at route termini, during which the HVAC system and other auxiliary systems continue to operate). </w:t>
      </w:r>
    </w:p>
    <w:p w14:paraId="55182F0A" w14:textId="77777777" w:rsidR="00913E87" w:rsidRPr="001F77AF" w:rsidRDefault="00913E87" w:rsidP="00913E87">
      <w:pPr>
        <w:ind w:firstLine="720"/>
        <w:jc w:val="both"/>
        <w:rPr>
          <w:lang w:val="en-GB"/>
        </w:rPr>
      </w:pPr>
      <w:r w:rsidRPr="001F77AF">
        <w:rPr>
          <w:lang w:val="en-GB" w:bidi="en-GB"/>
        </w:rPr>
        <w:t xml:space="preserve">An average speed of 18 km/h suggests that a journey of 130 km would take 7.2 hours. At the same time, it is not entirely clear whether downtime is included in the calculation of the average speed; consequently, the total number of hours may be higher. </w:t>
      </w:r>
    </w:p>
    <w:p w14:paraId="1BD16A87" w14:textId="77777777" w:rsidR="00913E87" w:rsidRPr="001F77AF" w:rsidRDefault="00913E87" w:rsidP="00913E87">
      <w:pPr>
        <w:ind w:firstLine="720"/>
        <w:jc w:val="both"/>
        <w:rPr>
          <w:lang w:val="en-GB"/>
        </w:rPr>
      </w:pPr>
      <w:r w:rsidRPr="001F77AF">
        <w:rPr>
          <w:lang w:val="en-GB" w:bidi="en-GB"/>
        </w:rPr>
        <w:t xml:space="preserve">We ask the Contracting Authority to clarify, </w:t>
      </w:r>
    </w:p>
    <w:p w14:paraId="4BF072FE" w14:textId="77777777" w:rsidR="00913E87" w:rsidRPr="001F77AF" w:rsidRDefault="00913E87" w:rsidP="00913E87">
      <w:pPr>
        <w:ind w:firstLine="720"/>
        <w:jc w:val="both"/>
        <w:rPr>
          <w:lang w:val="en-GB"/>
        </w:rPr>
      </w:pPr>
      <w:r w:rsidRPr="001F77AF">
        <w:rPr>
          <w:lang w:val="en-GB" w:bidi="en-GB"/>
        </w:rPr>
        <w:t xml:space="preserve">1) Does the average operating speed of 18 km/h specified in Section A.7 refer only to the time during which the vehicle is in motion, or does it also include stationary periods at bus stops and route termini (including drivers' statutory rest breaks and time spent charging)? </w:t>
      </w:r>
    </w:p>
    <w:p w14:paraId="62784BB8" w14:textId="77777777" w:rsidR="00913E87" w:rsidRPr="001F77AF" w:rsidRDefault="00913E87" w:rsidP="00913E87">
      <w:pPr>
        <w:ind w:firstLine="720"/>
        <w:jc w:val="both"/>
        <w:rPr>
          <w:lang w:val="en-GB"/>
        </w:rPr>
      </w:pPr>
      <w:r w:rsidRPr="001F77AF">
        <w:rPr>
          <w:lang w:val="en-GB" w:bidi="en-GB"/>
        </w:rPr>
        <w:t xml:space="preserve">2) If the above average speed does not include stationary periods, please specify the approximate expected total period, in hours, during which the electric bus must be capable of achieving the 130 km single-charge driving range required under Section A.6, both under a minimum scenario (e.g. an intensive route with short stationary periods) and a maximum scenario (e.g. long stationary periods at route termini between trips). </w:t>
      </w:r>
    </w:p>
    <w:p w14:paraId="3BFDBCB1" w14:textId="77777777" w:rsidR="00913E87" w:rsidRPr="00717C67" w:rsidRDefault="00913E87" w:rsidP="00913E87">
      <w:pPr>
        <w:ind w:firstLine="720"/>
        <w:jc w:val="both"/>
        <w:rPr>
          <w:lang w:val="en-GB"/>
        </w:rPr>
      </w:pPr>
      <w:r w:rsidRPr="001F77AF">
        <w:rPr>
          <w:lang w:val="en-GB" w:bidi="en-GB"/>
        </w:rPr>
        <w:t xml:space="preserve">This clarification is necessary to enable the Tenderer to correctly determine the required usable energy capacity of the traction battery, </w:t>
      </w:r>
      <w:proofErr w:type="gramStart"/>
      <w:r w:rsidRPr="001F77AF">
        <w:rPr>
          <w:lang w:val="en-GB" w:bidi="en-GB"/>
        </w:rPr>
        <w:t>taking into account</w:t>
      </w:r>
      <w:proofErr w:type="gramEnd"/>
      <w:r w:rsidRPr="001F77AF">
        <w:rPr>
          <w:lang w:val="en-GB" w:bidi="en-GB"/>
        </w:rPr>
        <w:t xml:space="preserve"> not only propulsion energy consumption, but also the energy consumption of auxiliary systems, including the HVAC system, lighting and control systems.</w:t>
      </w:r>
    </w:p>
    <w:p w14:paraId="3FD22F5E" w14:textId="77777777" w:rsidR="003E21C7" w:rsidRPr="00717C67" w:rsidRDefault="003E21C7" w:rsidP="003E21C7">
      <w:pPr>
        <w:ind w:firstLine="720"/>
        <w:jc w:val="both"/>
        <w:rPr>
          <w:lang w:val="en-GB"/>
        </w:rPr>
      </w:pPr>
    </w:p>
    <w:p w14:paraId="7D700442" w14:textId="65EB20AA" w:rsidR="003E21C7" w:rsidRPr="00717C67" w:rsidRDefault="003E21C7" w:rsidP="003E21C7">
      <w:pPr>
        <w:jc w:val="both"/>
        <w:rPr>
          <w:b/>
          <w:lang w:val="en-GB" w:bidi="en-GB"/>
        </w:rPr>
      </w:pPr>
      <w:r w:rsidRPr="00717C67">
        <w:rPr>
          <w:b/>
          <w:lang w:val="en-GB" w:eastAsia="en-GB" w:bidi="en-GB"/>
        </w:rPr>
        <w:t>Answer 2:</w:t>
      </w:r>
    </w:p>
    <w:p w14:paraId="26763068" w14:textId="77777777" w:rsidR="00D24BFF" w:rsidRPr="00717C67" w:rsidRDefault="00D24BFF" w:rsidP="00D24BFF">
      <w:pPr>
        <w:jc w:val="both"/>
        <w:rPr>
          <w:lang w:val="en-GB"/>
        </w:rPr>
      </w:pPr>
      <w:r w:rsidRPr="00717C67">
        <w:rPr>
          <w:lang w:val="en-GB" w:eastAsia="en-GB" w:bidi="en-GB"/>
        </w:rPr>
        <w:t>The average operating speed of 18 km/h specified in Clause A.7 includes both driving time and dwell time at stops and termini, reflecting typical urban public transport operating conditions.</w:t>
      </w:r>
    </w:p>
    <w:p w14:paraId="1F2BC1A7" w14:textId="77777777" w:rsidR="00D24BFF" w:rsidRPr="00717C67" w:rsidRDefault="00D24BFF" w:rsidP="00D24BFF">
      <w:pPr>
        <w:jc w:val="both"/>
        <w:rPr>
          <w:lang w:val="en-GB"/>
        </w:rPr>
      </w:pPr>
      <w:r w:rsidRPr="00717C67">
        <w:rPr>
          <w:lang w:val="en-GB" w:eastAsia="en-GB" w:bidi="en-GB"/>
        </w:rPr>
        <w:t xml:space="preserve">The minimum driving range of 130 km specified in Clause A.6 shall be understood as a functional requirement for operation under urban conditions, </w:t>
      </w:r>
      <w:proofErr w:type="gramStart"/>
      <w:r w:rsidRPr="00717C67">
        <w:rPr>
          <w:lang w:val="en-GB" w:eastAsia="en-GB" w:bidi="en-GB"/>
        </w:rPr>
        <w:t>taking into account</w:t>
      </w:r>
      <w:proofErr w:type="gramEnd"/>
      <w:r w:rsidRPr="00717C67">
        <w:rPr>
          <w:lang w:val="en-GB" w:eastAsia="en-GB" w:bidi="en-GB"/>
        </w:rPr>
        <w:t xml:space="preserve"> energy consumption during both driving and non-driving periods.</w:t>
      </w:r>
    </w:p>
    <w:p w14:paraId="6CB0DC29" w14:textId="77777777" w:rsidR="00D24BFF" w:rsidRPr="00717C67" w:rsidRDefault="00D24BFF" w:rsidP="00D24BFF">
      <w:pPr>
        <w:jc w:val="both"/>
        <w:rPr>
          <w:lang w:val="en-GB"/>
        </w:rPr>
      </w:pPr>
      <w:r w:rsidRPr="00717C67">
        <w:rPr>
          <w:lang w:val="en-GB" w:eastAsia="en-GB" w:bidi="en-GB"/>
        </w:rPr>
        <w:t xml:space="preserve">The Contracting Authority does not define a specific </w:t>
      </w:r>
      <w:proofErr w:type="gramStart"/>
      <w:r w:rsidRPr="00717C67">
        <w:rPr>
          <w:lang w:val="en-GB" w:eastAsia="en-GB" w:bidi="en-GB"/>
        </w:rPr>
        <w:t>time period</w:t>
      </w:r>
      <w:proofErr w:type="gramEnd"/>
      <w:r w:rsidRPr="00717C67">
        <w:rPr>
          <w:lang w:val="en-GB" w:eastAsia="en-GB" w:bidi="en-GB"/>
        </w:rPr>
        <w:t xml:space="preserve"> (in hours) within which this range must be achieved, as it depends on the technical characteristics and energy consumption profile of the proposed vehicle.</w:t>
      </w:r>
    </w:p>
    <w:p w14:paraId="405D00FF" w14:textId="57FB0F73" w:rsidR="003E21C7" w:rsidRPr="00717C67" w:rsidRDefault="00D24BFF" w:rsidP="00D24BFF">
      <w:pPr>
        <w:jc w:val="both"/>
        <w:rPr>
          <w:lang w:val="en-GB"/>
        </w:rPr>
      </w:pPr>
      <w:r w:rsidRPr="00717C67">
        <w:rPr>
          <w:lang w:val="en-GB" w:eastAsia="en-GB" w:bidi="en-GB"/>
        </w:rPr>
        <w:t xml:space="preserve">Tenderers shall </w:t>
      </w:r>
      <w:proofErr w:type="gramStart"/>
      <w:r w:rsidRPr="00717C67">
        <w:rPr>
          <w:lang w:val="en-GB" w:eastAsia="en-GB" w:bidi="en-GB"/>
        </w:rPr>
        <w:t>take into account</w:t>
      </w:r>
      <w:proofErr w:type="gramEnd"/>
      <w:r w:rsidRPr="00717C67">
        <w:rPr>
          <w:lang w:val="en-GB" w:eastAsia="en-GB" w:bidi="en-GB"/>
        </w:rPr>
        <w:t xml:space="preserve"> all operational factors, including driving, dwell time and comfort/auxiliary energy consumption, when determining the required battery capacity and preparing their financial offer.</w:t>
      </w:r>
    </w:p>
    <w:p w14:paraId="0C39FD71" w14:textId="77777777" w:rsidR="003E21C7" w:rsidRPr="00717C67" w:rsidRDefault="003E21C7" w:rsidP="00F77D9C">
      <w:pPr>
        <w:rPr>
          <w:lang w:val="en-GB"/>
        </w:rPr>
      </w:pPr>
    </w:p>
    <w:p w14:paraId="074A2B55" w14:textId="77777777" w:rsidR="003E21C7" w:rsidRPr="00717C67" w:rsidRDefault="003E21C7" w:rsidP="00F77D9C">
      <w:pPr>
        <w:rPr>
          <w:lang w:val="en-GB"/>
        </w:rPr>
      </w:pPr>
    </w:p>
    <w:p w14:paraId="574D46D7" w14:textId="77777777" w:rsidR="003E21C7" w:rsidRPr="00717C67" w:rsidRDefault="003E21C7" w:rsidP="00F77D9C">
      <w:pPr>
        <w:rPr>
          <w:lang w:val="en-GB"/>
        </w:rPr>
      </w:pPr>
    </w:p>
    <w:p w14:paraId="51BF1542" w14:textId="77777777" w:rsidR="003E21C7" w:rsidRPr="00717C67" w:rsidRDefault="003E21C7" w:rsidP="00F77D9C">
      <w:pPr>
        <w:rPr>
          <w:lang w:val="en-GB"/>
        </w:rPr>
      </w:pPr>
    </w:p>
    <w:p w14:paraId="73FEB417" w14:textId="77777777" w:rsidR="00F77D9C" w:rsidRPr="00717C67" w:rsidRDefault="00F77D9C" w:rsidP="00F77D9C">
      <w:pPr>
        <w:rPr>
          <w:lang w:val="en-GB"/>
        </w:rPr>
      </w:pPr>
    </w:p>
    <w:p w14:paraId="5DEB518E" w14:textId="7920A249" w:rsidR="007F3584" w:rsidRPr="00717C67" w:rsidRDefault="007F3584" w:rsidP="00F77D9C">
      <w:pPr>
        <w:rPr>
          <w:lang w:val="en-GB"/>
        </w:rPr>
      </w:pPr>
      <w:r w:rsidRPr="00717C67">
        <w:rPr>
          <w:lang w:val="en-GB" w:eastAsia="en-GB" w:bidi="en-GB"/>
        </w:rPr>
        <w:t>Chairperson of the Procurement Commission</w:t>
      </w:r>
    </w:p>
    <w:p w14:paraId="58E487E5" w14:textId="7F62BCEB" w:rsidR="00E17D97" w:rsidRPr="00717C67" w:rsidRDefault="007F3584" w:rsidP="00474C26">
      <w:pPr>
        <w:widowControl w:val="0"/>
        <w:tabs>
          <w:tab w:val="left" w:pos="764"/>
        </w:tabs>
        <w:spacing w:line="274" w:lineRule="exact"/>
        <w:rPr>
          <w:color w:val="000000"/>
          <w:lang w:val="en-GB" w:bidi="en-GB"/>
        </w:rPr>
      </w:pPr>
      <w:r w:rsidRPr="00717C67">
        <w:rPr>
          <w:color w:val="000000"/>
          <w:lang w:val="en-GB" w:eastAsia="en-GB" w:bidi="en-GB"/>
        </w:rPr>
        <w:tab/>
      </w:r>
      <w:r w:rsidRPr="00717C67">
        <w:rPr>
          <w:color w:val="000000"/>
          <w:lang w:val="en-GB" w:eastAsia="en-GB" w:bidi="en-GB"/>
        </w:rPr>
        <w:tab/>
      </w:r>
      <w:r w:rsidRPr="00717C67">
        <w:rPr>
          <w:color w:val="000000"/>
          <w:lang w:val="en-GB" w:eastAsia="en-GB" w:bidi="en-GB"/>
        </w:rPr>
        <w:tab/>
      </w:r>
      <w:r w:rsidRPr="00717C67">
        <w:rPr>
          <w:color w:val="000000"/>
          <w:lang w:val="en-GB" w:eastAsia="en-GB" w:bidi="en-GB"/>
        </w:rPr>
        <w:tab/>
      </w:r>
      <w:r w:rsidRPr="00717C67">
        <w:rPr>
          <w:color w:val="000000"/>
          <w:lang w:val="en-GB" w:eastAsia="en-GB" w:bidi="en-GB"/>
        </w:rPr>
        <w:tab/>
      </w:r>
      <w:r w:rsidRPr="00717C67">
        <w:rPr>
          <w:color w:val="000000"/>
          <w:lang w:val="en-GB" w:eastAsia="en-GB" w:bidi="en-GB"/>
        </w:rPr>
        <w:tab/>
      </w:r>
      <w:r w:rsidRPr="00717C67">
        <w:rPr>
          <w:color w:val="000000"/>
          <w:lang w:val="en-GB" w:eastAsia="en-GB" w:bidi="en-GB"/>
        </w:rPr>
        <w:tab/>
      </w:r>
      <w:r w:rsidRPr="00717C67">
        <w:rPr>
          <w:color w:val="000000"/>
          <w:lang w:val="en-GB" w:eastAsia="en-GB" w:bidi="en-GB"/>
        </w:rPr>
        <w:tab/>
      </w:r>
      <w:r w:rsidRPr="00717C67">
        <w:rPr>
          <w:color w:val="000000"/>
          <w:lang w:val="en-GB" w:eastAsia="en-GB" w:bidi="en-GB"/>
        </w:rPr>
        <w:tab/>
      </w:r>
      <w:r w:rsidRPr="00717C67">
        <w:rPr>
          <w:color w:val="000000"/>
          <w:lang w:val="en-GB" w:eastAsia="en-GB" w:bidi="en-GB"/>
        </w:rPr>
        <w:tab/>
        <w:t>Karīna Meiberga*</w:t>
      </w:r>
      <w:r w:rsidRPr="00717C67">
        <w:rPr>
          <w:color w:val="000000"/>
          <w:lang w:val="en-GB" w:eastAsia="en-GB" w:bidi="en-GB"/>
        </w:rPr>
        <w:tab/>
      </w:r>
    </w:p>
    <w:p w14:paraId="506A786D" w14:textId="77777777" w:rsidR="00474C26" w:rsidRPr="00717C67" w:rsidRDefault="00474C26" w:rsidP="00474C26">
      <w:pPr>
        <w:widowControl w:val="0"/>
        <w:tabs>
          <w:tab w:val="left" w:pos="764"/>
        </w:tabs>
        <w:spacing w:line="274" w:lineRule="exact"/>
        <w:rPr>
          <w:color w:val="000000"/>
          <w:lang w:val="en-GB" w:bidi="en-GB"/>
        </w:rPr>
      </w:pPr>
    </w:p>
    <w:p w14:paraId="10240263" w14:textId="77777777" w:rsidR="00474C26" w:rsidRPr="00717C67" w:rsidRDefault="00474C26" w:rsidP="00474C26">
      <w:pPr>
        <w:widowControl w:val="0"/>
        <w:tabs>
          <w:tab w:val="left" w:pos="764"/>
        </w:tabs>
        <w:spacing w:line="274" w:lineRule="exact"/>
        <w:rPr>
          <w:color w:val="000000"/>
          <w:lang w:val="en-GB" w:bidi="en-GB"/>
        </w:rPr>
      </w:pPr>
    </w:p>
    <w:p w14:paraId="496CDA8A" w14:textId="77777777" w:rsidR="00474C26" w:rsidRPr="00717C67" w:rsidRDefault="00474C26" w:rsidP="00474C26">
      <w:pPr>
        <w:widowControl w:val="0"/>
        <w:tabs>
          <w:tab w:val="left" w:pos="764"/>
        </w:tabs>
        <w:spacing w:line="274" w:lineRule="exact"/>
        <w:rPr>
          <w:color w:val="000000"/>
          <w:lang w:val="en-GB" w:eastAsia="en-GB"/>
        </w:rPr>
      </w:pPr>
    </w:p>
    <w:p w14:paraId="5AECFE75" w14:textId="77777777" w:rsidR="007F3584" w:rsidRPr="00717C67" w:rsidRDefault="007F3584" w:rsidP="00610471">
      <w:pPr>
        <w:suppressAutoHyphens/>
        <w:jc w:val="center"/>
        <w:rPr>
          <w:lang w:val="en-GB" w:eastAsia="ar-SA"/>
        </w:rPr>
      </w:pPr>
      <w:r w:rsidRPr="00717C67">
        <w:rPr>
          <w:lang w:val="en-GB" w:eastAsia="en-GB" w:bidi="en-GB"/>
        </w:rPr>
        <w:t>*THE DOCUMENT IS SIGNED WITH A SECURE ELECTRONIC SIGNATURE AND CONTAINS A TIMESTAMP</w:t>
      </w:r>
    </w:p>
    <w:p w14:paraId="301C6BDC" w14:textId="4D62A73F" w:rsidR="001C1098" w:rsidRPr="00717C67" w:rsidRDefault="001C1098" w:rsidP="00610471">
      <w:pPr>
        <w:rPr>
          <w:lang w:val="en-GB"/>
        </w:rPr>
      </w:pPr>
    </w:p>
    <w:p w14:paraId="29C643DE" w14:textId="6A3C6AB5" w:rsidR="00AD6E80" w:rsidRPr="00717C67" w:rsidRDefault="00AD6E80" w:rsidP="004850DA">
      <w:pPr>
        <w:rPr>
          <w:sz w:val="16"/>
          <w:szCs w:val="16"/>
          <w:lang w:val="en-GB"/>
        </w:rPr>
      </w:pPr>
    </w:p>
    <w:sectPr w:rsidR="00AD6E80" w:rsidRPr="00717C67" w:rsidSect="00610471">
      <w:headerReference w:type="even" r:id="rId27"/>
      <w:headerReference w:type="default" r:id="rId28"/>
      <w:footerReference w:type="default" r:id="rId29"/>
      <w:headerReference w:type="first" r:id="rId30"/>
      <w:footerReference w:type="first" r:id="rId31"/>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9F73" w14:textId="77777777" w:rsidR="00EA4331" w:rsidRPr="008365EC" w:rsidRDefault="00EA4331">
      <w:r w:rsidRPr="008365EC">
        <w:separator/>
      </w:r>
    </w:p>
  </w:endnote>
  <w:endnote w:type="continuationSeparator" w:id="0">
    <w:p w14:paraId="3B60B29E" w14:textId="77777777" w:rsidR="00EA4331" w:rsidRPr="008365EC" w:rsidRDefault="00EA4331">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rPr>
            <w:lang w:val="en-GB" w:bidi="en-GB"/>
          </w:rPr>
          <w:fldChar w:fldCharType="begin"/>
        </w:r>
        <w:r w:rsidRPr="008365EC">
          <w:rPr>
            <w:lang w:val="en-GB" w:bidi="en-GB"/>
          </w:rPr>
          <w:instrText>PAGE   \* MERGEFORMAT</w:instrText>
        </w:r>
        <w:r w:rsidRPr="008365EC">
          <w:rPr>
            <w:lang w:val="en-GB" w:bidi="en-GB"/>
          </w:rPr>
          <w:fldChar w:fldCharType="separate"/>
        </w:r>
        <w:r w:rsidRPr="008365EC">
          <w:rPr>
            <w:lang w:val="en-GB" w:bidi="en-GB"/>
          </w:rPr>
          <w:t>2</w:t>
        </w:r>
        <w:r w:rsidRPr="008365EC">
          <w:rPr>
            <w:lang w:val="en-GB" w:bidi="en-GB"/>
          </w:rPr>
          <w:fldChar w:fldCharType="end"/>
        </w:r>
      </w:p>
    </w:sdtContent>
  </w:sdt>
  <w:p w14:paraId="4664754B" w14:textId="77777777" w:rsidR="00AD6E80" w:rsidRPr="008365EC"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val="en-GB" w:bidi="en-GB"/>
      </w:rPr>
      <w:drawing>
        <wp:inline distT="0" distB="0" distL="0" distR="0" wp14:anchorId="044ABF4E" wp14:editId="4299BAD3">
          <wp:extent cx="2883414" cy="396241"/>
          <wp:effectExtent l="0" t="0" r="0" b="3810"/>
          <wp:docPr id="78369701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D39B" w14:textId="77777777" w:rsidR="00EA4331" w:rsidRPr="008365EC" w:rsidRDefault="00EA4331">
      <w:r w:rsidRPr="008365EC">
        <w:separator/>
      </w:r>
    </w:p>
  </w:footnote>
  <w:footnote w:type="continuationSeparator" w:id="0">
    <w:p w14:paraId="6CA55CD3" w14:textId="77777777" w:rsidR="00EA4331" w:rsidRPr="008365EC" w:rsidRDefault="00EA4331">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bidi="en-GB"/>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9D9446"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lang w:val="en-GB" w:bidi="en-GB"/>
      </w:rPr>
      <w:drawing>
        <wp:inline distT="0" distB="0" distL="0" distR="0" wp14:anchorId="6D986B24" wp14:editId="61EA3D9C">
          <wp:extent cx="5537200" cy="1587500"/>
          <wp:effectExtent l="0" t="0" r="0" b="0"/>
          <wp:docPr id="548802271" name="Picture 54880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rPr>
        <w:lang w:val="en-GB" w:bidi="en-GB"/>
      </w:rPr>
      <w:t>Riga</w:t>
    </w:r>
  </w:p>
  <w:p w14:paraId="4992808E" w14:textId="145AB150" w:rsidR="00BA1D4B" w:rsidRPr="008365EC" w:rsidRDefault="00BA1D4B" w:rsidP="00BA1D4B">
    <w:pPr>
      <w:pStyle w:val="Header"/>
      <w:tabs>
        <w:tab w:val="left" w:pos="426"/>
        <w:tab w:val="left" w:pos="1418"/>
      </w:tabs>
      <w:jc w:val="center"/>
    </w:pPr>
  </w:p>
  <w:p w14:paraId="765108D9" w14:textId="6330CB4B" w:rsidR="00BA1D4B" w:rsidRPr="008365EC" w:rsidRDefault="00BA1D4B" w:rsidP="00BA1D4B">
    <w:pPr>
      <w:pStyle w:val="Header"/>
      <w:tabs>
        <w:tab w:val="left" w:pos="426"/>
        <w:tab w:val="left" w:pos="1418"/>
      </w:tabs>
      <w:jc w:val="both"/>
    </w:pPr>
    <w:bookmarkStart w:id="0" w:name="docDate"/>
    <w:bookmarkEnd w:id="0"/>
    <w:r w:rsidRPr="008365EC">
      <w:rPr>
        <w:lang w:val="en-GB" w:bidi="en-GB"/>
      </w:rPr>
      <w:t xml:space="preserve"> </w:t>
    </w:r>
    <w:bookmarkStart w:id="1" w:name="docNr"/>
    <w:bookmarkEnd w:id="1"/>
    <w:r w:rsidRPr="008365EC">
      <w:rPr>
        <w:lang w:val="en-GB" w:bidi="en-GB"/>
      </w:rPr>
      <w:t>19.06.2026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7721F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F629E6"/>
    <w:multiLevelType w:val="multilevel"/>
    <w:tmpl w:val="1880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52917"/>
    <w:multiLevelType w:val="multilevel"/>
    <w:tmpl w:val="4350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A0820"/>
    <w:multiLevelType w:val="multilevel"/>
    <w:tmpl w:val="B5DC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6B25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D4869"/>
    <w:multiLevelType w:val="multilevel"/>
    <w:tmpl w:val="75BE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D0854"/>
    <w:multiLevelType w:val="multilevel"/>
    <w:tmpl w:val="44A2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1E5338"/>
    <w:multiLevelType w:val="multilevel"/>
    <w:tmpl w:val="B9C8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DC57E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96483408">
    <w:abstractNumId w:val="1"/>
  </w:num>
  <w:num w:numId="2" w16cid:durableId="1870488046">
    <w:abstractNumId w:val="12"/>
  </w:num>
  <w:num w:numId="3" w16cid:durableId="2033219571">
    <w:abstractNumId w:val="14"/>
  </w:num>
  <w:num w:numId="4" w16cid:durableId="1779565406">
    <w:abstractNumId w:val="15"/>
  </w:num>
  <w:num w:numId="5" w16cid:durableId="745104887">
    <w:abstractNumId w:val="2"/>
  </w:num>
  <w:num w:numId="6" w16cid:durableId="300580002">
    <w:abstractNumId w:val="13"/>
  </w:num>
  <w:num w:numId="7" w16cid:durableId="1915967846">
    <w:abstractNumId w:val="7"/>
  </w:num>
  <w:num w:numId="8" w16cid:durableId="1934196068">
    <w:abstractNumId w:val="9"/>
  </w:num>
  <w:num w:numId="9" w16cid:durableId="571620969">
    <w:abstractNumId w:val="6"/>
  </w:num>
  <w:num w:numId="10" w16cid:durableId="843129181">
    <w:abstractNumId w:val="11"/>
  </w:num>
  <w:num w:numId="11" w16cid:durableId="276179321">
    <w:abstractNumId w:val="10"/>
  </w:num>
  <w:num w:numId="12" w16cid:durableId="615449933">
    <w:abstractNumId w:val="8"/>
  </w:num>
  <w:num w:numId="13" w16cid:durableId="1863089765">
    <w:abstractNumId w:val="3"/>
  </w:num>
  <w:num w:numId="14" w16cid:durableId="583606041">
    <w:abstractNumId w:val="5"/>
  </w:num>
  <w:num w:numId="15" w16cid:durableId="516894443">
    <w:abstractNumId w:val="0"/>
  </w:num>
  <w:num w:numId="16" w16cid:durableId="402483682">
    <w:abstractNumId w:val="4"/>
  </w:num>
  <w:num w:numId="17" w16cid:durableId="374432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185"/>
    <w:rsid w:val="00007725"/>
    <w:rsid w:val="000113D9"/>
    <w:rsid w:val="000124FC"/>
    <w:rsid w:val="00015AED"/>
    <w:rsid w:val="000169EC"/>
    <w:rsid w:val="00023CF9"/>
    <w:rsid w:val="00026D94"/>
    <w:rsid w:val="000316A6"/>
    <w:rsid w:val="00037BB3"/>
    <w:rsid w:val="00040F9A"/>
    <w:rsid w:val="0004246F"/>
    <w:rsid w:val="00042776"/>
    <w:rsid w:val="0004286D"/>
    <w:rsid w:val="000476FA"/>
    <w:rsid w:val="00047F47"/>
    <w:rsid w:val="00051CF1"/>
    <w:rsid w:val="000525F0"/>
    <w:rsid w:val="00053F59"/>
    <w:rsid w:val="00055B82"/>
    <w:rsid w:val="00056137"/>
    <w:rsid w:val="00060FFC"/>
    <w:rsid w:val="00061010"/>
    <w:rsid w:val="00065140"/>
    <w:rsid w:val="00065ADF"/>
    <w:rsid w:val="00066E2B"/>
    <w:rsid w:val="00071007"/>
    <w:rsid w:val="00071403"/>
    <w:rsid w:val="00074DF7"/>
    <w:rsid w:val="0007645F"/>
    <w:rsid w:val="000823F7"/>
    <w:rsid w:val="00083E27"/>
    <w:rsid w:val="00083EF9"/>
    <w:rsid w:val="00092455"/>
    <w:rsid w:val="00092F1A"/>
    <w:rsid w:val="00094E02"/>
    <w:rsid w:val="000A0105"/>
    <w:rsid w:val="000A1247"/>
    <w:rsid w:val="000A47E6"/>
    <w:rsid w:val="000A4CE4"/>
    <w:rsid w:val="000A7891"/>
    <w:rsid w:val="000B4C19"/>
    <w:rsid w:val="000B56F3"/>
    <w:rsid w:val="000B5A63"/>
    <w:rsid w:val="000E259F"/>
    <w:rsid w:val="000E674C"/>
    <w:rsid w:val="000F04EB"/>
    <w:rsid w:val="000F2A31"/>
    <w:rsid w:val="000F35C1"/>
    <w:rsid w:val="000F3B09"/>
    <w:rsid w:val="000F4D78"/>
    <w:rsid w:val="000F6B23"/>
    <w:rsid w:val="00100167"/>
    <w:rsid w:val="00103D92"/>
    <w:rsid w:val="001052A8"/>
    <w:rsid w:val="00105F3D"/>
    <w:rsid w:val="00106F86"/>
    <w:rsid w:val="00107418"/>
    <w:rsid w:val="00110BA5"/>
    <w:rsid w:val="00122EF4"/>
    <w:rsid w:val="00123BAD"/>
    <w:rsid w:val="0013079F"/>
    <w:rsid w:val="001323AA"/>
    <w:rsid w:val="0014150E"/>
    <w:rsid w:val="00142A15"/>
    <w:rsid w:val="00144660"/>
    <w:rsid w:val="00160BEF"/>
    <w:rsid w:val="0016355B"/>
    <w:rsid w:val="00163DB0"/>
    <w:rsid w:val="00163F7B"/>
    <w:rsid w:val="001712BF"/>
    <w:rsid w:val="00172778"/>
    <w:rsid w:val="00175B46"/>
    <w:rsid w:val="00176AEB"/>
    <w:rsid w:val="0018082C"/>
    <w:rsid w:val="001817E8"/>
    <w:rsid w:val="00184745"/>
    <w:rsid w:val="00193BC9"/>
    <w:rsid w:val="001949B9"/>
    <w:rsid w:val="00197CAA"/>
    <w:rsid w:val="001A19C0"/>
    <w:rsid w:val="001A4A96"/>
    <w:rsid w:val="001A6CCB"/>
    <w:rsid w:val="001B000D"/>
    <w:rsid w:val="001B0DFB"/>
    <w:rsid w:val="001C1098"/>
    <w:rsid w:val="001C37D7"/>
    <w:rsid w:val="001C52C1"/>
    <w:rsid w:val="001C6F5A"/>
    <w:rsid w:val="001D43D0"/>
    <w:rsid w:val="001E3CBE"/>
    <w:rsid w:val="001E6965"/>
    <w:rsid w:val="001F0221"/>
    <w:rsid w:val="001F54EF"/>
    <w:rsid w:val="001F568F"/>
    <w:rsid w:val="001F5D53"/>
    <w:rsid w:val="001F730D"/>
    <w:rsid w:val="001F77AF"/>
    <w:rsid w:val="00201545"/>
    <w:rsid w:val="0020229E"/>
    <w:rsid w:val="00204643"/>
    <w:rsid w:val="00204A09"/>
    <w:rsid w:val="00220D37"/>
    <w:rsid w:val="00222574"/>
    <w:rsid w:val="00231433"/>
    <w:rsid w:val="00231F6F"/>
    <w:rsid w:val="00232B95"/>
    <w:rsid w:val="00233FCE"/>
    <w:rsid w:val="002355E8"/>
    <w:rsid w:val="0023780C"/>
    <w:rsid w:val="00240540"/>
    <w:rsid w:val="00240890"/>
    <w:rsid w:val="002425E4"/>
    <w:rsid w:val="00246477"/>
    <w:rsid w:val="00246DE4"/>
    <w:rsid w:val="002529C8"/>
    <w:rsid w:val="00257800"/>
    <w:rsid w:val="00261C96"/>
    <w:rsid w:val="002654E2"/>
    <w:rsid w:val="00271A65"/>
    <w:rsid w:val="00282249"/>
    <w:rsid w:val="00284596"/>
    <w:rsid w:val="002858CD"/>
    <w:rsid w:val="00290E8D"/>
    <w:rsid w:val="00291CB1"/>
    <w:rsid w:val="00292289"/>
    <w:rsid w:val="00295220"/>
    <w:rsid w:val="002A7D36"/>
    <w:rsid w:val="002B3AEB"/>
    <w:rsid w:val="002C0008"/>
    <w:rsid w:val="002C747A"/>
    <w:rsid w:val="002D2B27"/>
    <w:rsid w:val="002E0214"/>
    <w:rsid w:val="002E4835"/>
    <w:rsid w:val="002E5D03"/>
    <w:rsid w:val="002E786C"/>
    <w:rsid w:val="002F2E35"/>
    <w:rsid w:val="003029BF"/>
    <w:rsid w:val="00304338"/>
    <w:rsid w:val="00306DBE"/>
    <w:rsid w:val="003076C7"/>
    <w:rsid w:val="0031257F"/>
    <w:rsid w:val="0032335F"/>
    <w:rsid w:val="003258C5"/>
    <w:rsid w:val="00325A6F"/>
    <w:rsid w:val="00332B4F"/>
    <w:rsid w:val="00341261"/>
    <w:rsid w:val="003414AF"/>
    <w:rsid w:val="003431DB"/>
    <w:rsid w:val="00344BFB"/>
    <w:rsid w:val="00346998"/>
    <w:rsid w:val="003645FD"/>
    <w:rsid w:val="0036505C"/>
    <w:rsid w:val="00372B0A"/>
    <w:rsid w:val="003734D3"/>
    <w:rsid w:val="00375F69"/>
    <w:rsid w:val="003817D3"/>
    <w:rsid w:val="0038268E"/>
    <w:rsid w:val="0038299C"/>
    <w:rsid w:val="003831A2"/>
    <w:rsid w:val="003849BE"/>
    <w:rsid w:val="00384C24"/>
    <w:rsid w:val="003852E2"/>
    <w:rsid w:val="003865B2"/>
    <w:rsid w:val="003865D9"/>
    <w:rsid w:val="00386982"/>
    <w:rsid w:val="003877B2"/>
    <w:rsid w:val="003936CD"/>
    <w:rsid w:val="003970CF"/>
    <w:rsid w:val="003A01A5"/>
    <w:rsid w:val="003A76FA"/>
    <w:rsid w:val="003B073D"/>
    <w:rsid w:val="003B14D8"/>
    <w:rsid w:val="003B486A"/>
    <w:rsid w:val="003C0CA0"/>
    <w:rsid w:val="003C29C5"/>
    <w:rsid w:val="003C2FBA"/>
    <w:rsid w:val="003C3AF3"/>
    <w:rsid w:val="003C6218"/>
    <w:rsid w:val="003C665B"/>
    <w:rsid w:val="003D01A7"/>
    <w:rsid w:val="003D5198"/>
    <w:rsid w:val="003E205B"/>
    <w:rsid w:val="003E21C7"/>
    <w:rsid w:val="003E40BC"/>
    <w:rsid w:val="003E4612"/>
    <w:rsid w:val="003E5070"/>
    <w:rsid w:val="003F4543"/>
    <w:rsid w:val="003F6BC3"/>
    <w:rsid w:val="004008C2"/>
    <w:rsid w:val="00403F3D"/>
    <w:rsid w:val="00404C6B"/>
    <w:rsid w:val="00410642"/>
    <w:rsid w:val="00410DA6"/>
    <w:rsid w:val="004124BC"/>
    <w:rsid w:val="004153BF"/>
    <w:rsid w:val="0042175E"/>
    <w:rsid w:val="004226C7"/>
    <w:rsid w:val="00423666"/>
    <w:rsid w:val="004276DF"/>
    <w:rsid w:val="00427DCC"/>
    <w:rsid w:val="00434A29"/>
    <w:rsid w:val="004428E5"/>
    <w:rsid w:val="00444A0A"/>
    <w:rsid w:val="00444D23"/>
    <w:rsid w:val="00445394"/>
    <w:rsid w:val="00446136"/>
    <w:rsid w:val="00446224"/>
    <w:rsid w:val="004479F1"/>
    <w:rsid w:val="004518EC"/>
    <w:rsid w:val="004542C7"/>
    <w:rsid w:val="00454D63"/>
    <w:rsid w:val="0046004B"/>
    <w:rsid w:val="0047104A"/>
    <w:rsid w:val="004724EF"/>
    <w:rsid w:val="00472769"/>
    <w:rsid w:val="00472EEB"/>
    <w:rsid w:val="00474C26"/>
    <w:rsid w:val="00484644"/>
    <w:rsid w:val="004850DA"/>
    <w:rsid w:val="00486082"/>
    <w:rsid w:val="00490270"/>
    <w:rsid w:val="00492673"/>
    <w:rsid w:val="00495061"/>
    <w:rsid w:val="004A0D6C"/>
    <w:rsid w:val="004A46F2"/>
    <w:rsid w:val="004A4AAF"/>
    <w:rsid w:val="004A66C9"/>
    <w:rsid w:val="004B46CC"/>
    <w:rsid w:val="004B4EBF"/>
    <w:rsid w:val="004B7DA8"/>
    <w:rsid w:val="004C0EC3"/>
    <w:rsid w:val="004C2F01"/>
    <w:rsid w:val="004C4326"/>
    <w:rsid w:val="004C4EA1"/>
    <w:rsid w:val="004C7363"/>
    <w:rsid w:val="004D238D"/>
    <w:rsid w:val="004D362E"/>
    <w:rsid w:val="004D3EB2"/>
    <w:rsid w:val="004D4267"/>
    <w:rsid w:val="004D7723"/>
    <w:rsid w:val="004E0EFE"/>
    <w:rsid w:val="004E14A2"/>
    <w:rsid w:val="004E18AE"/>
    <w:rsid w:val="004E2CA9"/>
    <w:rsid w:val="004E5C8A"/>
    <w:rsid w:val="004F05F8"/>
    <w:rsid w:val="004F581B"/>
    <w:rsid w:val="004F7382"/>
    <w:rsid w:val="00500C93"/>
    <w:rsid w:val="005049FC"/>
    <w:rsid w:val="005064CE"/>
    <w:rsid w:val="00507FCF"/>
    <w:rsid w:val="00510FEC"/>
    <w:rsid w:val="005127FC"/>
    <w:rsid w:val="005154AF"/>
    <w:rsid w:val="005155A1"/>
    <w:rsid w:val="00525EB5"/>
    <w:rsid w:val="00526683"/>
    <w:rsid w:val="00535FCB"/>
    <w:rsid w:val="00537178"/>
    <w:rsid w:val="00542D58"/>
    <w:rsid w:val="0054525F"/>
    <w:rsid w:val="0054630E"/>
    <w:rsid w:val="00551D0D"/>
    <w:rsid w:val="005530B6"/>
    <w:rsid w:val="005543B8"/>
    <w:rsid w:val="00556BCC"/>
    <w:rsid w:val="005607C7"/>
    <w:rsid w:val="00564212"/>
    <w:rsid w:val="00565D3A"/>
    <w:rsid w:val="00566466"/>
    <w:rsid w:val="00567414"/>
    <w:rsid w:val="005720ED"/>
    <w:rsid w:val="00576BE8"/>
    <w:rsid w:val="00585947"/>
    <w:rsid w:val="0058788E"/>
    <w:rsid w:val="00593771"/>
    <w:rsid w:val="00594C45"/>
    <w:rsid w:val="00595C63"/>
    <w:rsid w:val="005A3D7A"/>
    <w:rsid w:val="005A47C7"/>
    <w:rsid w:val="005A5F9B"/>
    <w:rsid w:val="005A7629"/>
    <w:rsid w:val="005B07D3"/>
    <w:rsid w:val="005B66EC"/>
    <w:rsid w:val="005B7FA3"/>
    <w:rsid w:val="005C2BA6"/>
    <w:rsid w:val="005C450D"/>
    <w:rsid w:val="005C4D26"/>
    <w:rsid w:val="005D1610"/>
    <w:rsid w:val="005D3325"/>
    <w:rsid w:val="005D3F37"/>
    <w:rsid w:val="005D7F6E"/>
    <w:rsid w:val="005E3DA9"/>
    <w:rsid w:val="005E42C6"/>
    <w:rsid w:val="005E46C2"/>
    <w:rsid w:val="005E47B7"/>
    <w:rsid w:val="005E591F"/>
    <w:rsid w:val="005F1D86"/>
    <w:rsid w:val="005F5364"/>
    <w:rsid w:val="005F6A1F"/>
    <w:rsid w:val="006013BE"/>
    <w:rsid w:val="006034FF"/>
    <w:rsid w:val="00605113"/>
    <w:rsid w:val="00605E6A"/>
    <w:rsid w:val="0061039B"/>
    <w:rsid w:val="00610471"/>
    <w:rsid w:val="00611305"/>
    <w:rsid w:val="00614687"/>
    <w:rsid w:val="006154A9"/>
    <w:rsid w:val="00616469"/>
    <w:rsid w:val="00621B2E"/>
    <w:rsid w:val="00630A2D"/>
    <w:rsid w:val="006339F1"/>
    <w:rsid w:val="00643F18"/>
    <w:rsid w:val="00646467"/>
    <w:rsid w:val="00653088"/>
    <w:rsid w:val="006549D6"/>
    <w:rsid w:val="00657922"/>
    <w:rsid w:val="00657BEF"/>
    <w:rsid w:val="00660F22"/>
    <w:rsid w:val="00661D3D"/>
    <w:rsid w:val="006647B2"/>
    <w:rsid w:val="006664C1"/>
    <w:rsid w:val="00667302"/>
    <w:rsid w:val="00667536"/>
    <w:rsid w:val="00674A70"/>
    <w:rsid w:val="00681D93"/>
    <w:rsid w:val="006843FA"/>
    <w:rsid w:val="00687345"/>
    <w:rsid w:val="006874A7"/>
    <w:rsid w:val="0068764F"/>
    <w:rsid w:val="006934FC"/>
    <w:rsid w:val="00696238"/>
    <w:rsid w:val="00697281"/>
    <w:rsid w:val="00697421"/>
    <w:rsid w:val="006A0886"/>
    <w:rsid w:val="006A45CD"/>
    <w:rsid w:val="006A672C"/>
    <w:rsid w:val="006B7E8D"/>
    <w:rsid w:val="006C2508"/>
    <w:rsid w:val="006C3F48"/>
    <w:rsid w:val="006C5455"/>
    <w:rsid w:val="006D0FC9"/>
    <w:rsid w:val="006D1C11"/>
    <w:rsid w:val="006D5B59"/>
    <w:rsid w:val="006E03DD"/>
    <w:rsid w:val="006E3523"/>
    <w:rsid w:val="006F1FEA"/>
    <w:rsid w:val="006F381C"/>
    <w:rsid w:val="006F4AF6"/>
    <w:rsid w:val="00704AF4"/>
    <w:rsid w:val="00705EDE"/>
    <w:rsid w:val="00712459"/>
    <w:rsid w:val="00712803"/>
    <w:rsid w:val="007152FC"/>
    <w:rsid w:val="00717601"/>
    <w:rsid w:val="00717C67"/>
    <w:rsid w:val="00717FEF"/>
    <w:rsid w:val="00730621"/>
    <w:rsid w:val="007310C6"/>
    <w:rsid w:val="00741FB1"/>
    <w:rsid w:val="0075005B"/>
    <w:rsid w:val="007532F0"/>
    <w:rsid w:val="00753E40"/>
    <w:rsid w:val="00756CAE"/>
    <w:rsid w:val="0076528F"/>
    <w:rsid w:val="0077790B"/>
    <w:rsid w:val="0078047A"/>
    <w:rsid w:val="00782B9D"/>
    <w:rsid w:val="00783CC9"/>
    <w:rsid w:val="007857EA"/>
    <w:rsid w:val="00785DBF"/>
    <w:rsid w:val="00786C3E"/>
    <w:rsid w:val="007875D1"/>
    <w:rsid w:val="00791562"/>
    <w:rsid w:val="007A2E0F"/>
    <w:rsid w:val="007A34BE"/>
    <w:rsid w:val="007A74BA"/>
    <w:rsid w:val="007A7C32"/>
    <w:rsid w:val="007B2EEF"/>
    <w:rsid w:val="007B31DF"/>
    <w:rsid w:val="007B71DF"/>
    <w:rsid w:val="007C306E"/>
    <w:rsid w:val="007C6455"/>
    <w:rsid w:val="007D4235"/>
    <w:rsid w:val="007D5DCC"/>
    <w:rsid w:val="007D62F7"/>
    <w:rsid w:val="007E5F87"/>
    <w:rsid w:val="007F14FC"/>
    <w:rsid w:val="007F3584"/>
    <w:rsid w:val="008010C3"/>
    <w:rsid w:val="008034ED"/>
    <w:rsid w:val="00803AE0"/>
    <w:rsid w:val="00805AE0"/>
    <w:rsid w:val="008112DB"/>
    <w:rsid w:val="00813FFC"/>
    <w:rsid w:val="00814DED"/>
    <w:rsid w:val="0081519B"/>
    <w:rsid w:val="00815ABD"/>
    <w:rsid w:val="00821A17"/>
    <w:rsid w:val="00822B7D"/>
    <w:rsid w:val="008248B8"/>
    <w:rsid w:val="00824921"/>
    <w:rsid w:val="00825028"/>
    <w:rsid w:val="008252B6"/>
    <w:rsid w:val="00832355"/>
    <w:rsid w:val="008365EC"/>
    <w:rsid w:val="00846A38"/>
    <w:rsid w:val="00846AD9"/>
    <w:rsid w:val="00847840"/>
    <w:rsid w:val="00847FAC"/>
    <w:rsid w:val="0085094A"/>
    <w:rsid w:val="008533C8"/>
    <w:rsid w:val="00854A57"/>
    <w:rsid w:val="00857E71"/>
    <w:rsid w:val="0086774D"/>
    <w:rsid w:val="0087576D"/>
    <w:rsid w:val="0087586F"/>
    <w:rsid w:val="00891447"/>
    <w:rsid w:val="008940B5"/>
    <w:rsid w:val="00894A67"/>
    <w:rsid w:val="0089670C"/>
    <w:rsid w:val="008A2CD8"/>
    <w:rsid w:val="008B37D6"/>
    <w:rsid w:val="008B5680"/>
    <w:rsid w:val="008B574D"/>
    <w:rsid w:val="008B7520"/>
    <w:rsid w:val="008C2228"/>
    <w:rsid w:val="008C7639"/>
    <w:rsid w:val="008C7DD9"/>
    <w:rsid w:val="008D0382"/>
    <w:rsid w:val="008E2054"/>
    <w:rsid w:val="008E3092"/>
    <w:rsid w:val="008E4C93"/>
    <w:rsid w:val="008F5D73"/>
    <w:rsid w:val="008F76D6"/>
    <w:rsid w:val="00901C98"/>
    <w:rsid w:val="00902434"/>
    <w:rsid w:val="00904B48"/>
    <w:rsid w:val="009134FF"/>
    <w:rsid w:val="009136B5"/>
    <w:rsid w:val="00913E87"/>
    <w:rsid w:val="0091454E"/>
    <w:rsid w:val="00922997"/>
    <w:rsid w:val="00923D91"/>
    <w:rsid w:val="009258BC"/>
    <w:rsid w:val="0092736A"/>
    <w:rsid w:val="0092743D"/>
    <w:rsid w:val="00931737"/>
    <w:rsid w:val="00931A18"/>
    <w:rsid w:val="00934651"/>
    <w:rsid w:val="00934E5B"/>
    <w:rsid w:val="0094302F"/>
    <w:rsid w:val="00950905"/>
    <w:rsid w:val="00952521"/>
    <w:rsid w:val="00952FD4"/>
    <w:rsid w:val="0095575C"/>
    <w:rsid w:val="00960D16"/>
    <w:rsid w:val="00972B4B"/>
    <w:rsid w:val="009753E9"/>
    <w:rsid w:val="00984EA1"/>
    <w:rsid w:val="00990F49"/>
    <w:rsid w:val="00994B21"/>
    <w:rsid w:val="009974F3"/>
    <w:rsid w:val="009978AA"/>
    <w:rsid w:val="009A1AA7"/>
    <w:rsid w:val="009B2578"/>
    <w:rsid w:val="009B3ACA"/>
    <w:rsid w:val="009B50C5"/>
    <w:rsid w:val="009B590F"/>
    <w:rsid w:val="009E3710"/>
    <w:rsid w:val="009E5DF7"/>
    <w:rsid w:val="009E5F7A"/>
    <w:rsid w:val="009E647D"/>
    <w:rsid w:val="009F0015"/>
    <w:rsid w:val="009F0750"/>
    <w:rsid w:val="009F3391"/>
    <w:rsid w:val="00A022BD"/>
    <w:rsid w:val="00A0310B"/>
    <w:rsid w:val="00A075D3"/>
    <w:rsid w:val="00A23870"/>
    <w:rsid w:val="00A240BC"/>
    <w:rsid w:val="00A264CA"/>
    <w:rsid w:val="00A26D83"/>
    <w:rsid w:val="00A31C57"/>
    <w:rsid w:val="00A3285A"/>
    <w:rsid w:val="00A3481F"/>
    <w:rsid w:val="00A35BA3"/>
    <w:rsid w:val="00A36920"/>
    <w:rsid w:val="00A42EF6"/>
    <w:rsid w:val="00A433BB"/>
    <w:rsid w:val="00A45251"/>
    <w:rsid w:val="00A466A6"/>
    <w:rsid w:val="00A46CB4"/>
    <w:rsid w:val="00A47A54"/>
    <w:rsid w:val="00A52673"/>
    <w:rsid w:val="00A55640"/>
    <w:rsid w:val="00A65235"/>
    <w:rsid w:val="00A704BC"/>
    <w:rsid w:val="00A74E05"/>
    <w:rsid w:val="00A75326"/>
    <w:rsid w:val="00A82CBA"/>
    <w:rsid w:val="00A860AF"/>
    <w:rsid w:val="00A8692B"/>
    <w:rsid w:val="00A90154"/>
    <w:rsid w:val="00A94E85"/>
    <w:rsid w:val="00A950BA"/>
    <w:rsid w:val="00AA0385"/>
    <w:rsid w:val="00AA0BA6"/>
    <w:rsid w:val="00AA0E4F"/>
    <w:rsid w:val="00AA3FCC"/>
    <w:rsid w:val="00AA6194"/>
    <w:rsid w:val="00AB152E"/>
    <w:rsid w:val="00AB25CE"/>
    <w:rsid w:val="00AB272A"/>
    <w:rsid w:val="00AB39CD"/>
    <w:rsid w:val="00AB46EA"/>
    <w:rsid w:val="00AB5F0D"/>
    <w:rsid w:val="00AB7FEB"/>
    <w:rsid w:val="00AC1F3C"/>
    <w:rsid w:val="00AC5BB7"/>
    <w:rsid w:val="00AC6E12"/>
    <w:rsid w:val="00AC6EBE"/>
    <w:rsid w:val="00AC7F8B"/>
    <w:rsid w:val="00AD6E80"/>
    <w:rsid w:val="00AE08D0"/>
    <w:rsid w:val="00AE4880"/>
    <w:rsid w:val="00AE5BED"/>
    <w:rsid w:val="00AE66B7"/>
    <w:rsid w:val="00AE6F40"/>
    <w:rsid w:val="00AF1038"/>
    <w:rsid w:val="00AF16F7"/>
    <w:rsid w:val="00AF3CC9"/>
    <w:rsid w:val="00B00A0B"/>
    <w:rsid w:val="00B0124A"/>
    <w:rsid w:val="00B03DC1"/>
    <w:rsid w:val="00B03F61"/>
    <w:rsid w:val="00B04BF7"/>
    <w:rsid w:val="00B04FCA"/>
    <w:rsid w:val="00B0763E"/>
    <w:rsid w:val="00B07D67"/>
    <w:rsid w:val="00B11F02"/>
    <w:rsid w:val="00B134A3"/>
    <w:rsid w:val="00B13A2E"/>
    <w:rsid w:val="00B16827"/>
    <w:rsid w:val="00B17037"/>
    <w:rsid w:val="00B223A9"/>
    <w:rsid w:val="00B2479E"/>
    <w:rsid w:val="00B278AB"/>
    <w:rsid w:val="00B3501E"/>
    <w:rsid w:val="00B36522"/>
    <w:rsid w:val="00B40397"/>
    <w:rsid w:val="00B519F3"/>
    <w:rsid w:val="00B532AB"/>
    <w:rsid w:val="00B547DA"/>
    <w:rsid w:val="00B5619F"/>
    <w:rsid w:val="00B60493"/>
    <w:rsid w:val="00B613B8"/>
    <w:rsid w:val="00B6242A"/>
    <w:rsid w:val="00B62F57"/>
    <w:rsid w:val="00B63029"/>
    <w:rsid w:val="00B63112"/>
    <w:rsid w:val="00B655FA"/>
    <w:rsid w:val="00B6749A"/>
    <w:rsid w:val="00B678DC"/>
    <w:rsid w:val="00B67B48"/>
    <w:rsid w:val="00B706FC"/>
    <w:rsid w:val="00B739FC"/>
    <w:rsid w:val="00B74FDD"/>
    <w:rsid w:val="00B76FCA"/>
    <w:rsid w:val="00B7745C"/>
    <w:rsid w:val="00B80F87"/>
    <w:rsid w:val="00B829E7"/>
    <w:rsid w:val="00B85384"/>
    <w:rsid w:val="00B9002B"/>
    <w:rsid w:val="00B91F97"/>
    <w:rsid w:val="00B9273D"/>
    <w:rsid w:val="00B93EE2"/>
    <w:rsid w:val="00B968F0"/>
    <w:rsid w:val="00BA1D4B"/>
    <w:rsid w:val="00BA486D"/>
    <w:rsid w:val="00BA4FA0"/>
    <w:rsid w:val="00BB28A2"/>
    <w:rsid w:val="00BB3132"/>
    <w:rsid w:val="00BB6551"/>
    <w:rsid w:val="00BB7662"/>
    <w:rsid w:val="00BC0733"/>
    <w:rsid w:val="00BD0053"/>
    <w:rsid w:val="00BD04C9"/>
    <w:rsid w:val="00BD187E"/>
    <w:rsid w:val="00BD40BD"/>
    <w:rsid w:val="00BD4F97"/>
    <w:rsid w:val="00BE5084"/>
    <w:rsid w:val="00BE6435"/>
    <w:rsid w:val="00BE645E"/>
    <w:rsid w:val="00BF0144"/>
    <w:rsid w:val="00BF3185"/>
    <w:rsid w:val="00BF3486"/>
    <w:rsid w:val="00C00F1E"/>
    <w:rsid w:val="00C01DAB"/>
    <w:rsid w:val="00C144F2"/>
    <w:rsid w:val="00C1499B"/>
    <w:rsid w:val="00C15633"/>
    <w:rsid w:val="00C2117D"/>
    <w:rsid w:val="00C2229A"/>
    <w:rsid w:val="00C22922"/>
    <w:rsid w:val="00C24FC4"/>
    <w:rsid w:val="00C2685C"/>
    <w:rsid w:val="00C30A26"/>
    <w:rsid w:val="00C34F70"/>
    <w:rsid w:val="00C35484"/>
    <w:rsid w:val="00C4247C"/>
    <w:rsid w:val="00C43740"/>
    <w:rsid w:val="00C440B6"/>
    <w:rsid w:val="00C47489"/>
    <w:rsid w:val="00C521F6"/>
    <w:rsid w:val="00C53652"/>
    <w:rsid w:val="00C60FF5"/>
    <w:rsid w:val="00C61343"/>
    <w:rsid w:val="00C61C78"/>
    <w:rsid w:val="00C634CD"/>
    <w:rsid w:val="00C80CAD"/>
    <w:rsid w:val="00C8152F"/>
    <w:rsid w:val="00C82FD7"/>
    <w:rsid w:val="00C83E2B"/>
    <w:rsid w:val="00C83F42"/>
    <w:rsid w:val="00C84969"/>
    <w:rsid w:val="00C94F67"/>
    <w:rsid w:val="00C950CD"/>
    <w:rsid w:val="00C95873"/>
    <w:rsid w:val="00C960D0"/>
    <w:rsid w:val="00C96B4F"/>
    <w:rsid w:val="00CA446A"/>
    <w:rsid w:val="00CA73ED"/>
    <w:rsid w:val="00CB01FB"/>
    <w:rsid w:val="00CB0E32"/>
    <w:rsid w:val="00CB15AE"/>
    <w:rsid w:val="00CB467E"/>
    <w:rsid w:val="00CB6644"/>
    <w:rsid w:val="00CC13EB"/>
    <w:rsid w:val="00CE0892"/>
    <w:rsid w:val="00CE50CF"/>
    <w:rsid w:val="00CE763C"/>
    <w:rsid w:val="00CF0E0B"/>
    <w:rsid w:val="00CF2432"/>
    <w:rsid w:val="00CF3691"/>
    <w:rsid w:val="00CF3E02"/>
    <w:rsid w:val="00CF4B2E"/>
    <w:rsid w:val="00CF78D1"/>
    <w:rsid w:val="00D0213A"/>
    <w:rsid w:val="00D02ECE"/>
    <w:rsid w:val="00D045C9"/>
    <w:rsid w:val="00D05059"/>
    <w:rsid w:val="00D11D0A"/>
    <w:rsid w:val="00D230EA"/>
    <w:rsid w:val="00D24BFF"/>
    <w:rsid w:val="00D43D83"/>
    <w:rsid w:val="00D47F6B"/>
    <w:rsid w:val="00D50004"/>
    <w:rsid w:val="00D551DA"/>
    <w:rsid w:val="00D619B2"/>
    <w:rsid w:val="00D621FC"/>
    <w:rsid w:val="00D63C85"/>
    <w:rsid w:val="00D64F99"/>
    <w:rsid w:val="00D66D5B"/>
    <w:rsid w:val="00D71234"/>
    <w:rsid w:val="00D712F5"/>
    <w:rsid w:val="00D716B3"/>
    <w:rsid w:val="00D724E1"/>
    <w:rsid w:val="00D73E0A"/>
    <w:rsid w:val="00D76383"/>
    <w:rsid w:val="00D81E77"/>
    <w:rsid w:val="00D81F1C"/>
    <w:rsid w:val="00D86507"/>
    <w:rsid w:val="00D86704"/>
    <w:rsid w:val="00D9048D"/>
    <w:rsid w:val="00D90FB0"/>
    <w:rsid w:val="00D911A0"/>
    <w:rsid w:val="00D91D61"/>
    <w:rsid w:val="00DA0C26"/>
    <w:rsid w:val="00DA0C80"/>
    <w:rsid w:val="00DA1560"/>
    <w:rsid w:val="00DA6955"/>
    <w:rsid w:val="00DA6E49"/>
    <w:rsid w:val="00DB1879"/>
    <w:rsid w:val="00DB5348"/>
    <w:rsid w:val="00DC6352"/>
    <w:rsid w:val="00DD4467"/>
    <w:rsid w:val="00DE19E9"/>
    <w:rsid w:val="00DE602E"/>
    <w:rsid w:val="00DE635C"/>
    <w:rsid w:val="00DE63E1"/>
    <w:rsid w:val="00DE6FCD"/>
    <w:rsid w:val="00DF7010"/>
    <w:rsid w:val="00E17D97"/>
    <w:rsid w:val="00E25C39"/>
    <w:rsid w:val="00E270DB"/>
    <w:rsid w:val="00E3203C"/>
    <w:rsid w:val="00E3552D"/>
    <w:rsid w:val="00E359E7"/>
    <w:rsid w:val="00E414CF"/>
    <w:rsid w:val="00E41BD3"/>
    <w:rsid w:val="00E4450D"/>
    <w:rsid w:val="00E5754D"/>
    <w:rsid w:val="00E604D8"/>
    <w:rsid w:val="00E6066D"/>
    <w:rsid w:val="00E6219B"/>
    <w:rsid w:val="00E71BDB"/>
    <w:rsid w:val="00E74E3E"/>
    <w:rsid w:val="00E763A3"/>
    <w:rsid w:val="00E76AA5"/>
    <w:rsid w:val="00E80D98"/>
    <w:rsid w:val="00E825A9"/>
    <w:rsid w:val="00E85B8A"/>
    <w:rsid w:val="00E9627C"/>
    <w:rsid w:val="00EA2B78"/>
    <w:rsid w:val="00EA33E9"/>
    <w:rsid w:val="00EA3A6F"/>
    <w:rsid w:val="00EA3C8D"/>
    <w:rsid w:val="00EA4331"/>
    <w:rsid w:val="00EA667A"/>
    <w:rsid w:val="00EA7F25"/>
    <w:rsid w:val="00EB089E"/>
    <w:rsid w:val="00EB3D84"/>
    <w:rsid w:val="00EB4ADB"/>
    <w:rsid w:val="00EB5174"/>
    <w:rsid w:val="00EB5560"/>
    <w:rsid w:val="00EC0922"/>
    <w:rsid w:val="00EC74B4"/>
    <w:rsid w:val="00ED0BEE"/>
    <w:rsid w:val="00ED26A9"/>
    <w:rsid w:val="00ED464B"/>
    <w:rsid w:val="00ED782C"/>
    <w:rsid w:val="00EE1E88"/>
    <w:rsid w:val="00EE4F1D"/>
    <w:rsid w:val="00EE55D9"/>
    <w:rsid w:val="00EF3068"/>
    <w:rsid w:val="00EF7112"/>
    <w:rsid w:val="00F01C15"/>
    <w:rsid w:val="00F07192"/>
    <w:rsid w:val="00F127CF"/>
    <w:rsid w:val="00F14C75"/>
    <w:rsid w:val="00F17977"/>
    <w:rsid w:val="00F213A8"/>
    <w:rsid w:val="00F25D58"/>
    <w:rsid w:val="00F37ED3"/>
    <w:rsid w:val="00F4202B"/>
    <w:rsid w:val="00F42529"/>
    <w:rsid w:val="00F504FF"/>
    <w:rsid w:val="00F527AA"/>
    <w:rsid w:val="00F545FA"/>
    <w:rsid w:val="00F547CD"/>
    <w:rsid w:val="00F563E7"/>
    <w:rsid w:val="00F60E97"/>
    <w:rsid w:val="00F631D4"/>
    <w:rsid w:val="00F64D7B"/>
    <w:rsid w:val="00F7718B"/>
    <w:rsid w:val="00F77D9C"/>
    <w:rsid w:val="00F83C9D"/>
    <w:rsid w:val="00F84201"/>
    <w:rsid w:val="00F84DED"/>
    <w:rsid w:val="00F862F0"/>
    <w:rsid w:val="00F92B28"/>
    <w:rsid w:val="00F95981"/>
    <w:rsid w:val="00FA04FA"/>
    <w:rsid w:val="00FA10AA"/>
    <w:rsid w:val="00FA15B6"/>
    <w:rsid w:val="00FA2BB2"/>
    <w:rsid w:val="00FA4078"/>
    <w:rsid w:val="00FC0601"/>
    <w:rsid w:val="00FC6A5F"/>
    <w:rsid w:val="00FC7955"/>
    <w:rsid w:val="00FC7B99"/>
    <w:rsid w:val="00FD4156"/>
    <w:rsid w:val="00FD4C4F"/>
    <w:rsid w:val="00FD6730"/>
    <w:rsid w:val="00FE0013"/>
    <w:rsid w:val="00FE036D"/>
    <w:rsid w:val="00FE246D"/>
    <w:rsid w:val="00FE6162"/>
    <w:rsid w:val="00FF1ABA"/>
    <w:rsid w:val="00FF2D63"/>
    <w:rsid w:val="00FF4490"/>
    <w:rsid w:val="00FF5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 w:type="table" w:styleId="TableGrid">
    <w:name w:val="Table Grid"/>
    <w:basedOn w:val="TableNormal"/>
    <w:locked/>
    <w:rsid w:val="0029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27012923">
      <w:bodyDiv w:val="1"/>
      <w:marLeft w:val="0"/>
      <w:marRight w:val="0"/>
      <w:marTop w:val="0"/>
      <w:marBottom w:val="0"/>
      <w:divBdr>
        <w:top w:val="none" w:sz="0" w:space="0" w:color="auto"/>
        <w:left w:val="none" w:sz="0" w:space="0" w:color="auto"/>
        <w:bottom w:val="none" w:sz="0" w:space="0" w:color="auto"/>
        <w:right w:val="none" w:sz="0" w:space="0" w:color="auto"/>
      </w:divBdr>
      <w:divsChild>
        <w:div w:id="1991901985">
          <w:marLeft w:val="0"/>
          <w:marRight w:val="0"/>
          <w:marTop w:val="0"/>
          <w:marBottom w:val="0"/>
          <w:divBdr>
            <w:top w:val="none" w:sz="0" w:space="0" w:color="auto"/>
            <w:left w:val="none" w:sz="0" w:space="0" w:color="auto"/>
            <w:bottom w:val="none" w:sz="0" w:space="0" w:color="auto"/>
            <w:right w:val="none" w:sz="0" w:space="0" w:color="auto"/>
          </w:divBdr>
        </w:div>
      </w:divsChild>
    </w:div>
    <w:div w:id="159320085">
      <w:bodyDiv w:val="1"/>
      <w:marLeft w:val="0"/>
      <w:marRight w:val="0"/>
      <w:marTop w:val="0"/>
      <w:marBottom w:val="0"/>
      <w:divBdr>
        <w:top w:val="none" w:sz="0" w:space="0" w:color="auto"/>
        <w:left w:val="none" w:sz="0" w:space="0" w:color="auto"/>
        <w:bottom w:val="none" w:sz="0" w:space="0" w:color="auto"/>
        <w:right w:val="none" w:sz="0" w:space="0" w:color="auto"/>
      </w:divBdr>
      <w:divsChild>
        <w:div w:id="879904413">
          <w:marLeft w:val="0"/>
          <w:marRight w:val="0"/>
          <w:marTop w:val="0"/>
          <w:marBottom w:val="0"/>
          <w:divBdr>
            <w:top w:val="none" w:sz="0" w:space="0" w:color="auto"/>
            <w:left w:val="none" w:sz="0" w:space="0" w:color="auto"/>
            <w:bottom w:val="none" w:sz="0" w:space="0" w:color="auto"/>
            <w:right w:val="none" w:sz="0" w:space="0" w:color="auto"/>
          </w:divBdr>
        </w:div>
      </w:divsChild>
    </w:div>
    <w:div w:id="164786743">
      <w:bodyDiv w:val="1"/>
      <w:marLeft w:val="0"/>
      <w:marRight w:val="0"/>
      <w:marTop w:val="0"/>
      <w:marBottom w:val="0"/>
      <w:divBdr>
        <w:top w:val="none" w:sz="0" w:space="0" w:color="auto"/>
        <w:left w:val="none" w:sz="0" w:space="0" w:color="auto"/>
        <w:bottom w:val="none" w:sz="0" w:space="0" w:color="auto"/>
        <w:right w:val="none" w:sz="0" w:space="0" w:color="auto"/>
      </w:divBdr>
      <w:divsChild>
        <w:div w:id="2025591459">
          <w:marLeft w:val="0"/>
          <w:marRight w:val="0"/>
          <w:marTop w:val="0"/>
          <w:marBottom w:val="0"/>
          <w:divBdr>
            <w:top w:val="none" w:sz="0" w:space="0" w:color="auto"/>
            <w:left w:val="none" w:sz="0" w:space="0" w:color="auto"/>
            <w:bottom w:val="none" w:sz="0" w:space="0" w:color="auto"/>
            <w:right w:val="none" w:sz="0" w:space="0" w:color="auto"/>
          </w:divBdr>
        </w:div>
      </w:divsChild>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34245940">
      <w:bodyDiv w:val="1"/>
      <w:marLeft w:val="0"/>
      <w:marRight w:val="0"/>
      <w:marTop w:val="0"/>
      <w:marBottom w:val="0"/>
      <w:divBdr>
        <w:top w:val="none" w:sz="0" w:space="0" w:color="auto"/>
        <w:left w:val="none" w:sz="0" w:space="0" w:color="auto"/>
        <w:bottom w:val="none" w:sz="0" w:space="0" w:color="auto"/>
        <w:right w:val="none" w:sz="0" w:space="0" w:color="auto"/>
      </w:divBdr>
      <w:divsChild>
        <w:div w:id="171652777">
          <w:marLeft w:val="0"/>
          <w:marRight w:val="0"/>
          <w:marTop w:val="0"/>
          <w:marBottom w:val="0"/>
          <w:divBdr>
            <w:top w:val="none" w:sz="0" w:space="0" w:color="auto"/>
            <w:left w:val="none" w:sz="0" w:space="0" w:color="auto"/>
            <w:bottom w:val="none" w:sz="0" w:space="0" w:color="auto"/>
            <w:right w:val="none" w:sz="0" w:space="0" w:color="auto"/>
          </w:divBdr>
        </w:div>
      </w:divsChild>
    </w:div>
    <w:div w:id="261185725">
      <w:bodyDiv w:val="1"/>
      <w:marLeft w:val="0"/>
      <w:marRight w:val="0"/>
      <w:marTop w:val="0"/>
      <w:marBottom w:val="0"/>
      <w:divBdr>
        <w:top w:val="none" w:sz="0" w:space="0" w:color="auto"/>
        <w:left w:val="none" w:sz="0" w:space="0" w:color="auto"/>
        <w:bottom w:val="none" w:sz="0" w:space="0" w:color="auto"/>
        <w:right w:val="none" w:sz="0" w:space="0" w:color="auto"/>
      </w:divBdr>
      <w:divsChild>
        <w:div w:id="2031488838">
          <w:marLeft w:val="0"/>
          <w:marRight w:val="0"/>
          <w:marTop w:val="0"/>
          <w:marBottom w:val="0"/>
          <w:divBdr>
            <w:top w:val="none" w:sz="0" w:space="0" w:color="auto"/>
            <w:left w:val="none" w:sz="0" w:space="0" w:color="auto"/>
            <w:bottom w:val="none" w:sz="0" w:space="0" w:color="auto"/>
            <w:right w:val="none" w:sz="0" w:space="0" w:color="auto"/>
          </w:divBdr>
          <w:divsChild>
            <w:div w:id="1843348197">
              <w:marLeft w:val="0"/>
              <w:marRight w:val="0"/>
              <w:marTop w:val="0"/>
              <w:marBottom w:val="0"/>
              <w:divBdr>
                <w:top w:val="none" w:sz="0" w:space="0" w:color="auto"/>
                <w:left w:val="none" w:sz="0" w:space="0" w:color="auto"/>
                <w:bottom w:val="none" w:sz="0" w:space="0" w:color="auto"/>
                <w:right w:val="none" w:sz="0" w:space="0" w:color="auto"/>
              </w:divBdr>
              <w:divsChild>
                <w:div w:id="2066487050">
                  <w:marLeft w:val="0"/>
                  <w:marRight w:val="0"/>
                  <w:marTop w:val="0"/>
                  <w:marBottom w:val="0"/>
                  <w:divBdr>
                    <w:top w:val="none" w:sz="0" w:space="0" w:color="auto"/>
                    <w:left w:val="none" w:sz="0" w:space="0" w:color="auto"/>
                    <w:bottom w:val="none" w:sz="0" w:space="0" w:color="auto"/>
                    <w:right w:val="none" w:sz="0" w:space="0" w:color="auto"/>
                  </w:divBdr>
                  <w:divsChild>
                    <w:div w:id="1448499226">
                      <w:marLeft w:val="0"/>
                      <w:marRight w:val="0"/>
                      <w:marTop w:val="0"/>
                      <w:marBottom w:val="0"/>
                      <w:divBdr>
                        <w:top w:val="none" w:sz="0" w:space="0" w:color="auto"/>
                        <w:left w:val="none" w:sz="0" w:space="0" w:color="auto"/>
                        <w:bottom w:val="none" w:sz="0" w:space="0" w:color="auto"/>
                        <w:right w:val="none" w:sz="0" w:space="0" w:color="auto"/>
                      </w:divBdr>
                      <w:divsChild>
                        <w:div w:id="322927173">
                          <w:marLeft w:val="0"/>
                          <w:marRight w:val="0"/>
                          <w:marTop w:val="0"/>
                          <w:marBottom w:val="0"/>
                          <w:divBdr>
                            <w:top w:val="none" w:sz="0" w:space="0" w:color="auto"/>
                            <w:left w:val="none" w:sz="0" w:space="0" w:color="auto"/>
                            <w:bottom w:val="none" w:sz="0" w:space="0" w:color="auto"/>
                            <w:right w:val="none" w:sz="0" w:space="0" w:color="auto"/>
                          </w:divBdr>
                          <w:divsChild>
                            <w:div w:id="572936932">
                              <w:marLeft w:val="0"/>
                              <w:marRight w:val="0"/>
                              <w:marTop w:val="0"/>
                              <w:marBottom w:val="0"/>
                              <w:divBdr>
                                <w:top w:val="none" w:sz="0" w:space="0" w:color="auto"/>
                                <w:left w:val="none" w:sz="0" w:space="0" w:color="auto"/>
                                <w:bottom w:val="none" w:sz="0" w:space="0" w:color="auto"/>
                                <w:right w:val="none" w:sz="0" w:space="0" w:color="auto"/>
                              </w:divBdr>
                              <w:divsChild>
                                <w:div w:id="471677496">
                                  <w:marLeft w:val="0"/>
                                  <w:marRight w:val="0"/>
                                  <w:marTop w:val="0"/>
                                  <w:marBottom w:val="0"/>
                                  <w:divBdr>
                                    <w:top w:val="none" w:sz="0" w:space="0" w:color="auto"/>
                                    <w:left w:val="none" w:sz="0" w:space="0" w:color="auto"/>
                                    <w:bottom w:val="none" w:sz="0" w:space="0" w:color="auto"/>
                                    <w:right w:val="none" w:sz="0" w:space="0" w:color="auto"/>
                                  </w:divBdr>
                                  <w:divsChild>
                                    <w:div w:id="706487136">
                                      <w:marLeft w:val="0"/>
                                      <w:marRight w:val="0"/>
                                      <w:marTop w:val="0"/>
                                      <w:marBottom w:val="0"/>
                                      <w:divBdr>
                                        <w:top w:val="none" w:sz="0" w:space="0" w:color="auto"/>
                                        <w:left w:val="none" w:sz="0" w:space="0" w:color="auto"/>
                                        <w:bottom w:val="none" w:sz="0" w:space="0" w:color="auto"/>
                                        <w:right w:val="none" w:sz="0" w:space="0" w:color="auto"/>
                                      </w:divBdr>
                                      <w:divsChild>
                                        <w:div w:id="1494955206">
                                          <w:marLeft w:val="0"/>
                                          <w:marRight w:val="0"/>
                                          <w:marTop w:val="0"/>
                                          <w:marBottom w:val="0"/>
                                          <w:divBdr>
                                            <w:top w:val="none" w:sz="0" w:space="0" w:color="auto"/>
                                            <w:left w:val="none" w:sz="0" w:space="0" w:color="auto"/>
                                            <w:bottom w:val="none" w:sz="0" w:space="0" w:color="auto"/>
                                            <w:right w:val="none" w:sz="0" w:space="0" w:color="auto"/>
                                          </w:divBdr>
                                          <w:divsChild>
                                            <w:div w:id="932126047">
                                              <w:marLeft w:val="0"/>
                                              <w:marRight w:val="0"/>
                                              <w:marTop w:val="0"/>
                                              <w:marBottom w:val="0"/>
                                              <w:divBdr>
                                                <w:top w:val="none" w:sz="0" w:space="0" w:color="auto"/>
                                                <w:left w:val="none" w:sz="0" w:space="0" w:color="auto"/>
                                                <w:bottom w:val="none" w:sz="0" w:space="0" w:color="auto"/>
                                                <w:right w:val="none" w:sz="0" w:space="0" w:color="auto"/>
                                              </w:divBdr>
                                              <w:divsChild>
                                                <w:div w:id="106974929">
                                                  <w:marLeft w:val="0"/>
                                                  <w:marRight w:val="0"/>
                                                  <w:marTop w:val="0"/>
                                                  <w:marBottom w:val="0"/>
                                                  <w:divBdr>
                                                    <w:top w:val="none" w:sz="0" w:space="0" w:color="auto"/>
                                                    <w:left w:val="none" w:sz="0" w:space="0" w:color="auto"/>
                                                    <w:bottom w:val="none" w:sz="0" w:space="0" w:color="auto"/>
                                                    <w:right w:val="none" w:sz="0" w:space="0" w:color="auto"/>
                                                  </w:divBdr>
                                                  <w:divsChild>
                                                    <w:div w:id="1996646921">
                                                      <w:marLeft w:val="0"/>
                                                      <w:marRight w:val="0"/>
                                                      <w:marTop w:val="0"/>
                                                      <w:marBottom w:val="0"/>
                                                      <w:divBdr>
                                                        <w:top w:val="none" w:sz="0" w:space="0" w:color="auto"/>
                                                        <w:left w:val="none" w:sz="0" w:space="0" w:color="auto"/>
                                                        <w:bottom w:val="none" w:sz="0" w:space="0" w:color="auto"/>
                                                        <w:right w:val="none" w:sz="0" w:space="0" w:color="auto"/>
                                                      </w:divBdr>
                                                      <w:divsChild>
                                                        <w:div w:id="2036615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394427737">
      <w:bodyDiv w:val="1"/>
      <w:marLeft w:val="0"/>
      <w:marRight w:val="0"/>
      <w:marTop w:val="0"/>
      <w:marBottom w:val="0"/>
      <w:divBdr>
        <w:top w:val="none" w:sz="0" w:space="0" w:color="auto"/>
        <w:left w:val="none" w:sz="0" w:space="0" w:color="auto"/>
        <w:bottom w:val="none" w:sz="0" w:space="0" w:color="auto"/>
        <w:right w:val="none" w:sz="0" w:space="0" w:color="auto"/>
      </w:divBdr>
      <w:divsChild>
        <w:div w:id="1559626609">
          <w:marLeft w:val="0"/>
          <w:marRight w:val="0"/>
          <w:marTop w:val="0"/>
          <w:marBottom w:val="0"/>
          <w:divBdr>
            <w:top w:val="none" w:sz="0" w:space="0" w:color="auto"/>
            <w:left w:val="none" w:sz="0" w:space="0" w:color="auto"/>
            <w:bottom w:val="none" w:sz="0" w:space="0" w:color="auto"/>
            <w:right w:val="none" w:sz="0" w:space="0" w:color="auto"/>
          </w:divBdr>
        </w:div>
      </w:divsChild>
    </w:div>
    <w:div w:id="500268949">
      <w:bodyDiv w:val="1"/>
      <w:marLeft w:val="0"/>
      <w:marRight w:val="0"/>
      <w:marTop w:val="0"/>
      <w:marBottom w:val="0"/>
      <w:divBdr>
        <w:top w:val="none" w:sz="0" w:space="0" w:color="auto"/>
        <w:left w:val="none" w:sz="0" w:space="0" w:color="auto"/>
        <w:bottom w:val="none" w:sz="0" w:space="0" w:color="auto"/>
        <w:right w:val="none" w:sz="0" w:space="0" w:color="auto"/>
      </w:divBdr>
      <w:divsChild>
        <w:div w:id="1706830318">
          <w:marLeft w:val="0"/>
          <w:marRight w:val="0"/>
          <w:marTop w:val="0"/>
          <w:marBottom w:val="0"/>
          <w:divBdr>
            <w:top w:val="none" w:sz="0" w:space="0" w:color="auto"/>
            <w:left w:val="none" w:sz="0" w:space="0" w:color="auto"/>
            <w:bottom w:val="none" w:sz="0" w:space="0" w:color="auto"/>
            <w:right w:val="none" w:sz="0" w:space="0" w:color="auto"/>
          </w:divBdr>
          <w:divsChild>
            <w:div w:id="1142043691">
              <w:marLeft w:val="0"/>
              <w:marRight w:val="0"/>
              <w:marTop w:val="0"/>
              <w:marBottom w:val="0"/>
              <w:divBdr>
                <w:top w:val="none" w:sz="0" w:space="0" w:color="auto"/>
                <w:left w:val="none" w:sz="0" w:space="0" w:color="auto"/>
                <w:bottom w:val="none" w:sz="0" w:space="0" w:color="auto"/>
                <w:right w:val="none" w:sz="0" w:space="0" w:color="auto"/>
              </w:divBdr>
              <w:divsChild>
                <w:div w:id="578829968">
                  <w:marLeft w:val="0"/>
                  <w:marRight w:val="0"/>
                  <w:marTop w:val="0"/>
                  <w:marBottom w:val="0"/>
                  <w:divBdr>
                    <w:top w:val="none" w:sz="0" w:space="0" w:color="auto"/>
                    <w:left w:val="none" w:sz="0" w:space="0" w:color="auto"/>
                    <w:bottom w:val="none" w:sz="0" w:space="0" w:color="auto"/>
                    <w:right w:val="none" w:sz="0" w:space="0" w:color="auto"/>
                  </w:divBdr>
                  <w:divsChild>
                    <w:div w:id="1939752208">
                      <w:marLeft w:val="0"/>
                      <w:marRight w:val="0"/>
                      <w:marTop w:val="0"/>
                      <w:marBottom w:val="0"/>
                      <w:divBdr>
                        <w:top w:val="none" w:sz="0" w:space="0" w:color="auto"/>
                        <w:left w:val="none" w:sz="0" w:space="0" w:color="auto"/>
                        <w:bottom w:val="none" w:sz="0" w:space="0" w:color="auto"/>
                        <w:right w:val="none" w:sz="0" w:space="0" w:color="auto"/>
                      </w:divBdr>
                      <w:divsChild>
                        <w:div w:id="914514433">
                          <w:marLeft w:val="0"/>
                          <w:marRight w:val="0"/>
                          <w:marTop w:val="0"/>
                          <w:marBottom w:val="0"/>
                          <w:divBdr>
                            <w:top w:val="none" w:sz="0" w:space="0" w:color="auto"/>
                            <w:left w:val="none" w:sz="0" w:space="0" w:color="auto"/>
                            <w:bottom w:val="none" w:sz="0" w:space="0" w:color="auto"/>
                            <w:right w:val="none" w:sz="0" w:space="0" w:color="auto"/>
                          </w:divBdr>
                          <w:divsChild>
                            <w:div w:id="1102998100">
                              <w:marLeft w:val="0"/>
                              <w:marRight w:val="0"/>
                              <w:marTop w:val="0"/>
                              <w:marBottom w:val="0"/>
                              <w:divBdr>
                                <w:top w:val="none" w:sz="0" w:space="0" w:color="auto"/>
                                <w:left w:val="none" w:sz="0" w:space="0" w:color="auto"/>
                                <w:bottom w:val="none" w:sz="0" w:space="0" w:color="auto"/>
                                <w:right w:val="none" w:sz="0" w:space="0" w:color="auto"/>
                              </w:divBdr>
                              <w:divsChild>
                                <w:div w:id="2084715092">
                                  <w:marLeft w:val="0"/>
                                  <w:marRight w:val="0"/>
                                  <w:marTop w:val="0"/>
                                  <w:marBottom w:val="0"/>
                                  <w:divBdr>
                                    <w:top w:val="none" w:sz="0" w:space="0" w:color="auto"/>
                                    <w:left w:val="none" w:sz="0" w:space="0" w:color="auto"/>
                                    <w:bottom w:val="none" w:sz="0" w:space="0" w:color="auto"/>
                                    <w:right w:val="none" w:sz="0" w:space="0" w:color="auto"/>
                                  </w:divBdr>
                                  <w:divsChild>
                                    <w:div w:id="1699962569">
                                      <w:marLeft w:val="0"/>
                                      <w:marRight w:val="0"/>
                                      <w:marTop w:val="0"/>
                                      <w:marBottom w:val="0"/>
                                      <w:divBdr>
                                        <w:top w:val="none" w:sz="0" w:space="0" w:color="auto"/>
                                        <w:left w:val="none" w:sz="0" w:space="0" w:color="auto"/>
                                        <w:bottom w:val="none" w:sz="0" w:space="0" w:color="auto"/>
                                        <w:right w:val="none" w:sz="0" w:space="0" w:color="auto"/>
                                      </w:divBdr>
                                      <w:divsChild>
                                        <w:div w:id="2072077622">
                                          <w:marLeft w:val="0"/>
                                          <w:marRight w:val="0"/>
                                          <w:marTop w:val="0"/>
                                          <w:marBottom w:val="0"/>
                                          <w:divBdr>
                                            <w:top w:val="none" w:sz="0" w:space="0" w:color="auto"/>
                                            <w:left w:val="none" w:sz="0" w:space="0" w:color="auto"/>
                                            <w:bottom w:val="none" w:sz="0" w:space="0" w:color="auto"/>
                                            <w:right w:val="none" w:sz="0" w:space="0" w:color="auto"/>
                                          </w:divBdr>
                                          <w:divsChild>
                                            <w:div w:id="873616179">
                                              <w:marLeft w:val="0"/>
                                              <w:marRight w:val="0"/>
                                              <w:marTop w:val="0"/>
                                              <w:marBottom w:val="0"/>
                                              <w:divBdr>
                                                <w:top w:val="none" w:sz="0" w:space="0" w:color="auto"/>
                                                <w:left w:val="none" w:sz="0" w:space="0" w:color="auto"/>
                                                <w:bottom w:val="none" w:sz="0" w:space="0" w:color="auto"/>
                                                <w:right w:val="none" w:sz="0" w:space="0" w:color="auto"/>
                                              </w:divBdr>
                                              <w:divsChild>
                                                <w:div w:id="493956404">
                                                  <w:marLeft w:val="0"/>
                                                  <w:marRight w:val="0"/>
                                                  <w:marTop w:val="0"/>
                                                  <w:marBottom w:val="0"/>
                                                  <w:divBdr>
                                                    <w:top w:val="none" w:sz="0" w:space="0" w:color="auto"/>
                                                    <w:left w:val="none" w:sz="0" w:space="0" w:color="auto"/>
                                                    <w:bottom w:val="none" w:sz="0" w:space="0" w:color="auto"/>
                                                    <w:right w:val="none" w:sz="0" w:space="0" w:color="auto"/>
                                                  </w:divBdr>
                                                  <w:divsChild>
                                                    <w:div w:id="1463497115">
                                                      <w:marLeft w:val="0"/>
                                                      <w:marRight w:val="0"/>
                                                      <w:marTop w:val="0"/>
                                                      <w:marBottom w:val="0"/>
                                                      <w:divBdr>
                                                        <w:top w:val="none" w:sz="0" w:space="0" w:color="auto"/>
                                                        <w:left w:val="none" w:sz="0" w:space="0" w:color="auto"/>
                                                        <w:bottom w:val="none" w:sz="0" w:space="0" w:color="auto"/>
                                                        <w:right w:val="none" w:sz="0" w:space="0" w:color="auto"/>
                                                      </w:divBdr>
                                                      <w:divsChild>
                                                        <w:div w:id="114639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5414577">
      <w:bodyDiv w:val="1"/>
      <w:marLeft w:val="0"/>
      <w:marRight w:val="0"/>
      <w:marTop w:val="0"/>
      <w:marBottom w:val="0"/>
      <w:divBdr>
        <w:top w:val="none" w:sz="0" w:space="0" w:color="auto"/>
        <w:left w:val="none" w:sz="0" w:space="0" w:color="auto"/>
        <w:bottom w:val="none" w:sz="0" w:space="0" w:color="auto"/>
        <w:right w:val="none" w:sz="0" w:space="0" w:color="auto"/>
      </w:divBdr>
      <w:divsChild>
        <w:div w:id="787774473">
          <w:marLeft w:val="0"/>
          <w:marRight w:val="0"/>
          <w:marTop w:val="0"/>
          <w:marBottom w:val="0"/>
          <w:divBdr>
            <w:top w:val="none" w:sz="0" w:space="0" w:color="auto"/>
            <w:left w:val="none" w:sz="0" w:space="0" w:color="auto"/>
            <w:bottom w:val="none" w:sz="0" w:space="0" w:color="auto"/>
            <w:right w:val="none" w:sz="0" w:space="0" w:color="auto"/>
          </w:divBdr>
        </w:div>
      </w:divsChild>
    </w:div>
    <w:div w:id="528178406">
      <w:bodyDiv w:val="1"/>
      <w:marLeft w:val="0"/>
      <w:marRight w:val="0"/>
      <w:marTop w:val="0"/>
      <w:marBottom w:val="0"/>
      <w:divBdr>
        <w:top w:val="none" w:sz="0" w:space="0" w:color="auto"/>
        <w:left w:val="none" w:sz="0" w:space="0" w:color="auto"/>
        <w:bottom w:val="none" w:sz="0" w:space="0" w:color="auto"/>
        <w:right w:val="none" w:sz="0" w:space="0" w:color="auto"/>
      </w:divBdr>
      <w:divsChild>
        <w:div w:id="1107307507">
          <w:marLeft w:val="0"/>
          <w:marRight w:val="0"/>
          <w:marTop w:val="0"/>
          <w:marBottom w:val="0"/>
          <w:divBdr>
            <w:top w:val="none" w:sz="0" w:space="0" w:color="auto"/>
            <w:left w:val="none" w:sz="0" w:space="0" w:color="auto"/>
            <w:bottom w:val="none" w:sz="0" w:space="0" w:color="auto"/>
            <w:right w:val="none" w:sz="0" w:space="0" w:color="auto"/>
          </w:divBdr>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74110149">
      <w:bodyDiv w:val="1"/>
      <w:marLeft w:val="0"/>
      <w:marRight w:val="0"/>
      <w:marTop w:val="0"/>
      <w:marBottom w:val="0"/>
      <w:divBdr>
        <w:top w:val="none" w:sz="0" w:space="0" w:color="auto"/>
        <w:left w:val="none" w:sz="0" w:space="0" w:color="auto"/>
        <w:bottom w:val="none" w:sz="0" w:space="0" w:color="auto"/>
        <w:right w:val="none" w:sz="0" w:space="0" w:color="auto"/>
      </w:divBdr>
      <w:divsChild>
        <w:div w:id="761685017">
          <w:marLeft w:val="0"/>
          <w:marRight w:val="0"/>
          <w:marTop w:val="0"/>
          <w:marBottom w:val="0"/>
          <w:divBdr>
            <w:top w:val="none" w:sz="0" w:space="0" w:color="auto"/>
            <w:left w:val="none" w:sz="0" w:space="0" w:color="auto"/>
            <w:bottom w:val="none" w:sz="0" w:space="0" w:color="auto"/>
            <w:right w:val="none" w:sz="0" w:space="0" w:color="auto"/>
          </w:divBdr>
        </w:div>
      </w:divsChild>
    </w:div>
    <w:div w:id="703864994">
      <w:bodyDiv w:val="1"/>
      <w:marLeft w:val="0"/>
      <w:marRight w:val="0"/>
      <w:marTop w:val="0"/>
      <w:marBottom w:val="0"/>
      <w:divBdr>
        <w:top w:val="none" w:sz="0" w:space="0" w:color="auto"/>
        <w:left w:val="none" w:sz="0" w:space="0" w:color="auto"/>
        <w:bottom w:val="none" w:sz="0" w:space="0" w:color="auto"/>
        <w:right w:val="none" w:sz="0" w:space="0" w:color="auto"/>
      </w:divBdr>
      <w:divsChild>
        <w:div w:id="1631863267">
          <w:marLeft w:val="0"/>
          <w:marRight w:val="0"/>
          <w:marTop w:val="0"/>
          <w:marBottom w:val="0"/>
          <w:divBdr>
            <w:top w:val="none" w:sz="0" w:space="0" w:color="auto"/>
            <w:left w:val="none" w:sz="0" w:space="0" w:color="auto"/>
            <w:bottom w:val="none" w:sz="0" w:space="0" w:color="auto"/>
            <w:right w:val="none" w:sz="0" w:space="0" w:color="auto"/>
          </w:divBdr>
          <w:divsChild>
            <w:div w:id="234172288">
              <w:marLeft w:val="0"/>
              <w:marRight w:val="0"/>
              <w:marTop w:val="0"/>
              <w:marBottom w:val="0"/>
              <w:divBdr>
                <w:top w:val="none" w:sz="0" w:space="0" w:color="auto"/>
                <w:left w:val="none" w:sz="0" w:space="0" w:color="auto"/>
                <w:bottom w:val="none" w:sz="0" w:space="0" w:color="auto"/>
                <w:right w:val="none" w:sz="0" w:space="0" w:color="auto"/>
              </w:divBdr>
              <w:divsChild>
                <w:div w:id="2021198025">
                  <w:marLeft w:val="0"/>
                  <w:marRight w:val="0"/>
                  <w:marTop w:val="0"/>
                  <w:marBottom w:val="0"/>
                  <w:divBdr>
                    <w:top w:val="none" w:sz="0" w:space="0" w:color="auto"/>
                    <w:left w:val="none" w:sz="0" w:space="0" w:color="auto"/>
                    <w:bottom w:val="none" w:sz="0" w:space="0" w:color="auto"/>
                    <w:right w:val="none" w:sz="0" w:space="0" w:color="auto"/>
                  </w:divBdr>
                  <w:divsChild>
                    <w:div w:id="1498225319">
                      <w:marLeft w:val="0"/>
                      <w:marRight w:val="0"/>
                      <w:marTop w:val="0"/>
                      <w:marBottom w:val="0"/>
                      <w:divBdr>
                        <w:top w:val="none" w:sz="0" w:space="0" w:color="auto"/>
                        <w:left w:val="none" w:sz="0" w:space="0" w:color="auto"/>
                        <w:bottom w:val="none" w:sz="0" w:space="0" w:color="auto"/>
                        <w:right w:val="none" w:sz="0" w:space="0" w:color="auto"/>
                      </w:divBdr>
                      <w:divsChild>
                        <w:div w:id="1303849572">
                          <w:marLeft w:val="0"/>
                          <w:marRight w:val="0"/>
                          <w:marTop w:val="0"/>
                          <w:marBottom w:val="0"/>
                          <w:divBdr>
                            <w:top w:val="none" w:sz="0" w:space="0" w:color="auto"/>
                            <w:left w:val="none" w:sz="0" w:space="0" w:color="auto"/>
                            <w:bottom w:val="none" w:sz="0" w:space="0" w:color="auto"/>
                            <w:right w:val="none" w:sz="0" w:space="0" w:color="auto"/>
                          </w:divBdr>
                          <w:divsChild>
                            <w:div w:id="1021736630">
                              <w:marLeft w:val="0"/>
                              <w:marRight w:val="0"/>
                              <w:marTop w:val="0"/>
                              <w:marBottom w:val="0"/>
                              <w:divBdr>
                                <w:top w:val="none" w:sz="0" w:space="0" w:color="auto"/>
                                <w:left w:val="none" w:sz="0" w:space="0" w:color="auto"/>
                                <w:bottom w:val="none" w:sz="0" w:space="0" w:color="auto"/>
                                <w:right w:val="none" w:sz="0" w:space="0" w:color="auto"/>
                              </w:divBdr>
                              <w:divsChild>
                                <w:div w:id="599066352">
                                  <w:marLeft w:val="0"/>
                                  <w:marRight w:val="0"/>
                                  <w:marTop w:val="0"/>
                                  <w:marBottom w:val="0"/>
                                  <w:divBdr>
                                    <w:top w:val="none" w:sz="0" w:space="0" w:color="auto"/>
                                    <w:left w:val="none" w:sz="0" w:space="0" w:color="auto"/>
                                    <w:bottom w:val="none" w:sz="0" w:space="0" w:color="auto"/>
                                    <w:right w:val="none" w:sz="0" w:space="0" w:color="auto"/>
                                  </w:divBdr>
                                  <w:divsChild>
                                    <w:div w:id="508106978">
                                      <w:marLeft w:val="0"/>
                                      <w:marRight w:val="0"/>
                                      <w:marTop w:val="0"/>
                                      <w:marBottom w:val="0"/>
                                      <w:divBdr>
                                        <w:top w:val="none" w:sz="0" w:space="0" w:color="auto"/>
                                        <w:left w:val="none" w:sz="0" w:space="0" w:color="auto"/>
                                        <w:bottom w:val="none" w:sz="0" w:space="0" w:color="auto"/>
                                        <w:right w:val="none" w:sz="0" w:space="0" w:color="auto"/>
                                      </w:divBdr>
                                      <w:divsChild>
                                        <w:div w:id="1382051552">
                                          <w:marLeft w:val="0"/>
                                          <w:marRight w:val="0"/>
                                          <w:marTop w:val="0"/>
                                          <w:marBottom w:val="0"/>
                                          <w:divBdr>
                                            <w:top w:val="none" w:sz="0" w:space="0" w:color="auto"/>
                                            <w:left w:val="none" w:sz="0" w:space="0" w:color="auto"/>
                                            <w:bottom w:val="none" w:sz="0" w:space="0" w:color="auto"/>
                                            <w:right w:val="none" w:sz="0" w:space="0" w:color="auto"/>
                                          </w:divBdr>
                                          <w:divsChild>
                                            <w:div w:id="211238154">
                                              <w:marLeft w:val="0"/>
                                              <w:marRight w:val="0"/>
                                              <w:marTop w:val="0"/>
                                              <w:marBottom w:val="0"/>
                                              <w:divBdr>
                                                <w:top w:val="none" w:sz="0" w:space="0" w:color="auto"/>
                                                <w:left w:val="none" w:sz="0" w:space="0" w:color="auto"/>
                                                <w:bottom w:val="none" w:sz="0" w:space="0" w:color="auto"/>
                                                <w:right w:val="none" w:sz="0" w:space="0" w:color="auto"/>
                                              </w:divBdr>
                                              <w:divsChild>
                                                <w:div w:id="1207983988">
                                                  <w:marLeft w:val="0"/>
                                                  <w:marRight w:val="0"/>
                                                  <w:marTop w:val="0"/>
                                                  <w:marBottom w:val="0"/>
                                                  <w:divBdr>
                                                    <w:top w:val="none" w:sz="0" w:space="0" w:color="auto"/>
                                                    <w:left w:val="none" w:sz="0" w:space="0" w:color="auto"/>
                                                    <w:bottom w:val="none" w:sz="0" w:space="0" w:color="auto"/>
                                                    <w:right w:val="none" w:sz="0" w:space="0" w:color="auto"/>
                                                  </w:divBdr>
                                                  <w:divsChild>
                                                    <w:div w:id="111945229">
                                                      <w:marLeft w:val="0"/>
                                                      <w:marRight w:val="0"/>
                                                      <w:marTop w:val="0"/>
                                                      <w:marBottom w:val="0"/>
                                                      <w:divBdr>
                                                        <w:top w:val="none" w:sz="0" w:space="0" w:color="auto"/>
                                                        <w:left w:val="none" w:sz="0" w:space="0" w:color="auto"/>
                                                        <w:bottom w:val="none" w:sz="0" w:space="0" w:color="auto"/>
                                                        <w:right w:val="none" w:sz="0" w:space="0" w:color="auto"/>
                                                      </w:divBdr>
                                                      <w:divsChild>
                                                        <w:div w:id="15074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4253623">
      <w:bodyDiv w:val="1"/>
      <w:marLeft w:val="0"/>
      <w:marRight w:val="0"/>
      <w:marTop w:val="0"/>
      <w:marBottom w:val="0"/>
      <w:divBdr>
        <w:top w:val="none" w:sz="0" w:space="0" w:color="auto"/>
        <w:left w:val="none" w:sz="0" w:space="0" w:color="auto"/>
        <w:bottom w:val="none" w:sz="0" w:space="0" w:color="auto"/>
        <w:right w:val="none" w:sz="0" w:space="0" w:color="auto"/>
      </w:divBdr>
      <w:divsChild>
        <w:div w:id="1033120415">
          <w:marLeft w:val="0"/>
          <w:marRight w:val="0"/>
          <w:marTop w:val="0"/>
          <w:marBottom w:val="0"/>
          <w:divBdr>
            <w:top w:val="none" w:sz="0" w:space="0" w:color="auto"/>
            <w:left w:val="none" w:sz="0" w:space="0" w:color="auto"/>
            <w:bottom w:val="none" w:sz="0" w:space="0" w:color="auto"/>
            <w:right w:val="none" w:sz="0" w:space="0" w:color="auto"/>
          </w:divBdr>
          <w:divsChild>
            <w:div w:id="1078943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8305649">
      <w:bodyDiv w:val="1"/>
      <w:marLeft w:val="0"/>
      <w:marRight w:val="0"/>
      <w:marTop w:val="0"/>
      <w:marBottom w:val="0"/>
      <w:divBdr>
        <w:top w:val="none" w:sz="0" w:space="0" w:color="auto"/>
        <w:left w:val="none" w:sz="0" w:space="0" w:color="auto"/>
        <w:bottom w:val="none" w:sz="0" w:space="0" w:color="auto"/>
        <w:right w:val="none" w:sz="0" w:space="0" w:color="auto"/>
      </w:divBdr>
      <w:divsChild>
        <w:div w:id="822085176">
          <w:marLeft w:val="0"/>
          <w:marRight w:val="0"/>
          <w:marTop w:val="0"/>
          <w:marBottom w:val="0"/>
          <w:divBdr>
            <w:top w:val="none" w:sz="0" w:space="0" w:color="auto"/>
            <w:left w:val="none" w:sz="0" w:space="0" w:color="auto"/>
            <w:bottom w:val="none" w:sz="0" w:space="0" w:color="auto"/>
            <w:right w:val="none" w:sz="0" w:space="0" w:color="auto"/>
          </w:divBdr>
        </w:div>
      </w:divsChild>
    </w:div>
    <w:div w:id="786437364">
      <w:bodyDiv w:val="1"/>
      <w:marLeft w:val="0"/>
      <w:marRight w:val="0"/>
      <w:marTop w:val="0"/>
      <w:marBottom w:val="0"/>
      <w:divBdr>
        <w:top w:val="none" w:sz="0" w:space="0" w:color="auto"/>
        <w:left w:val="none" w:sz="0" w:space="0" w:color="auto"/>
        <w:bottom w:val="none" w:sz="0" w:space="0" w:color="auto"/>
        <w:right w:val="none" w:sz="0" w:space="0" w:color="auto"/>
      </w:divBdr>
      <w:divsChild>
        <w:div w:id="1831286889">
          <w:marLeft w:val="0"/>
          <w:marRight w:val="0"/>
          <w:marTop w:val="0"/>
          <w:marBottom w:val="0"/>
          <w:divBdr>
            <w:top w:val="none" w:sz="0" w:space="0" w:color="auto"/>
            <w:left w:val="none" w:sz="0" w:space="0" w:color="auto"/>
            <w:bottom w:val="none" w:sz="0" w:space="0" w:color="auto"/>
            <w:right w:val="none" w:sz="0" w:space="0" w:color="auto"/>
          </w:divBdr>
          <w:divsChild>
            <w:div w:id="1919242101">
              <w:marLeft w:val="0"/>
              <w:marRight w:val="0"/>
              <w:marTop w:val="0"/>
              <w:marBottom w:val="0"/>
              <w:divBdr>
                <w:top w:val="none" w:sz="0" w:space="0" w:color="auto"/>
                <w:left w:val="none" w:sz="0" w:space="0" w:color="auto"/>
                <w:bottom w:val="none" w:sz="0" w:space="0" w:color="auto"/>
                <w:right w:val="none" w:sz="0" w:space="0" w:color="auto"/>
              </w:divBdr>
              <w:divsChild>
                <w:div w:id="1438019047">
                  <w:marLeft w:val="0"/>
                  <w:marRight w:val="0"/>
                  <w:marTop w:val="0"/>
                  <w:marBottom w:val="0"/>
                  <w:divBdr>
                    <w:top w:val="none" w:sz="0" w:space="0" w:color="auto"/>
                    <w:left w:val="none" w:sz="0" w:space="0" w:color="auto"/>
                    <w:bottom w:val="none" w:sz="0" w:space="0" w:color="auto"/>
                    <w:right w:val="none" w:sz="0" w:space="0" w:color="auto"/>
                  </w:divBdr>
                  <w:divsChild>
                    <w:div w:id="1969049671">
                      <w:marLeft w:val="0"/>
                      <w:marRight w:val="0"/>
                      <w:marTop w:val="0"/>
                      <w:marBottom w:val="0"/>
                      <w:divBdr>
                        <w:top w:val="none" w:sz="0" w:space="0" w:color="auto"/>
                        <w:left w:val="none" w:sz="0" w:space="0" w:color="auto"/>
                        <w:bottom w:val="none" w:sz="0" w:space="0" w:color="auto"/>
                        <w:right w:val="none" w:sz="0" w:space="0" w:color="auto"/>
                      </w:divBdr>
                      <w:divsChild>
                        <w:div w:id="442577483">
                          <w:marLeft w:val="0"/>
                          <w:marRight w:val="0"/>
                          <w:marTop w:val="0"/>
                          <w:marBottom w:val="0"/>
                          <w:divBdr>
                            <w:top w:val="none" w:sz="0" w:space="0" w:color="auto"/>
                            <w:left w:val="none" w:sz="0" w:space="0" w:color="auto"/>
                            <w:bottom w:val="none" w:sz="0" w:space="0" w:color="auto"/>
                            <w:right w:val="none" w:sz="0" w:space="0" w:color="auto"/>
                          </w:divBdr>
                          <w:divsChild>
                            <w:div w:id="1546865346">
                              <w:marLeft w:val="0"/>
                              <w:marRight w:val="0"/>
                              <w:marTop w:val="0"/>
                              <w:marBottom w:val="0"/>
                              <w:divBdr>
                                <w:top w:val="none" w:sz="0" w:space="0" w:color="auto"/>
                                <w:left w:val="none" w:sz="0" w:space="0" w:color="auto"/>
                                <w:bottom w:val="none" w:sz="0" w:space="0" w:color="auto"/>
                                <w:right w:val="none" w:sz="0" w:space="0" w:color="auto"/>
                              </w:divBdr>
                              <w:divsChild>
                                <w:div w:id="506822290">
                                  <w:marLeft w:val="0"/>
                                  <w:marRight w:val="0"/>
                                  <w:marTop w:val="0"/>
                                  <w:marBottom w:val="0"/>
                                  <w:divBdr>
                                    <w:top w:val="none" w:sz="0" w:space="0" w:color="auto"/>
                                    <w:left w:val="none" w:sz="0" w:space="0" w:color="auto"/>
                                    <w:bottom w:val="none" w:sz="0" w:space="0" w:color="auto"/>
                                    <w:right w:val="none" w:sz="0" w:space="0" w:color="auto"/>
                                  </w:divBdr>
                                  <w:divsChild>
                                    <w:div w:id="1473867104">
                                      <w:marLeft w:val="0"/>
                                      <w:marRight w:val="0"/>
                                      <w:marTop w:val="0"/>
                                      <w:marBottom w:val="0"/>
                                      <w:divBdr>
                                        <w:top w:val="none" w:sz="0" w:space="0" w:color="auto"/>
                                        <w:left w:val="none" w:sz="0" w:space="0" w:color="auto"/>
                                        <w:bottom w:val="none" w:sz="0" w:space="0" w:color="auto"/>
                                        <w:right w:val="none" w:sz="0" w:space="0" w:color="auto"/>
                                      </w:divBdr>
                                      <w:divsChild>
                                        <w:div w:id="274411846">
                                          <w:marLeft w:val="0"/>
                                          <w:marRight w:val="0"/>
                                          <w:marTop w:val="0"/>
                                          <w:marBottom w:val="0"/>
                                          <w:divBdr>
                                            <w:top w:val="none" w:sz="0" w:space="0" w:color="auto"/>
                                            <w:left w:val="none" w:sz="0" w:space="0" w:color="auto"/>
                                            <w:bottom w:val="none" w:sz="0" w:space="0" w:color="auto"/>
                                            <w:right w:val="none" w:sz="0" w:space="0" w:color="auto"/>
                                          </w:divBdr>
                                          <w:divsChild>
                                            <w:div w:id="1917939800">
                                              <w:marLeft w:val="0"/>
                                              <w:marRight w:val="0"/>
                                              <w:marTop w:val="0"/>
                                              <w:marBottom w:val="0"/>
                                              <w:divBdr>
                                                <w:top w:val="none" w:sz="0" w:space="0" w:color="auto"/>
                                                <w:left w:val="none" w:sz="0" w:space="0" w:color="auto"/>
                                                <w:bottom w:val="none" w:sz="0" w:space="0" w:color="auto"/>
                                                <w:right w:val="none" w:sz="0" w:space="0" w:color="auto"/>
                                              </w:divBdr>
                                              <w:divsChild>
                                                <w:div w:id="378167582">
                                                  <w:marLeft w:val="0"/>
                                                  <w:marRight w:val="0"/>
                                                  <w:marTop w:val="0"/>
                                                  <w:marBottom w:val="0"/>
                                                  <w:divBdr>
                                                    <w:top w:val="none" w:sz="0" w:space="0" w:color="auto"/>
                                                    <w:left w:val="none" w:sz="0" w:space="0" w:color="auto"/>
                                                    <w:bottom w:val="none" w:sz="0" w:space="0" w:color="auto"/>
                                                    <w:right w:val="none" w:sz="0" w:space="0" w:color="auto"/>
                                                  </w:divBdr>
                                                  <w:divsChild>
                                                    <w:div w:id="1091311678">
                                                      <w:marLeft w:val="0"/>
                                                      <w:marRight w:val="0"/>
                                                      <w:marTop w:val="0"/>
                                                      <w:marBottom w:val="0"/>
                                                      <w:divBdr>
                                                        <w:top w:val="none" w:sz="0" w:space="0" w:color="auto"/>
                                                        <w:left w:val="none" w:sz="0" w:space="0" w:color="auto"/>
                                                        <w:bottom w:val="none" w:sz="0" w:space="0" w:color="auto"/>
                                                        <w:right w:val="none" w:sz="0" w:space="0" w:color="auto"/>
                                                      </w:divBdr>
                                                      <w:divsChild>
                                                        <w:div w:id="333724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972059781">
      <w:bodyDiv w:val="1"/>
      <w:marLeft w:val="0"/>
      <w:marRight w:val="0"/>
      <w:marTop w:val="0"/>
      <w:marBottom w:val="0"/>
      <w:divBdr>
        <w:top w:val="none" w:sz="0" w:space="0" w:color="auto"/>
        <w:left w:val="none" w:sz="0" w:space="0" w:color="auto"/>
        <w:bottom w:val="none" w:sz="0" w:space="0" w:color="auto"/>
        <w:right w:val="none" w:sz="0" w:space="0" w:color="auto"/>
      </w:divBdr>
      <w:divsChild>
        <w:div w:id="212083562">
          <w:marLeft w:val="0"/>
          <w:marRight w:val="0"/>
          <w:marTop w:val="0"/>
          <w:marBottom w:val="0"/>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099250477">
      <w:bodyDiv w:val="1"/>
      <w:marLeft w:val="0"/>
      <w:marRight w:val="0"/>
      <w:marTop w:val="0"/>
      <w:marBottom w:val="0"/>
      <w:divBdr>
        <w:top w:val="none" w:sz="0" w:space="0" w:color="auto"/>
        <w:left w:val="none" w:sz="0" w:space="0" w:color="auto"/>
        <w:bottom w:val="none" w:sz="0" w:space="0" w:color="auto"/>
        <w:right w:val="none" w:sz="0" w:space="0" w:color="auto"/>
      </w:divBdr>
      <w:divsChild>
        <w:div w:id="974145649">
          <w:marLeft w:val="0"/>
          <w:marRight w:val="0"/>
          <w:marTop w:val="0"/>
          <w:marBottom w:val="0"/>
          <w:divBdr>
            <w:top w:val="none" w:sz="0" w:space="0" w:color="auto"/>
            <w:left w:val="none" w:sz="0" w:space="0" w:color="auto"/>
            <w:bottom w:val="none" w:sz="0" w:space="0" w:color="auto"/>
            <w:right w:val="none" w:sz="0" w:space="0" w:color="auto"/>
          </w:divBdr>
          <w:divsChild>
            <w:div w:id="1248467344">
              <w:marLeft w:val="0"/>
              <w:marRight w:val="0"/>
              <w:marTop w:val="0"/>
              <w:marBottom w:val="0"/>
              <w:divBdr>
                <w:top w:val="none" w:sz="0" w:space="0" w:color="auto"/>
                <w:left w:val="none" w:sz="0" w:space="0" w:color="auto"/>
                <w:bottom w:val="none" w:sz="0" w:space="0" w:color="auto"/>
                <w:right w:val="none" w:sz="0" w:space="0" w:color="auto"/>
              </w:divBdr>
              <w:divsChild>
                <w:div w:id="360978903">
                  <w:marLeft w:val="0"/>
                  <w:marRight w:val="0"/>
                  <w:marTop w:val="0"/>
                  <w:marBottom w:val="0"/>
                  <w:divBdr>
                    <w:top w:val="none" w:sz="0" w:space="0" w:color="auto"/>
                    <w:left w:val="none" w:sz="0" w:space="0" w:color="auto"/>
                    <w:bottom w:val="none" w:sz="0" w:space="0" w:color="auto"/>
                    <w:right w:val="none" w:sz="0" w:space="0" w:color="auto"/>
                  </w:divBdr>
                  <w:divsChild>
                    <w:div w:id="364789735">
                      <w:marLeft w:val="0"/>
                      <w:marRight w:val="0"/>
                      <w:marTop w:val="0"/>
                      <w:marBottom w:val="0"/>
                      <w:divBdr>
                        <w:top w:val="none" w:sz="0" w:space="0" w:color="auto"/>
                        <w:left w:val="none" w:sz="0" w:space="0" w:color="auto"/>
                        <w:bottom w:val="none" w:sz="0" w:space="0" w:color="auto"/>
                        <w:right w:val="none" w:sz="0" w:space="0" w:color="auto"/>
                      </w:divBdr>
                      <w:divsChild>
                        <w:div w:id="955409963">
                          <w:marLeft w:val="0"/>
                          <w:marRight w:val="0"/>
                          <w:marTop w:val="0"/>
                          <w:marBottom w:val="0"/>
                          <w:divBdr>
                            <w:top w:val="none" w:sz="0" w:space="0" w:color="auto"/>
                            <w:left w:val="none" w:sz="0" w:space="0" w:color="auto"/>
                            <w:bottom w:val="none" w:sz="0" w:space="0" w:color="auto"/>
                            <w:right w:val="none" w:sz="0" w:space="0" w:color="auto"/>
                          </w:divBdr>
                          <w:divsChild>
                            <w:div w:id="148330517">
                              <w:marLeft w:val="0"/>
                              <w:marRight w:val="0"/>
                              <w:marTop w:val="0"/>
                              <w:marBottom w:val="0"/>
                              <w:divBdr>
                                <w:top w:val="none" w:sz="0" w:space="0" w:color="auto"/>
                                <w:left w:val="none" w:sz="0" w:space="0" w:color="auto"/>
                                <w:bottom w:val="none" w:sz="0" w:space="0" w:color="auto"/>
                                <w:right w:val="none" w:sz="0" w:space="0" w:color="auto"/>
                              </w:divBdr>
                              <w:divsChild>
                                <w:div w:id="1906840671">
                                  <w:marLeft w:val="0"/>
                                  <w:marRight w:val="0"/>
                                  <w:marTop w:val="0"/>
                                  <w:marBottom w:val="0"/>
                                  <w:divBdr>
                                    <w:top w:val="none" w:sz="0" w:space="0" w:color="auto"/>
                                    <w:left w:val="none" w:sz="0" w:space="0" w:color="auto"/>
                                    <w:bottom w:val="none" w:sz="0" w:space="0" w:color="auto"/>
                                    <w:right w:val="none" w:sz="0" w:space="0" w:color="auto"/>
                                  </w:divBdr>
                                  <w:divsChild>
                                    <w:div w:id="1168331705">
                                      <w:marLeft w:val="0"/>
                                      <w:marRight w:val="0"/>
                                      <w:marTop w:val="0"/>
                                      <w:marBottom w:val="0"/>
                                      <w:divBdr>
                                        <w:top w:val="none" w:sz="0" w:space="0" w:color="auto"/>
                                        <w:left w:val="none" w:sz="0" w:space="0" w:color="auto"/>
                                        <w:bottom w:val="none" w:sz="0" w:space="0" w:color="auto"/>
                                        <w:right w:val="none" w:sz="0" w:space="0" w:color="auto"/>
                                      </w:divBdr>
                                      <w:divsChild>
                                        <w:div w:id="1639912875">
                                          <w:marLeft w:val="0"/>
                                          <w:marRight w:val="0"/>
                                          <w:marTop w:val="0"/>
                                          <w:marBottom w:val="0"/>
                                          <w:divBdr>
                                            <w:top w:val="none" w:sz="0" w:space="0" w:color="auto"/>
                                            <w:left w:val="none" w:sz="0" w:space="0" w:color="auto"/>
                                            <w:bottom w:val="none" w:sz="0" w:space="0" w:color="auto"/>
                                            <w:right w:val="none" w:sz="0" w:space="0" w:color="auto"/>
                                          </w:divBdr>
                                          <w:divsChild>
                                            <w:div w:id="652292202">
                                              <w:marLeft w:val="0"/>
                                              <w:marRight w:val="0"/>
                                              <w:marTop w:val="0"/>
                                              <w:marBottom w:val="0"/>
                                              <w:divBdr>
                                                <w:top w:val="none" w:sz="0" w:space="0" w:color="auto"/>
                                                <w:left w:val="none" w:sz="0" w:space="0" w:color="auto"/>
                                                <w:bottom w:val="none" w:sz="0" w:space="0" w:color="auto"/>
                                                <w:right w:val="none" w:sz="0" w:space="0" w:color="auto"/>
                                              </w:divBdr>
                                              <w:divsChild>
                                                <w:div w:id="213200673">
                                                  <w:marLeft w:val="0"/>
                                                  <w:marRight w:val="0"/>
                                                  <w:marTop w:val="0"/>
                                                  <w:marBottom w:val="0"/>
                                                  <w:divBdr>
                                                    <w:top w:val="none" w:sz="0" w:space="0" w:color="auto"/>
                                                    <w:left w:val="none" w:sz="0" w:space="0" w:color="auto"/>
                                                    <w:bottom w:val="none" w:sz="0" w:space="0" w:color="auto"/>
                                                    <w:right w:val="none" w:sz="0" w:space="0" w:color="auto"/>
                                                  </w:divBdr>
                                                  <w:divsChild>
                                                    <w:div w:id="289871253">
                                                      <w:marLeft w:val="0"/>
                                                      <w:marRight w:val="0"/>
                                                      <w:marTop w:val="0"/>
                                                      <w:marBottom w:val="0"/>
                                                      <w:divBdr>
                                                        <w:top w:val="none" w:sz="0" w:space="0" w:color="auto"/>
                                                        <w:left w:val="none" w:sz="0" w:space="0" w:color="auto"/>
                                                        <w:bottom w:val="none" w:sz="0" w:space="0" w:color="auto"/>
                                                        <w:right w:val="none" w:sz="0" w:space="0" w:color="auto"/>
                                                      </w:divBdr>
                                                      <w:divsChild>
                                                        <w:div w:id="9828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1536218">
      <w:bodyDiv w:val="1"/>
      <w:marLeft w:val="0"/>
      <w:marRight w:val="0"/>
      <w:marTop w:val="0"/>
      <w:marBottom w:val="0"/>
      <w:divBdr>
        <w:top w:val="none" w:sz="0" w:space="0" w:color="auto"/>
        <w:left w:val="none" w:sz="0" w:space="0" w:color="auto"/>
        <w:bottom w:val="none" w:sz="0" w:space="0" w:color="auto"/>
        <w:right w:val="none" w:sz="0" w:space="0" w:color="auto"/>
      </w:divBdr>
      <w:divsChild>
        <w:div w:id="1499156614">
          <w:marLeft w:val="0"/>
          <w:marRight w:val="0"/>
          <w:marTop w:val="0"/>
          <w:marBottom w:val="0"/>
          <w:divBdr>
            <w:top w:val="none" w:sz="0" w:space="0" w:color="auto"/>
            <w:left w:val="none" w:sz="0" w:space="0" w:color="auto"/>
            <w:bottom w:val="none" w:sz="0" w:space="0" w:color="auto"/>
            <w:right w:val="none" w:sz="0" w:space="0" w:color="auto"/>
          </w:divBdr>
          <w:divsChild>
            <w:div w:id="1310018327">
              <w:marLeft w:val="0"/>
              <w:marRight w:val="0"/>
              <w:marTop w:val="0"/>
              <w:marBottom w:val="0"/>
              <w:divBdr>
                <w:top w:val="none" w:sz="0" w:space="0" w:color="auto"/>
                <w:left w:val="none" w:sz="0" w:space="0" w:color="auto"/>
                <w:bottom w:val="none" w:sz="0" w:space="0" w:color="auto"/>
                <w:right w:val="none" w:sz="0" w:space="0" w:color="auto"/>
              </w:divBdr>
              <w:divsChild>
                <w:div w:id="278217978">
                  <w:marLeft w:val="0"/>
                  <w:marRight w:val="0"/>
                  <w:marTop w:val="0"/>
                  <w:marBottom w:val="0"/>
                  <w:divBdr>
                    <w:top w:val="none" w:sz="0" w:space="0" w:color="auto"/>
                    <w:left w:val="none" w:sz="0" w:space="0" w:color="auto"/>
                    <w:bottom w:val="none" w:sz="0" w:space="0" w:color="auto"/>
                    <w:right w:val="none" w:sz="0" w:space="0" w:color="auto"/>
                  </w:divBdr>
                  <w:divsChild>
                    <w:div w:id="980502336">
                      <w:marLeft w:val="0"/>
                      <w:marRight w:val="0"/>
                      <w:marTop w:val="0"/>
                      <w:marBottom w:val="0"/>
                      <w:divBdr>
                        <w:top w:val="none" w:sz="0" w:space="0" w:color="auto"/>
                        <w:left w:val="none" w:sz="0" w:space="0" w:color="auto"/>
                        <w:bottom w:val="none" w:sz="0" w:space="0" w:color="auto"/>
                        <w:right w:val="none" w:sz="0" w:space="0" w:color="auto"/>
                      </w:divBdr>
                      <w:divsChild>
                        <w:div w:id="433214675">
                          <w:marLeft w:val="0"/>
                          <w:marRight w:val="0"/>
                          <w:marTop w:val="0"/>
                          <w:marBottom w:val="0"/>
                          <w:divBdr>
                            <w:top w:val="none" w:sz="0" w:space="0" w:color="auto"/>
                            <w:left w:val="none" w:sz="0" w:space="0" w:color="auto"/>
                            <w:bottom w:val="none" w:sz="0" w:space="0" w:color="auto"/>
                            <w:right w:val="none" w:sz="0" w:space="0" w:color="auto"/>
                          </w:divBdr>
                          <w:divsChild>
                            <w:div w:id="408694137">
                              <w:marLeft w:val="0"/>
                              <w:marRight w:val="0"/>
                              <w:marTop w:val="0"/>
                              <w:marBottom w:val="0"/>
                              <w:divBdr>
                                <w:top w:val="none" w:sz="0" w:space="0" w:color="auto"/>
                                <w:left w:val="none" w:sz="0" w:space="0" w:color="auto"/>
                                <w:bottom w:val="none" w:sz="0" w:space="0" w:color="auto"/>
                                <w:right w:val="none" w:sz="0" w:space="0" w:color="auto"/>
                              </w:divBdr>
                              <w:divsChild>
                                <w:div w:id="1505046025">
                                  <w:marLeft w:val="0"/>
                                  <w:marRight w:val="0"/>
                                  <w:marTop w:val="0"/>
                                  <w:marBottom w:val="0"/>
                                  <w:divBdr>
                                    <w:top w:val="none" w:sz="0" w:space="0" w:color="auto"/>
                                    <w:left w:val="none" w:sz="0" w:space="0" w:color="auto"/>
                                    <w:bottom w:val="none" w:sz="0" w:space="0" w:color="auto"/>
                                    <w:right w:val="none" w:sz="0" w:space="0" w:color="auto"/>
                                  </w:divBdr>
                                  <w:divsChild>
                                    <w:div w:id="1751925894">
                                      <w:marLeft w:val="0"/>
                                      <w:marRight w:val="0"/>
                                      <w:marTop w:val="0"/>
                                      <w:marBottom w:val="0"/>
                                      <w:divBdr>
                                        <w:top w:val="none" w:sz="0" w:space="0" w:color="auto"/>
                                        <w:left w:val="none" w:sz="0" w:space="0" w:color="auto"/>
                                        <w:bottom w:val="none" w:sz="0" w:space="0" w:color="auto"/>
                                        <w:right w:val="none" w:sz="0" w:space="0" w:color="auto"/>
                                      </w:divBdr>
                                      <w:divsChild>
                                        <w:div w:id="1494830261">
                                          <w:marLeft w:val="0"/>
                                          <w:marRight w:val="0"/>
                                          <w:marTop w:val="0"/>
                                          <w:marBottom w:val="0"/>
                                          <w:divBdr>
                                            <w:top w:val="none" w:sz="0" w:space="0" w:color="auto"/>
                                            <w:left w:val="none" w:sz="0" w:space="0" w:color="auto"/>
                                            <w:bottom w:val="none" w:sz="0" w:space="0" w:color="auto"/>
                                            <w:right w:val="none" w:sz="0" w:space="0" w:color="auto"/>
                                          </w:divBdr>
                                          <w:divsChild>
                                            <w:div w:id="1405184076">
                                              <w:marLeft w:val="0"/>
                                              <w:marRight w:val="0"/>
                                              <w:marTop w:val="0"/>
                                              <w:marBottom w:val="0"/>
                                              <w:divBdr>
                                                <w:top w:val="none" w:sz="0" w:space="0" w:color="auto"/>
                                                <w:left w:val="none" w:sz="0" w:space="0" w:color="auto"/>
                                                <w:bottom w:val="none" w:sz="0" w:space="0" w:color="auto"/>
                                                <w:right w:val="none" w:sz="0" w:space="0" w:color="auto"/>
                                              </w:divBdr>
                                              <w:divsChild>
                                                <w:div w:id="1267035643">
                                                  <w:marLeft w:val="0"/>
                                                  <w:marRight w:val="0"/>
                                                  <w:marTop w:val="0"/>
                                                  <w:marBottom w:val="0"/>
                                                  <w:divBdr>
                                                    <w:top w:val="none" w:sz="0" w:space="0" w:color="auto"/>
                                                    <w:left w:val="none" w:sz="0" w:space="0" w:color="auto"/>
                                                    <w:bottom w:val="none" w:sz="0" w:space="0" w:color="auto"/>
                                                    <w:right w:val="none" w:sz="0" w:space="0" w:color="auto"/>
                                                  </w:divBdr>
                                                  <w:divsChild>
                                                    <w:div w:id="1898975482">
                                                      <w:marLeft w:val="0"/>
                                                      <w:marRight w:val="0"/>
                                                      <w:marTop w:val="0"/>
                                                      <w:marBottom w:val="0"/>
                                                      <w:divBdr>
                                                        <w:top w:val="none" w:sz="0" w:space="0" w:color="auto"/>
                                                        <w:left w:val="none" w:sz="0" w:space="0" w:color="auto"/>
                                                        <w:bottom w:val="none" w:sz="0" w:space="0" w:color="auto"/>
                                                        <w:right w:val="none" w:sz="0" w:space="0" w:color="auto"/>
                                                      </w:divBdr>
                                                      <w:divsChild>
                                                        <w:div w:id="19038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323317022">
      <w:bodyDiv w:val="1"/>
      <w:marLeft w:val="0"/>
      <w:marRight w:val="0"/>
      <w:marTop w:val="0"/>
      <w:marBottom w:val="0"/>
      <w:divBdr>
        <w:top w:val="none" w:sz="0" w:space="0" w:color="auto"/>
        <w:left w:val="none" w:sz="0" w:space="0" w:color="auto"/>
        <w:bottom w:val="none" w:sz="0" w:space="0" w:color="auto"/>
        <w:right w:val="none" w:sz="0" w:space="0" w:color="auto"/>
      </w:divBdr>
      <w:divsChild>
        <w:div w:id="1483155658">
          <w:marLeft w:val="0"/>
          <w:marRight w:val="0"/>
          <w:marTop w:val="0"/>
          <w:marBottom w:val="0"/>
          <w:divBdr>
            <w:top w:val="none" w:sz="0" w:space="0" w:color="auto"/>
            <w:left w:val="none" w:sz="0" w:space="0" w:color="auto"/>
            <w:bottom w:val="none" w:sz="0" w:space="0" w:color="auto"/>
            <w:right w:val="none" w:sz="0" w:space="0" w:color="auto"/>
          </w:divBdr>
        </w:div>
      </w:divsChild>
    </w:div>
    <w:div w:id="1404453430">
      <w:bodyDiv w:val="1"/>
      <w:marLeft w:val="0"/>
      <w:marRight w:val="0"/>
      <w:marTop w:val="0"/>
      <w:marBottom w:val="0"/>
      <w:divBdr>
        <w:top w:val="none" w:sz="0" w:space="0" w:color="auto"/>
        <w:left w:val="none" w:sz="0" w:space="0" w:color="auto"/>
        <w:bottom w:val="none" w:sz="0" w:space="0" w:color="auto"/>
        <w:right w:val="none" w:sz="0" w:space="0" w:color="auto"/>
      </w:divBdr>
      <w:divsChild>
        <w:div w:id="247230400">
          <w:marLeft w:val="0"/>
          <w:marRight w:val="0"/>
          <w:marTop w:val="0"/>
          <w:marBottom w:val="0"/>
          <w:divBdr>
            <w:top w:val="none" w:sz="0" w:space="0" w:color="auto"/>
            <w:left w:val="none" w:sz="0" w:space="0" w:color="auto"/>
            <w:bottom w:val="none" w:sz="0" w:space="0" w:color="auto"/>
            <w:right w:val="none" w:sz="0" w:space="0" w:color="auto"/>
          </w:divBdr>
          <w:divsChild>
            <w:div w:id="781874178">
              <w:marLeft w:val="0"/>
              <w:marRight w:val="0"/>
              <w:marTop w:val="0"/>
              <w:marBottom w:val="0"/>
              <w:divBdr>
                <w:top w:val="none" w:sz="0" w:space="0" w:color="auto"/>
                <w:left w:val="none" w:sz="0" w:space="0" w:color="auto"/>
                <w:bottom w:val="none" w:sz="0" w:space="0" w:color="auto"/>
                <w:right w:val="none" w:sz="0" w:space="0" w:color="auto"/>
              </w:divBdr>
              <w:divsChild>
                <w:div w:id="577330644">
                  <w:marLeft w:val="0"/>
                  <w:marRight w:val="0"/>
                  <w:marTop w:val="0"/>
                  <w:marBottom w:val="0"/>
                  <w:divBdr>
                    <w:top w:val="none" w:sz="0" w:space="0" w:color="auto"/>
                    <w:left w:val="none" w:sz="0" w:space="0" w:color="auto"/>
                    <w:bottom w:val="none" w:sz="0" w:space="0" w:color="auto"/>
                    <w:right w:val="none" w:sz="0" w:space="0" w:color="auto"/>
                  </w:divBdr>
                  <w:divsChild>
                    <w:div w:id="1418475985">
                      <w:marLeft w:val="0"/>
                      <w:marRight w:val="0"/>
                      <w:marTop w:val="0"/>
                      <w:marBottom w:val="0"/>
                      <w:divBdr>
                        <w:top w:val="none" w:sz="0" w:space="0" w:color="auto"/>
                        <w:left w:val="none" w:sz="0" w:space="0" w:color="auto"/>
                        <w:bottom w:val="none" w:sz="0" w:space="0" w:color="auto"/>
                        <w:right w:val="none" w:sz="0" w:space="0" w:color="auto"/>
                      </w:divBdr>
                      <w:divsChild>
                        <w:div w:id="721756338">
                          <w:marLeft w:val="0"/>
                          <w:marRight w:val="0"/>
                          <w:marTop w:val="0"/>
                          <w:marBottom w:val="0"/>
                          <w:divBdr>
                            <w:top w:val="none" w:sz="0" w:space="0" w:color="auto"/>
                            <w:left w:val="none" w:sz="0" w:space="0" w:color="auto"/>
                            <w:bottom w:val="none" w:sz="0" w:space="0" w:color="auto"/>
                            <w:right w:val="none" w:sz="0" w:space="0" w:color="auto"/>
                          </w:divBdr>
                          <w:divsChild>
                            <w:div w:id="710107497">
                              <w:marLeft w:val="0"/>
                              <w:marRight w:val="0"/>
                              <w:marTop w:val="0"/>
                              <w:marBottom w:val="0"/>
                              <w:divBdr>
                                <w:top w:val="none" w:sz="0" w:space="0" w:color="auto"/>
                                <w:left w:val="none" w:sz="0" w:space="0" w:color="auto"/>
                                <w:bottom w:val="none" w:sz="0" w:space="0" w:color="auto"/>
                                <w:right w:val="none" w:sz="0" w:space="0" w:color="auto"/>
                              </w:divBdr>
                              <w:divsChild>
                                <w:div w:id="1239636222">
                                  <w:marLeft w:val="0"/>
                                  <w:marRight w:val="0"/>
                                  <w:marTop w:val="0"/>
                                  <w:marBottom w:val="0"/>
                                  <w:divBdr>
                                    <w:top w:val="none" w:sz="0" w:space="0" w:color="auto"/>
                                    <w:left w:val="none" w:sz="0" w:space="0" w:color="auto"/>
                                    <w:bottom w:val="none" w:sz="0" w:space="0" w:color="auto"/>
                                    <w:right w:val="none" w:sz="0" w:space="0" w:color="auto"/>
                                  </w:divBdr>
                                  <w:divsChild>
                                    <w:div w:id="1771854853">
                                      <w:marLeft w:val="0"/>
                                      <w:marRight w:val="0"/>
                                      <w:marTop w:val="0"/>
                                      <w:marBottom w:val="0"/>
                                      <w:divBdr>
                                        <w:top w:val="none" w:sz="0" w:space="0" w:color="auto"/>
                                        <w:left w:val="none" w:sz="0" w:space="0" w:color="auto"/>
                                        <w:bottom w:val="none" w:sz="0" w:space="0" w:color="auto"/>
                                        <w:right w:val="none" w:sz="0" w:space="0" w:color="auto"/>
                                      </w:divBdr>
                                      <w:divsChild>
                                        <w:div w:id="884756855">
                                          <w:marLeft w:val="0"/>
                                          <w:marRight w:val="0"/>
                                          <w:marTop w:val="0"/>
                                          <w:marBottom w:val="0"/>
                                          <w:divBdr>
                                            <w:top w:val="none" w:sz="0" w:space="0" w:color="auto"/>
                                            <w:left w:val="none" w:sz="0" w:space="0" w:color="auto"/>
                                            <w:bottom w:val="none" w:sz="0" w:space="0" w:color="auto"/>
                                            <w:right w:val="none" w:sz="0" w:space="0" w:color="auto"/>
                                          </w:divBdr>
                                          <w:divsChild>
                                            <w:div w:id="1687054732">
                                              <w:marLeft w:val="0"/>
                                              <w:marRight w:val="0"/>
                                              <w:marTop w:val="0"/>
                                              <w:marBottom w:val="0"/>
                                              <w:divBdr>
                                                <w:top w:val="none" w:sz="0" w:space="0" w:color="auto"/>
                                                <w:left w:val="none" w:sz="0" w:space="0" w:color="auto"/>
                                                <w:bottom w:val="none" w:sz="0" w:space="0" w:color="auto"/>
                                                <w:right w:val="none" w:sz="0" w:space="0" w:color="auto"/>
                                              </w:divBdr>
                                              <w:divsChild>
                                                <w:div w:id="2104719187">
                                                  <w:marLeft w:val="0"/>
                                                  <w:marRight w:val="0"/>
                                                  <w:marTop w:val="0"/>
                                                  <w:marBottom w:val="0"/>
                                                  <w:divBdr>
                                                    <w:top w:val="none" w:sz="0" w:space="0" w:color="auto"/>
                                                    <w:left w:val="none" w:sz="0" w:space="0" w:color="auto"/>
                                                    <w:bottom w:val="none" w:sz="0" w:space="0" w:color="auto"/>
                                                    <w:right w:val="none" w:sz="0" w:space="0" w:color="auto"/>
                                                  </w:divBdr>
                                                  <w:divsChild>
                                                    <w:div w:id="1323696321">
                                                      <w:marLeft w:val="0"/>
                                                      <w:marRight w:val="0"/>
                                                      <w:marTop w:val="0"/>
                                                      <w:marBottom w:val="0"/>
                                                      <w:divBdr>
                                                        <w:top w:val="none" w:sz="0" w:space="0" w:color="auto"/>
                                                        <w:left w:val="none" w:sz="0" w:space="0" w:color="auto"/>
                                                        <w:bottom w:val="none" w:sz="0" w:space="0" w:color="auto"/>
                                                        <w:right w:val="none" w:sz="0" w:space="0" w:color="auto"/>
                                                      </w:divBdr>
                                                      <w:divsChild>
                                                        <w:div w:id="3311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6879861">
      <w:bodyDiv w:val="1"/>
      <w:marLeft w:val="0"/>
      <w:marRight w:val="0"/>
      <w:marTop w:val="0"/>
      <w:marBottom w:val="0"/>
      <w:divBdr>
        <w:top w:val="none" w:sz="0" w:space="0" w:color="auto"/>
        <w:left w:val="none" w:sz="0" w:space="0" w:color="auto"/>
        <w:bottom w:val="none" w:sz="0" w:space="0" w:color="auto"/>
        <w:right w:val="none" w:sz="0" w:space="0" w:color="auto"/>
      </w:divBdr>
      <w:divsChild>
        <w:div w:id="405341420">
          <w:marLeft w:val="0"/>
          <w:marRight w:val="0"/>
          <w:marTop w:val="0"/>
          <w:marBottom w:val="0"/>
          <w:divBdr>
            <w:top w:val="none" w:sz="0" w:space="0" w:color="auto"/>
            <w:left w:val="none" w:sz="0" w:space="0" w:color="auto"/>
            <w:bottom w:val="none" w:sz="0" w:space="0" w:color="auto"/>
            <w:right w:val="none" w:sz="0" w:space="0" w:color="auto"/>
          </w:divBdr>
          <w:divsChild>
            <w:div w:id="966816263">
              <w:marLeft w:val="0"/>
              <w:marRight w:val="0"/>
              <w:marTop w:val="0"/>
              <w:marBottom w:val="0"/>
              <w:divBdr>
                <w:top w:val="none" w:sz="0" w:space="0" w:color="auto"/>
                <w:left w:val="none" w:sz="0" w:space="0" w:color="auto"/>
                <w:bottom w:val="none" w:sz="0" w:space="0" w:color="auto"/>
                <w:right w:val="none" w:sz="0" w:space="0" w:color="auto"/>
              </w:divBdr>
              <w:divsChild>
                <w:div w:id="1342243802">
                  <w:marLeft w:val="0"/>
                  <w:marRight w:val="0"/>
                  <w:marTop w:val="0"/>
                  <w:marBottom w:val="0"/>
                  <w:divBdr>
                    <w:top w:val="none" w:sz="0" w:space="0" w:color="auto"/>
                    <w:left w:val="none" w:sz="0" w:space="0" w:color="auto"/>
                    <w:bottom w:val="none" w:sz="0" w:space="0" w:color="auto"/>
                    <w:right w:val="none" w:sz="0" w:space="0" w:color="auto"/>
                  </w:divBdr>
                  <w:divsChild>
                    <w:div w:id="1284848156">
                      <w:marLeft w:val="0"/>
                      <w:marRight w:val="0"/>
                      <w:marTop w:val="0"/>
                      <w:marBottom w:val="0"/>
                      <w:divBdr>
                        <w:top w:val="none" w:sz="0" w:space="0" w:color="auto"/>
                        <w:left w:val="none" w:sz="0" w:space="0" w:color="auto"/>
                        <w:bottom w:val="none" w:sz="0" w:space="0" w:color="auto"/>
                        <w:right w:val="none" w:sz="0" w:space="0" w:color="auto"/>
                      </w:divBdr>
                      <w:divsChild>
                        <w:div w:id="1893075834">
                          <w:marLeft w:val="0"/>
                          <w:marRight w:val="0"/>
                          <w:marTop w:val="0"/>
                          <w:marBottom w:val="0"/>
                          <w:divBdr>
                            <w:top w:val="none" w:sz="0" w:space="0" w:color="auto"/>
                            <w:left w:val="none" w:sz="0" w:space="0" w:color="auto"/>
                            <w:bottom w:val="none" w:sz="0" w:space="0" w:color="auto"/>
                            <w:right w:val="none" w:sz="0" w:space="0" w:color="auto"/>
                          </w:divBdr>
                          <w:divsChild>
                            <w:div w:id="110129757">
                              <w:marLeft w:val="0"/>
                              <w:marRight w:val="0"/>
                              <w:marTop w:val="0"/>
                              <w:marBottom w:val="0"/>
                              <w:divBdr>
                                <w:top w:val="none" w:sz="0" w:space="0" w:color="auto"/>
                                <w:left w:val="none" w:sz="0" w:space="0" w:color="auto"/>
                                <w:bottom w:val="none" w:sz="0" w:space="0" w:color="auto"/>
                                <w:right w:val="none" w:sz="0" w:space="0" w:color="auto"/>
                              </w:divBdr>
                              <w:divsChild>
                                <w:div w:id="1196426587">
                                  <w:marLeft w:val="0"/>
                                  <w:marRight w:val="0"/>
                                  <w:marTop w:val="0"/>
                                  <w:marBottom w:val="0"/>
                                  <w:divBdr>
                                    <w:top w:val="none" w:sz="0" w:space="0" w:color="auto"/>
                                    <w:left w:val="none" w:sz="0" w:space="0" w:color="auto"/>
                                    <w:bottom w:val="none" w:sz="0" w:space="0" w:color="auto"/>
                                    <w:right w:val="none" w:sz="0" w:space="0" w:color="auto"/>
                                  </w:divBdr>
                                  <w:divsChild>
                                    <w:div w:id="675157766">
                                      <w:marLeft w:val="0"/>
                                      <w:marRight w:val="0"/>
                                      <w:marTop w:val="0"/>
                                      <w:marBottom w:val="0"/>
                                      <w:divBdr>
                                        <w:top w:val="none" w:sz="0" w:space="0" w:color="auto"/>
                                        <w:left w:val="none" w:sz="0" w:space="0" w:color="auto"/>
                                        <w:bottom w:val="none" w:sz="0" w:space="0" w:color="auto"/>
                                        <w:right w:val="none" w:sz="0" w:space="0" w:color="auto"/>
                                      </w:divBdr>
                                      <w:divsChild>
                                        <w:div w:id="233978378">
                                          <w:marLeft w:val="0"/>
                                          <w:marRight w:val="0"/>
                                          <w:marTop w:val="0"/>
                                          <w:marBottom w:val="0"/>
                                          <w:divBdr>
                                            <w:top w:val="none" w:sz="0" w:space="0" w:color="auto"/>
                                            <w:left w:val="none" w:sz="0" w:space="0" w:color="auto"/>
                                            <w:bottom w:val="none" w:sz="0" w:space="0" w:color="auto"/>
                                            <w:right w:val="none" w:sz="0" w:space="0" w:color="auto"/>
                                          </w:divBdr>
                                          <w:divsChild>
                                            <w:div w:id="1705010360">
                                              <w:marLeft w:val="0"/>
                                              <w:marRight w:val="0"/>
                                              <w:marTop w:val="0"/>
                                              <w:marBottom w:val="0"/>
                                              <w:divBdr>
                                                <w:top w:val="none" w:sz="0" w:space="0" w:color="auto"/>
                                                <w:left w:val="none" w:sz="0" w:space="0" w:color="auto"/>
                                                <w:bottom w:val="none" w:sz="0" w:space="0" w:color="auto"/>
                                                <w:right w:val="none" w:sz="0" w:space="0" w:color="auto"/>
                                              </w:divBdr>
                                              <w:divsChild>
                                                <w:div w:id="151335011">
                                                  <w:marLeft w:val="0"/>
                                                  <w:marRight w:val="0"/>
                                                  <w:marTop w:val="0"/>
                                                  <w:marBottom w:val="0"/>
                                                  <w:divBdr>
                                                    <w:top w:val="none" w:sz="0" w:space="0" w:color="auto"/>
                                                    <w:left w:val="none" w:sz="0" w:space="0" w:color="auto"/>
                                                    <w:bottom w:val="none" w:sz="0" w:space="0" w:color="auto"/>
                                                    <w:right w:val="none" w:sz="0" w:space="0" w:color="auto"/>
                                                  </w:divBdr>
                                                  <w:divsChild>
                                                    <w:div w:id="446774800">
                                                      <w:marLeft w:val="0"/>
                                                      <w:marRight w:val="0"/>
                                                      <w:marTop w:val="0"/>
                                                      <w:marBottom w:val="0"/>
                                                      <w:divBdr>
                                                        <w:top w:val="none" w:sz="0" w:space="0" w:color="auto"/>
                                                        <w:left w:val="none" w:sz="0" w:space="0" w:color="auto"/>
                                                        <w:bottom w:val="none" w:sz="0" w:space="0" w:color="auto"/>
                                                        <w:right w:val="none" w:sz="0" w:space="0" w:color="auto"/>
                                                      </w:divBdr>
                                                      <w:divsChild>
                                                        <w:div w:id="1761413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2051002">
      <w:bodyDiv w:val="1"/>
      <w:marLeft w:val="0"/>
      <w:marRight w:val="0"/>
      <w:marTop w:val="0"/>
      <w:marBottom w:val="0"/>
      <w:divBdr>
        <w:top w:val="none" w:sz="0" w:space="0" w:color="auto"/>
        <w:left w:val="none" w:sz="0" w:space="0" w:color="auto"/>
        <w:bottom w:val="none" w:sz="0" w:space="0" w:color="auto"/>
        <w:right w:val="none" w:sz="0" w:space="0" w:color="auto"/>
      </w:divBdr>
      <w:divsChild>
        <w:div w:id="1788349139">
          <w:marLeft w:val="0"/>
          <w:marRight w:val="0"/>
          <w:marTop w:val="0"/>
          <w:marBottom w:val="0"/>
          <w:divBdr>
            <w:top w:val="none" w:sz="0" w:space="0" w:color="auto"/>
            <w:left w:val="none" w:sz="0" w:space="0" w:color="auto"/>
            <w:bottom w:val="none" w:sz="0" w:space="0" w:color="auto"/>
            <w:right w:val="none" w:sz="0" w:space="0" w:color="auto"/>
          </w:divBdr>
          <w:divsChild>
            <w:div w:id="1245380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566140112">
      <w:bodyDiv w:val="1"/>
      <w:marLeft w:val="0"/>
      <w:marRight w:val="0"/>
      <w:marTop w:val="0"/>
      <w:marBottom w:val="0"/>
      <w:divBdr>
        <w:top w:val="none" w:sz="0" w:space="0" w:color="auto"/>
        <w:left w:val="none" w:sz="0" w:space="0" w:color="auto"/>
        <w:bottom w:val="none" w:sz="0" w:space="0" w:color="auto"/>
        <w:right w:val="none" w:sz="0" w:space="0" w:color="auto"/>
      </w:divBdr>
      <w:divsChild>
        <w:div w:id="843276234">
          <w:marLeft w:val="0"/>
          <w:marRight w:val="0"/>
          <w:marTop w:val="0"/>
          <w:marBottom w:val="0"/>
          <w:divBdr>
            <w:top w:val="none" w:sz="0" w:space="0" w:color="auto"/>
            <w:left w:val="none" w:sz="0" w:space="0" w:color="auto"/>
            <w:bottom w:val="none" w:sz="0" w:space="0" w:color="auto"/>
            <w:right w:val="none" w:sz="0" w:space="0" w:color="auto"/>
          </w:divBdr>
        </w:div>
      </w:divsChild>
    </w:div>
    <w:div w:id="1579248513">
      <w:bodyDiv w:val="1"/>
      <w:marLeft w:val="0"/>
      <w:marRight w:val="0"/>
      <w:marTop w:val="0"/>
      <w:marBottom w:val="0"/>
      <w:divBdr>
        <w:top w:val="none" w:sz="0" w:space="0" w:color="auto"/>
        <w:left w:val="none" w:sz="0" w:space="0" w:color="auto"/>
        <w:bottom w:val="none" w:sz="0" w:space="0" w:color="auto"/>
        <w:right w:val="none" w:sz="0" w:space="0" w:color="auto"/>
      </w:divBdr>
      <w:divsChild>
        <w:div w:id="64839826">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33319046">
      <w:bodyDiv w:val="1"/>
      <w:marLeft w:val="0"/>
      <w:marRight w:val="0"/>
      <w:marTop w:val="0"/>
      <w:marBottom w:val="0"/>
      <w:divBdr>
        <w:top w:val="none" w:sz="0" w:space="0" w:color="auto"/>
        <w:left w:val="none" w:sz="0" w:space="0" w:color="auto"/>
        <w:bottom w:val="none" w:sz="0" w:space="0" w:color="auto"/>
        <w:right w:val="none" w:sz="0" w:space="0" w:color="auto"/>
      </w:divBdr>
      <w:divsChild>
        <w:div w:id="790127492">
          <w:marLeft w:val="0"/>
          <w:marRight w:val="0"/>
          <w:marTop w:val="0"/>
          <w:marBottom w:val="0"/>
          <w:divBdr>
            <w:top w:val="none" w:sz="0" w:space="0" w:color="auto"/>
            <w:left w:val="none" w:sz="0" w:space="0" w:color="auto"/>
            <w:bottom w:val="none" w:sz="0" w:space="0" w:color="auto"/>
            <w:right w:val="none" w:sz="0" w:space="0" w:color="auto"/>
          </w:divBdr>
        </w:div>
      </w:divsChild>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786580948">
      <w:bodyDiv w:val="1"/>
      <w:marLeft w:val="0"/>
      <w:marRight w:val="0"/>
      <w:marTop w:val="0"/>
      <w:marBottom w:val="0"/>
      <w:divBdr>
        <w:top w:val="none" w:sz="0" w:space="0" w:color="auto"/>
        <w:left w:val="none" w:sz="0" w:space="0" w:color="auto"/>
        <w:bottom w:val="none" w:sz="0" w:space="0" w:color="auto"/>
        <w:right w:val="none" w:sz="0" w:space="0" w:color="auto"/>
      </w:divBdr>
      <w:divsChild>
        <w:div w:id="2090275610">
          <w:marLeft w:val="0"/>
          <w:marRight w:val="0"/>
          <w:marTop w:val="0"/>
          <w:marBottom w:val="0"/>
          <w:divBdr>
            <w:top w:val="none" w:sz="0" w:space="0" w:color="auto"/>
            <w:left w:val="none" w:sz="0" w:space="0" w:color="auto"/>
            <w:bottom w:val="none" w:sz="0" w:space="0" w:color="auto"/>
            <w:right w:val="none" w:sz="0" w:space="0" w:color="auto"/>
          </w:divBdr>
        </w:div>
      </w:divsChild>
    </w:div>
    <w:div w:id="1827672051">
      <w:bodyDiv w:val="1"/>
      <w:marLeft w:val="0"/>
      <w:marRight w:val="0"/>
      <w:marTop w:val="0"/>
      <w:marBottom w:val="0"/>
      <w:divBdr>
        <w:top w:val="none" w:sz="0" w:space="0" w:color="auto"/>
        <w:left w:val="none" w:sz="0" w:space="0" w:color="auto"/>
        <w:bottom w:val="none" w:sz="0" w:space="0" w:color="auto"/>
        <w:right w:val="none" w:sz="0" w:space="0" w:color="auto"/>
      </w:divBdr>
      <w:divsChild>
        <w:div w:id="1645967274">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010713050">
      <w:bodyDiv w:val="1"/>
      <w:marLeft w:val="0"/>
      <w:marRight w:val="0"/>
      <w:marTop w:val="0"/>
      <w:marBottom w:val="0"/>
      <w:divBdr>
        <w:top w:val="none" w:sz="0" w:space="0" w:color="auto"/>
        <w:left w:val="none" w:sz="0" w:space="0" w:color="auto"/>
        <w:bottom w:val="none" w:sz="0" w:space="0" w:color="auto"/>
        <w:right w:val="none" w:sz="0" w:space="0" w:color="auto"/>
      </w:divBdr>
      <w:divsChild>
        <w:div w:id="578640735">
          <w:marLeft w:val="0"/>
          <w:marRight w:val="0"/>
          <w:marTop w:val="0"/>
          <w:marBottom w:val="0"/>
          <w:divBdr>
            <w:top w:val="none" w:sz="0" w:space="0" w:color="auto"/>
            <w:left w:val="none" w:sz="0" w:space="0" w:color="auto"/>
            <w:bottom w:val="none" w:sz="0" w:space="0" w:color="auto"/>
            <w:right w:val="none" w:sz="0" w:space="0" w:color="auto"/>
          </w:divBdr>
        </w:div>
      </w:divsChild>
    </w:div>
    <w:div w:id="2017489545">
      <w:bodyDiv w:val="1"/>
      <w:marLeft w:val="0"/>
      <w:marRight w:val="0"/>
      <w:marTop w:val="0"/>
      <w:marBottom w:val="0"/>
      <w:divBdr>
        <w:top w:val="none" w:sz="0" w:space="0" w:color="auto"/>
        <w:left w:val="none" w:sz="0" w:space="0" w:color="auto"/>
        <w:bottom w:val="none" w:sz="0" w:space="0" w:color="auto"/>
        <w:right w:val="none" w:sz="0" w:space="0" w:color="auto"/>
      </w:divBdr>
      <w:divsChild>
        <w:div w:id="1515731805">
          <w:marLeft w:val="0"/>
          <w:marRight w:val="0"/>
          <w:marTop w:val="0"/>
          <w:marBottom w:val="0"/>
          <w:divBdr>
            <w:top w:val="none" w:sz="0" w:space="0" w:color="auto"/>
            <w:left w:val="none" w:sz="0" w:space="0" w:color="auto"/>
            <w:bottom w:val="none" w:sz="0" w:space="0" w:color="auto"/>
            <w:right w:val="none" w:sz="0" w:space="0" w:color="auto"/>
          </w:divBdr>
        </w:div>
      </w:divsChild>
    </w:div>
    <w:div w:id="2082631960">
      <w:bodyDiv w:val="1"/>
      <w:marLeft w:val="0"/>
      <w:marRight w:val="0"/>
      <w:marTop w:val="0"/>
      <w:marBottom w:val="0"/>
      <w:divBdr>
        <w:top w:val="none" w:sz="0" w:space="0" w:color="auto"/>
        <w:left w:val="none" w:sz="0" w:space="0" w:color="auto"/>
        <w:bottom w:val="none" w:sz="0" w:space="0" w:color="auto"/>
        <w:right w:val="none" w:sz="0" w:space="0" w:color="auto"/>
      </w:divBdr>
      <w:divsChild>
        <w:div w:id="150803424">
          <w:marLeft w:val="0"/>
          <w:marRight w:val="0"/>
          <w:marTop w:val="0"/>
          <w:marBottom w:val="0"/>
          <w:divBdr>
            <w:top w:val="none" w:sz="0" w:space="0" w:color="auto"/>
            <w:left w:val="none" w:sz="0" w:space="0" w:color="auto"/>
            <w:bottom w:val="none" w:sz="0" w:space="0" w:color="auto"/>
            <w:right w:val="none" w:sz="0" w:space="0" w:color="auto"/>
          </w:divBdr>
        </w:div>
      </w:divsChild>
    </w:div>
    <w:div w:id="2083989886">
      <w:bodyDiv w:val="1"/>
      <w:marLeft w:val="0"/>
      <w:marRight w:val="0"/>
      <w:marTop w:val="0"/>
      <w:marBottom w:val="0"/>
      <w:divBdr>
        <w:top w:val="none" w:sz="0" w:space="0" w:color="auto"/>
        <w:left w:val="none" w:sz="0" w:space="0" w:color="auto"/>
        <w:bottom w:val="none" w:sz="0" w:space="0" w:color="auto"/>
        <w:right w:val="none" w:sz="0" w:space="0" w:color="auto"/>
      </w:divBdr>
      <w:divsChild>
        <w:div w:id="1936204766">
          <w:marLeft w:val="0"/>
          <w:marRight w:val="0"/>
          <w:marTop w:val="0"/>
          <w:marBottom w:val="0"/>
          <w:divBdr>
            <w:top w:val="none" w:sz="0" w:space="0" w:color="auto"/>
            <w:left w:val="none" w:sz="0" w:space="0" w:color="auto"/>
            <w:bottom w:val="none" w:sz="0" w:space="0" w:color="auto"/>
            <w:right w:val="none" w:sz="0" w:space="0" w:color="auto"/>
          </w:divBdr>
        </w:div>
      </w:divsChild>
    </w:div>
    <w:div w:id="2104911946">
      <w:bodyDiv w:val="1"/>
      <w:marLeft w:val="0"/>
      <w:marRight w:val="0"/>
      <w:marTop w:val="0"/>
      <w:marBottom w:val="0"/>
      <w:divBdr>
        <w:top w:val="none" w:sz="0" w:space="0" w:color="auto"/>
        <w:left w:val="none" w:sz="0" w:space="0" w:color="auto"/>
        <w:bottom w:val="none" w:sz="0" w:space="0" w:color="auto"/>
        <w:right w:val="none" w:sz="0" w:space="0" w:color="auto"/>
      </w:divBdr>
      <w:divsChild>
        <w:div w:id="1586382556">
          <w:marLeft w:val="0"/>
          <w:marRight w:val="0"/>
          <w:marTop w:val="0"/>
          <w:marBottom w:val="0"/>
          <w:divBdr>
            <w:top w:val="none" w:sz="0" w:space="0" w:color="auto"/>
            <w:left w:val="none" w:sz="0" w:space="0" w:color="auto"/>
            <w:bottom w:val="none" w:sz="0" w:space="0" w:color="auto"/>
            <w:right w:val="none" w:sz="0" w:space="0" w:color="auto"/>
          </w:divBdr>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eis.gov.lv" TargetMode="External"/><Relationship Id="rId18" Type="http://schemas.openxmlformats.org/officeDocument/2006/relationships/hyperlink" Target="http://www.rigassatiksme.lv" TargetMode="External"/><Relationship Id="rId26" Type="http://schemas.openxmlformats.org/officeDocument/2006/relationships/hyperlink" Target="http://www.rigassatiksme.lv" TargetMode="External"/><Relationship Id="rId3" Type="http://schemas.openxmlformats.org/officeDocument/2006/relationships/customXml" Target="../customXml/item3.xml"/><Relationship Id="rId21" Type="http://schemas.openxmlformats.org/officeDocument/2006/relationships/hyperlink" Target="http://www.eis.gov.l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is.gov.lv" TargetMode="External"/><Relationship Id="rId25" Type="http://schemas.openxmlformats.org/officeDocument/2006/relationships/hyperlink" Target="http://www.eis.gov.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igassatiksme.lv" TargetMode="External"/><Relationship Id="rId20" Type="http://schemas.openxmlformats.org/officeDocument/2006/relationships/hyperlink" Target="http://www.rigassatiksme.l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rigassatiksme.lv"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is.gov.lv" TargetMode="External"/><Relationship Id="rId23" Type="http://schemas.openxmlformats.org/officeDocument/2006/relationships/hyperlink" Target="http://www.eis.gov.lv"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www.eis.gov.l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igassatiksme.lv" TargetMode="External"/><Relationship Id="rId22" Type="http://schemas.openxmlformats.org/officeDocument/2006/relationships/hyperlink" Target="http://www.rigassatiksme.lv"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_x0101_jas_x0020_sp_x0113_k_x0101_ xmlns="9bd55470-554b-43a4-a725-b11197aacd35">2023-05-16T21:00:00+00:00</St_x0101_jas_x0020_sp_x0113_k_x0101_>
    <Glab_x0101__x0161_anas_x0020_laiks_x0020_str_x002d_b_x0101_ xmlns="9bd55470-554b-43a4-a725-b11197aacd35">Aktuālā versija</Glab_x0101__x0161_anas_x0020_laiks_x0020_str_x002d_b_x0101_>
    <Par_x0020_glab_x0101__x0161_anu_x0020_atbild_x012b_gais_x0020__x0028_vieta_x0029_ xmlns="9bd55470-554b-43a4-a725-b11197aacd35" xsi:nil="true"/>
    <_dlc_DocId xmlns="39e29a67-14a6-4bd2-bf5c-c8d713f8fb27">JK72EMXWKVUQ-10-969</_dlc_DocId>
    <Numurs xmlns="9bd55470-554b-43a4-a725-b11197aacd35">F00 01</Numurs>
    <Apstiprin_x0101_ts_x0020_ar_x0020_INA xmlns="9bd55470-554b-43a4-a725-b11197aacd35" xsi:nil="true"/>
    <Proced_x016b_ras_x0020_Nr_x003a_ xmlns="8230fadb-9988-4f00-b353-34532af48b00">165</Proced_x016b_ras_x0020_Nr_x003a_>
    <_dlc_DocIdUrl xmlns="39e29a67-14a6-4bd2-bf5c-c8d713f8fb27">
      <Url>http://mansrs/ADR/_layouts/DocIdRedir.aspx?ID=JK72EMXWKVUQ-10-969</Url>
      <Description>JK72EMXWKVUQ-10-969</Description>
    </_dlc_DocIdUrl>
    <NrProc xmlns="978be6e4-f890-4aa0-9195-00aa98d15dd1" xsi:nil="true"/>
    <J_x0101_nodod_x0020_arh_x012b_v_x0101_ xmlns="9bd55470-554b-43a4-a725-b11197aacd35">false</J_x0101_nodod_x0020_arh_x012b_v_x0101_>
    <Piez_x012b_mes xmlns="9bd55470-554b-43a4-a725-b11197aacd35" xsi:nil="true"/>
    <Groz_x012b_ts xmlns="9bd55470-554b-43a4-a725-b11197aacd35" xsi:nil="true"/>
    <Veids xmlns="9bd55470-554b-43a4-a725-b11197aacd35">Veidlapa</Veids>
    <Glab_x0101__x0161_anas_x0020_form_x0101_ts xmlns="8230fadb-9988-4f00-b353-34532af48b00">Elektronisks</Glab_x0101__x0161_anas_x0020_form_x0101_ts>
    <Kategorija xmlns="8230fadb-9988-4f00-b353-34532af48b00">Procesa veidlapas</Kategorija>
    <Strukt_x016b_rvien_x012b_ba xmlns="8230fadb-9988-4f00-b353-34532af48b00">Dokumentu pārvaldības daļa</Strukt_x016b_rvien_x012b_ba>
    <Paraksts xmlns="8230fadb-9988-4f00-b353-34532af48b00">elektroniskais paraksts</Paraksts>
    <Glab_x0101__x0161_anas_x0020_vide xmlns="8230fadb-9988-4f00-b353-34532af48b00">Doclogix</Glab_x0101__x0161_anas_x0020_vid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8C81B33102AA3E4EB9DDF0F3B02A8930" ma:contentTypeVersion="66" ma:contentTypeDescription="Izveidot jaunu dokumentu." ma:contentTypeScope="" ma:versionID="3aa47de9281c79f6cfe9c804db2ebcdf">
  <xsd:schema xmlns:xsd="http://www.w3.org/2001/XMLSchema" xmlns:xs="http://www.w3.org/2001/XMLSchema" xmlns:p="http://schemas.microsoft.com/office/2006/metadata/properties" xmlns:ns1="8230fadb-9988-4f00-b353-34532af48b00" xmlns:ns2="9bd55470-554b-43a4-a725-b11197aacd35" xmlns:ns4="978be6e4-f890-4aa0-9195-00aa98d15dd1" xmlns:ns5="39e29a67-14a6-4bd2-bf5c-c8d713f8fb27" targetNamespace="http://schemas.microsoft.com/office/2006/metadata/properties" ma:root="true" ma:fieldsID="299cb697b338114d116e484cf39696d7" ns1:_="" ns2:_="" ns4:_="" ns5:_="">
    <xsd:import namespace="8230fadb-9988-4f00-b353-34532af48b00"/>
    <xsd:import namespace="9bd55470-554b-43a4-a725-b11197aacd35"/>
    <xsd:import namespace="978be6e4-f890-4aa0-9195-00aa98d15dd1"/>
    <xsd:import namespace="39e29a67-14a6-4bd2-bf5c-c8d713f8fb27"/>
    <xsd:element name="properties">
      <xsd:complexType>
        <xsd:sequence>
          <xsd:element name="documentManagement">
            <xsd:complexType>
              <xsd:all>
                <xsd:element ref="ns1:Proced_x016b_ras_x0020_Nr_x003a_" minOccurs="0"/>
                <xsd:element ref="ns2:Numurs" minOccurs="0"/>
                <xsd:element ref="ns1:Kategorija"/>
                <xsd:element ref="ns2:Veids" minOccurs="0"/>
                <xsd:element ref="ns1:Paraksts" minOccurs="0"/>
                <xsd:element ref="ns1:Glab_x0101__x0161_anas_x0020_form_x0101_ts" minOccurs="0"/>
                <xsd:element ref="ns1:Glab_x0101__x0161_anas_x0020_vide" minOccurs="0"/>
                <xsd:element ref="ns2:Glab_x0101__x0161_anas_x0020_laiks_x0020_str_x002d_b_x0101_" minOccurs="0"/>
                <xsd:element ref="ns2:J_x0101_nodod_x0020_arh_x012b_v_x0101_" minOccurs="0"/>
                <xsd:element ref="ns1:Strukt_x016b_rvien_x012b_ba" minOccurs="0"/>
                <xsd:element ref="ns2:Par_x0020_glab_x0101__x0161_anu_x0020_atbild_x012b_gais_x0020__x0028_vieta_x0029_" minOccurs="0"/>
                <xsd:element ref="ns2:St_x0101_jas_x0020_sp_x0113_k_x0101_" minOccurs="0"/>
                <xsd:element ref="ns2:Groz_x012b_ts" minOccurs="0"/>
                <xsd:element ref="ns2:Apstiprin_x0101_ts_x0020_ar_x0020_INA" minOccurs="0"/>
                <xsd:element ref="ns2:Piez_x012b_mes" minOccurs="0"/>
                <xsd:element ref="ns5:_dlc_DocId" minOccurs="0"/>
                <xsd:element ref="ns5:_dlc_DocIdUrl" minOccurs="0"/>
                <xsd:element ref="ns5:_dlc_DocIdPersistId" minOccurs="0"/>
                <xsd:element ref="ns4:NrProc" minOccurs="0"/>
                <xsd:element ref="ns1:Proced_x016b_ras_x0020_Nr_x003a__x003a_Lim1" minOccurs="0"/>
                <xsd:element ref="ns1:Proced_x016b_ras_x0020_Nr_x003a__x003a_Lim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fadb-9988-4f00-b353-34532af48b00" elementFormDefault="qualified">
    <xsd:import namespace="http://schemas.microsoft.com/office/2006/documentManagement/types"/>
    <xsd:import namespace="http://schemas.microsoft.com/office/infopath/2007/PartnerControls"/>
    <xsd:element name="Proced_x016b_ras_x0020_Nr_x003a_" ma:index="0" nillable="true" ma:displayName="Procedūras Nr:" ma:list="{e8437943-8054-4445-80ae-d1a6874e40c1}" ma:internalName="Proced_x016b_ras_x0020_Nr_x003a_" ma:showField="Title">
      <xsd:simpleType>
        <xsd:restriction base="dms:Lookup"/>
      </xsd:simpleType>
    </xsd:element>
    <xsd:element name="Kategorija" ma:index="3" ma:displayName="Kategorija" ma:format="Dropdown" ma:internalName="Kategorija">
      <xsd:simpleType>
        <xsd:union memberTypes="dms:Text">
          <xsd:simpleType>
            <xsd:restriction base="dms:Choice">
              <xsd:enumeration value="Iekšējie normatīvie akti"/>
              <xsd:enumeration value="Procesa dokumenti"/>
              <xsd:enumeration value="Procesa veidlapas"/>
              <xsd:enumeration value="Pārvaldes dokumenti"/>
              <xsd:enumeration value="Standartizācijas organizāciju dokumenti"/>
            </xsd:restriction>
          </xsd:simpleType>
        </xsd:union>
      </xsd:simpleType>
    </xsd:element>
    <xsd:element name="Paraksts" ma:index="5" nillable="true" ma:displayName="Paraksts" ma:default="fiziskais paraksts" ma:format="Dropdown" ma:hidden="true" ma:internalName="Paraksts" ma:readOnly="false">
      <xsd:simpleType>
        <xsd:restriction base="dms:Choice">
          <xsd:enumeration value="fiziskais paraksts"/>
          <xsd:enumeration value="elektroniskais paraksts"/>
          <xsd:enumeration value="nav nepieciešams paraksts"/>
        </xsd:restriction>
      </xsd:simpleType>
    </xsd:element>
    <xsd:element name="Glab_x0101__x0161_anas_x0020_form_x0101_ts" ma:index="6" nillable="true" ma:displayName="Glabāšanas formāts" ma:default="Papīra" ma:format="RadioButtons" ma:hidden="true" ma:internalName="Glab_x0101__x0161_anas_x0020_form_x0101_ts" ma:readOnly="false">
      <xsd:simpleType>
        <xsd:union memberTypes="dms:Text">
          <xsd:simpleType>
            <xsd:restriction base="dms:Choice">
              <xsd:enumeration value="Papīra"/>
              <xsd:enumeration value="Elektronisks"/>
              <xsd:enumeration value="Hibrīda (Papīra vai elektronisks)"/>
            </xsd:restriction>
          </xsd:simpleType>
        </xsd:union>
      </xsd:simpleType>
    </xsd:element>
    <xsd:element name="Glab_x0101__x0161_anas_x0020_vide" ma:index="7" nillable="true" ma:displayName="Glabāšanas vide" ma:format="Dropdown" ma:hidden="true" ma:internalName="Glab_x0101__x0161_anas_x0020_vide" ma:readOnly="false">
      <xsd:simpleType>
        <xsd:union memberTypes="dms:Text">
          <xsd:simpleType>
            <xsd:restriction base="dms:Choice">
              <xsd:enumeration value="Struktūrvienību mape plauktā"/>
              <xsd:enumeration value="Struktūrvienību mape tīklā/tiešsaistē"/>
              <xsd:enumeration value="Cits RS IS resurss"/>
              <xsd:enumeration value="Doclogix"/>
              <xsd:enumeration value="UKV"/>
              <xsd:enumeration value="Uzlīme"/>
              <xsd:enumeration value="Ārējā institūcija"/>
            </xsd:restriction>
          </xsd:simpleType>
        </xsd:union>
      </xsd:simpleType>
    </xsd:element>
    <xsd:element name="Strukt_x016b_rvien_x012b_ba" ma:index="10" nillable="true" ma:displayName="Struktūrvienība" ma:format="Dropdown" ma:internalName="Strukt_x016b_rvien_x012b_ba">
      <xsd:simpleType>
        <xsd:union memberTypes="dms:Text">
          <xsd:simpleType>
            <xsd:restriction base="dms:Choice">
              <xsd:enumeration value="Autobusu parku ekspluatācijas daļa"/>
              <xsd:enumeration value="Autobusu remontdarbnīcas"/>
              <xsd:enumeration value="Autostāvvietu un transporta saimniecība"/>
              <xsd:enumeration value="Ceļu saimniecība"/>
              <xsd:enumeration value="Darba grupa EnPS  uzturēšanai"/>
              <xsd:enumeration value="Datu grupa"/>
              <xsd:enumeration value="Dokumentu pārvaldības daļa"/>
              <xsd:enumeration value="Ekonomikas daļa"/>
              <xsd:enumeration value="Elektrosaimniecība"/>
              <xsd:enumeration value="Finanšu resursu daļa"/>
              <xsd:enumeration value="Grāmatvedība"/>
              <xsd:enumeration value="Iekšējā audita daļa"/>
              <xsd:enumeration value="Iekšējo drošības sistēmu daļa"/>
              <xsd:enumeration value="Iepirkumu un materiālo resursu pārvaldības daļa"/>
              <xsd:enumeration value="Infrastruktūras daļa"/>
              <xsd:enumeration value="IS atbalsta daļa"/>
              <xsd:enumeration value="IS attīstības un datu apstrādes daļa"/>
              <xsd:enumeration value="Juridiskā daļa"/>
              <xsd:enumeration value="Klientu apkalpošanas daļa"/>
              <xsd:enumeration value="Kontroles daļa"/>
              <xsd:enumeration value="Kvalitātes un risku vadības daļa"/>
              <xsd:enumeration value="Maršrutu tīkla un pārvadājumu daļa"/>
              <xsd:enumeration value="Pārdošanas daļa"/>
              <xsd:enumeration value="Personāla pārvaldības daļa"/>
              <xsd:enumeration value="Sabiedrisko attiecību daļa"/>
              <xsd:enumeration value="Satiksmes pārvaldības daļa"/>
              <xsd:enumeration value="Specializētās remontdarbnīcas"/>
              <xsd:enumeration value="Stratēģiskās vadības daļa"/>
              <xsd:enumeration value="Tehniskā daļa"/>
              <xsd:enumeration value="Tehniskās kvalitātes daļa"/>
              <xsd:enumeration value="Tramvaju depo ekspluatācijas daļa"/>
              <xsd:enumeration value="Tramvaju remontdarbnīcas"/>
              <xsd:enumeration value="Trolejbusu parku ekspluatācijas daļa"/>
              <xsd:enumeration value="Trolejbusu remontdarbnīcas"/>
              <xsd:enumeration value="Valde"/>
              <xsd:enumeration value="Valdes priekšsēdētājs"/>
              <xsd:enumeration value="Visas struktūrvienības"/>
              <xsd:enumeration value="Struktūrvienības veidlapa"/>
              <xsd:enumeration value="Ārējā institūcija"/>
              <xsd:enumeration value="Koleģiālie veidojumi"/>
              <xsd:enumeration value="Padome"/>
            </xsd:restriction>
          </xsd:simpleType>
        </xsd:union>
      </xsd:simpleType>
    </xsd:element>
    <xsd:element name="Proced_x016b_ras_x0020_Nr_x003a__x003a_Lim1" ma:index="24" nillable="true" ma:displayName="Procedūra" ma:list="{e8437943-8054-4445-80ae-d1a6874e40c1}" ma:internalName="Proced_x016b_ras_x0020_Nr_x003a__x003a_Lim1" ma:readOnly="true" ma:showField="_x004c_im1" ma:web="441a1348-a0bd-4400-a972-296969520b10">
      <xsd:simpleType>
        <xsd:restriction base="dms:Lookup"/>
      </xsd:simpleType>
    </xsd:element>
    <xsd:element name="Proced_x016b_ras_x0020_Nr_x003a__x003a_Lim2" ma:index="25" nillable="true" ma:displayName="Apakšprocedūra" ma:list="{e8437943-8054-4445-80ae-d1a6874e40c1}" ma:internalName="Proced_x016b_ras_x0020_Nr_x003a__x003a_Lim2" ma:readOnly="true" ma:showField="_x004c_im2"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bd55470-554b-43a4-a725-b11197aacd35" elementFormDefault="qualified">
    <xsd:import namespace="http://schemas.microsoft.com/office/2006/documentManagement/types"/>
    <xsd:import namespace="http://schemas.microsoft.com/office/infopath/2007/PartnerControls"/>
    <xsd:element name="Numurs" ma:index="1" nillable="true" ma:displayName="Numurs -------." ma:internalName="Numurs">
      <xsd:simpleType>
        <xsd:restriction base="dms:Text">
          <xsd:maxLength value="30"/>
        </xsd:restriction>
      </xsd:simpleType>
    </xsd:element>
    <xsd:element name="Veids" ma:index="4" nillable="true" ma:displayName="Veids" ma:description="Dokumenta veids" ma:format="Dropdown" ma:internalName="Veids">
      <xsd:simpleType>
        <xsd:restriction base="dms:Choice">
          <xsd:enumeration value="Akts"/>
          <xsd:enumeration value="Anketa"/>
          <xsd:enumeration value="Apkopojums"/>
          <xsd:enumeration value="Apliecinājums"/>
          <xsd:enumeration value="Atskaite"/>
          <xsd:enumeration value="Atzinums"/>
          <xsd:enumeration value="Ārējā forma"/>
          <xsd:enumeration value="Cits"/>
          <xsd:enumeration value="Darba uzdevums"/>
          <xsd:enumeration value="Grafiks"/>
          <xsd:enumeration value="Iesniegums"/>
          <xsd:enumeration value="Instrukcija"/>
          <xsd:enumeration value="Izziņa"/>
          <xsd:enumeration value="Kartīte"/>
          <xsd:enumeration value="Kodekss"/>
          <xsd:enumeration value="Kopsavilkums"/>
          <xsd:enumeration value="Metodiskie ieteikumi"/>
          <xsd:enumeration value="Metodiskais materiāls"/>
          <xsd:enumeration value="Nolikums"/>
          <xsd:enumeration value="Norādījumi"/>
          <xsd:enumeration value="Norīkojums"/>
          <xsd:enumeration value="Noteikumi"/>
          <xsd:enumeration value="Orderis"/>
          <xsd:enumeration value="Pasūtījums"/>
          <xsd:enumeration value="Pavadzīme"/>
          <xsd:enumeration value="Paziņojums"/>
          <xsd:enumeration value="Pārskats"/>
          <xsd:enumeration value="Pieprasījums"/>
          <xsd:enumeration value="Pieteikums"/>
          <xsd:enumeration value="Plāns"/>
          <xsd:enumeration value="Politikas dokuments"/>
          <xsd:enumeration value="Prasības dokuments"/>
          <xsd:enumeration value="Prezentācija"/>
          <xsd:enumeration value="Procedūras apraksts"/>
          <xsd:enumeration value="Procesa shēma"/>
          <xsd:enumeration value="Procesu shēma izdrukai"/>
          <xsd:enumeration value="Programma"/>
          <xsd:enumeration value="Programmprodukts"/>
          <xsd:enumeration value="Protokols"/>
          <xsd:enumeration value="Reglaments"/>
          <xsd:enumeration value="Reģistrs"/>
          <xsd:enumeration value="Rīkojums"/>
          <xsd:enumeration value="Rokasgrāmata"/>
          <xsd:enumeration value="Saraksts"/>
          <xsd:enumeration value="Standarts"/>
          <xsd:enumeration value="Veidlapa"/>
          <xsd:enumeration value="Vienošanās"/>
          <xsd:enumeration value="Ziņojums"/>
          <xsd:enumeration value="Žurnāls"/>
        </xsd:restriction>
      </xsd:simpleType>
    </xsd:element>
    <xsd:element name="Glab_x0101__x0161_anas_x0020_laiks_x0020_str_x002d_b_x0101_" ma:index="8" nillable="true" ma:displayName="Glabāšanas laiks struktūrvienībā" ma:default="Aktuālā versija" ma:format="Dropdown" ma:hidden="true" ma:internalName="Glab_x0101__x0161_anas_x0020_laiks_x0020_str_x002d_b_x0101_" ma:readOnly="false">
      <xsd:simpleType>
        <xsd:restriction base="dms:Choice">
          <xsd:enumeration value="Aktuālā versija"/>
          <xsd:enumeration value="Saskaņā ar Sabiedrības lietu nomenklatūru"/>
          <xsd:enumeration value="Tekošais gads"/>
          <xsd:enumeration value="1.gads no pēdējā ieraksta"/>
          <xsd:enumeration value="Tekošais mēnesis"/>
          <xsd:enumeration value="72 stundas"/>
          <xsd:enumeration value="60 dienas"/>
          <xsd:enumeration value="1 mēnesis"/>
          <xsd:enumeration value="2 mēneši"/>
          <xsd:enumeration value="3 mēneši"/>
          <xsd:enumeration value="6 mēneši"/>
          <xsd:enumeration value="1 gads"/>
          <xsd:enumeration value="2 gadi"/>
          <xsd:enumeration value="3 gadi"/>
          <xsd:enumeration value="5 gadi"/>
          <xsd:enumeration value="45 gadi"/>
          <xsd:enumeration value="Pastāvīgi"/>
        </xsd:restriction>
      </xsd:simpleType>
    </xsd:element>
    <xsd:element name="J_x0101_nodod_x0020_arh_x012b_v_x0101_" ma:index="9" nillable="true" ma:displayName="Jānodod arhīvā" ma:default="0" ma:internalName="J_x0101_nodod_x0020_arh_x012b_v_x0101_" ma:readOnly="false">
      <xsd:simpleType>
        <xsd:restriction base="dms:Boolean"/>
      </xsd:simpleType>
    </xsd:element>
    <xsd:element name="Par_x0020_glab_x0101__x0161_anu_x0020_atbild_x012b_gais_x0020__x0028_vieta_x0029_" ma:index="11" nillable="true" ma:displayName="Par glabāšanu atbildīgais (vieta)" ma:hidden="true" ma:internalName="Par_x0020_glab_x0101__x0161_anu_x0020_atbild_x012b_gais_x0020__x0028_vieta_x0029_" ma:readOnly="false">
      <xsd:simpleType>
        <xsd:restriction base="dms:Text">
          <xsd:maxLength value="255"/>
        </xsd:restriction>
      </xsd:simpleType>
    </xsd:element>
    <xsd:element name="St_x0101_jas_x0020_sp_x0113_k_x0101_" ma:index="12" nillable="true" ma:displayName="Stājas spēkā" ma:format="DateOnly" ma:internalName="St_x0101_jas_x0020_sp_x0113_k_x0101_">
      <xsd:simpleType>
        <xsd:restriction base="dms:DateTime"/>
      </xsd:simpleType>
    </xsd:element>
    <xsd:element name="Groz_x012b_ts" ma:index="13" nillable="true" ma:displayName="Grozīts" ma:format="DateOnly" ma:internalName="Groz_x012b_ts">
      <xsd:simpleType>
        <xsd:restriction base="dms:DateTime"/>
      </xsd:simpleType>
    </xsd:element>
    <xsd:element name="Apstiprin_x0101_ts_x0020_ar_x0020_INA" ma:index="14" nillable="true" ma:displayName="Apstiprināts ar INA" ma:internalName="Apstiprin_x0101_ts_x0020_ar_x0020_INA">
      <xsd:simpleType>
        <xsd:restriction base="dms:Text">
          <xsd:maxLength value="255"/>
        </xsd:restriction>
      </xsd:simpleType>
    </xsd:element>
    <xsd:element name="Piez_x012b_mes" ma:index="15" nillable="true" ma:displayName="Piezīmes" ma:internalName="Piez_x012b_m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8be6e4-f890-4aa0-9195-00aa98d15dd1" elementFormDefault="qualified">
    <xsd:import namespace="http://schemas.microsoft.com/office/2006/documentManagement/types"/>
    <xsd:import namespace="http://schemas.microsoft.com/office/infopath/2007/PartnerControls"/>
    <xsd:element name="NrProc" ma:index="23" nillable="true" ma:displayName="Procedūras Nr." ma:hidden="true" ma:list="{e8437943-8054-4445-80ae-d1a6874e40c1}" ma:internalName="NrProc" ma:readOnly="false" ma:showField="LinkTitleNoMenu"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e29a67-14a6-4bd2-bf5c-c8d713f8fb27"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displayName="Procedūra -----------------------."/>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s>
</ds:datastoreItem>
</file>

<file path=customXml/itemProps3.xml><?xml version="1.0" encoding="utf-8"?>
<ds:datastoreItem xmlns:ds="http://schemas.openxmlformats.org/officeDocument/2006/customXml" ds:itemID="{DBFB3F07-A22E-4AE5-8226-AAD1C5732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fadb-9988-4f00-b353-34532af48b00"/>
    <ds:schemaRef ds:uri="9bd55470-554b-43a4-a725-b11197aacd35"/>
    <ds:schemaRef ds:uri="978be6e4-f890-4aa0-9195-00aa98d15dd1"/>
    <ds:schemaRef ds:uri="39e29a67-14a6-4bd2-bf5c-c8d713f8f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6.xml><?xml version="1.0" encoding="utf-8"?>
<ds:datastoreItem xmlns:ds="http://schemas.openxmlformats.org/officeDocument/2006/customXml" ds:itemID="{7A646B18-02F2-4E97-880C-13AF10E327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4986</Words>
  <Characters>28495</Characters>
  <Application>Microsoft Office Word</Application>
  <DocSecurity>4</DocSecurity>
  <Lines>237</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33415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2</cp:revision>
  <cp:lastPrinted>2021-09-09T02:05:00Z</cp:lastPrinted>
  <dcterms:created xsi:type="dcterms:W3CDTF">2026-06-26T07:45:00Z</dcterms:created>
  <dcterms:modified xsi:type="dcterms:W3CDTF">2026-06-26T07:45:00Z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0x0101008C81B33102AA3E4EB9DDF0F3B02A8930</vt:lpwstr>
  </property>
</Properties>
</file>