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36179A22" w:rsidR="005D1BC8" w:rsidRPr="0017463D" w:rsidRDefault="005D1BC8" w:rsidP="005D1BC8">
      <w:pPr>
        <w:jc w:val="center"/>
        <w:rPr>
          <w:rFonts w:ascii="Times New Roman" w:hAnsi="Times New Roman" w:cs="Times New Roman"/>
          <w:b/>
          <w:bCs/>
          <w:sz w:val="28"/>
          <w:szCs w:val="28"/>
        </w:rPr>
      </w:pPr>
      <w:r w:rsidRPr="0017463D">
        <w:rPr>
          <w:rFonts w:ascii="Times New Roman" w:hAnsi="Times New Roman" w:cs="Times New Roman"/>
          <w:b/>
          <w:bCs/>
          <w:sz w:val="28"/>
          <w:szCs w:val="28"/>
        </w:rPr>
        <w:t>OFFER FOR MARKET RESEARCH</w:t>
      </w:r>
    </w:p>
    <w:p w14:paraId="6A7273F7" w14:textId="35B587BB" w:rsidR="0063394C" w:rsidRPr="0063394C" w:rsidRDefault="0063394C" w:rsidP="0063394C">
      <w:pPr>
        <w:spacing w:line="240" w:lineRule="auto"/>
        <w:jc w:val="center"/>
        <w:rPr>
          <w:rFonts w:ascii="Times New Roman" w:hAnsi="Times New Roman" w:cs="Times New Roman"/>
          <w:b/>
          <w:bCs/>
          <w:sz w:val="24"/>
          <w:szCs w:val="24"/>
        </w:rPr>
      </w:pPr>
      <w:r w:rsidRPr="0063394C">
        <w:rPr>
          <w:rFonts w:ascii="Times New Roman" w:hAnsi="Times New Roman" w:cs="Times New Roman"/>
          <w:b/>
          <w:bCs/>
          <w:sz w:val="24"/>
          <w:szCs w:val="24"/>
        </w:rPr>
        <w:t>REPAIR OF TRAM 15T BOGIE FRAMES</w:t>
      </w:r>
    </w:p>
    <w:p w14:paraId="437648C3" w14:textId="0DD61F10" w:rsidR="005D1BC8" w:rsidRPr="0017463D" w:rsidRDefault="005D1BC8" w:rsidP="002737BF">
      <w:pPr>
        <w:spacing w:line="240" w:lineRule="auto"/>
        <w:rPr>
          <w:rFonts w:ascii="Times New Roman" w:hAnsi="Times New Roman" w:cs="Times New Roman"/>
          <w:sz w:val="24"/>
          <w:szCs w:val="24"/>
        </w:rPr>
      </w:pPr>
      <w:r w:rsidRPr="0017463D">
        <w:rPr>
          <w:rFonts w:ascii="Times New Roman" w:hAnsi="Times New Roman" w:cs="Times New Roman"/>
          <w:sz w:val="24"/>
          <w:szCs w:val="24"/>
        </w:rPr>
        <w:t>Date: __.______ 2026</w:t>
      </w:r>
    </w:p>
    <w:p w14:paraId="02AFC665" w14:textId="69F6A4AF" w:rsidR="00347680" w:rsidRPr="0017463D" w:rsidRDefault="00347680" w:rsidP="00815708">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SUBMIT</w:t>
      </w:r>
      <w:r w:rsidR="0063394C">
        <w:rPr>
          <w:rFonts w:ascii="Times New Roman" w:hAnsi="Times New Roman"/>
          <w:b/>
          <w:sz w:val="24"/>
          <w:szCs w:val="24"/>
        </w:rPr>
        <w:t>ED BY</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4B039725" w14:textId="77777777" w:rsidTr="00CA7B55">
        <w:trPr>
          <w:cantSplit/>
        </w:trPr>
        <w:tc>
          <w:tcPr>
            <w:tcW w:w="4253" w:type="dxa"/>
            <w:shd w:val="clear" w:color="auto" w:fill="DEEAF6" w:themeFill="accent5" w:themeFillTint="33"/>
          </w:tcPr>
          <w:p w14:paraId="2C5AD02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 xml:space="preserve">Company </w:t>
            </w:r>
            <w:r w:rsidRPr="0017463D">
              <w:rPr>
                <w:rFonts w:ascii="Times New Roman" w:hAnsi="Times New Roman" w:cs="Times New Roman"/>
                <w:b/>
                <w:sz w:val="24"/>
                <w:szCs w:val="24"/>
              </w:rPr>
              <w:t>name*</w:t>
            </w:r>
          </w:p>
        </w:tc>
        <w:tc>
          <w:tcPr>
            <w:tcW w:w="5103" w:type="dxa"/>
            <w:shd w:val="clear" w:color="auto" w:fill="FFFFFF" w:themeFill="background1"/>
          </w:tcPr>
          <w:p w14:paraId="32F0629B" w14:textId="77777777" w:rsidR="00347680" w:rsidRPr="0017463D" w:rsidRDefault="00347680" w:rsidP="00CA7B55">
            <w:pPr>
              <w:spacing w:before="60" w:after="60" w:line="240" w:lineRule="auto"/>
              <w:rPr>
                <w:rFonts w:ascii="Times New Roman" w:hAnsi="Times New Roman"/>
                <w:b/>
              </w:rPr>
            </w:pPr>
          </w:p>
        </w:tc>
      </w:tr>
      <w:tr w:rsidR="00347680" w:rsidRPr="0017463D" w14:paraId="0A1B2419" w14:textId="77777777" w:rsidTr="00CA7B55">
        <w:trPr>
          <w:cantSplit/>
          <w:trHeight w:val="242"/>
        </w:trPr>
        <w:tc>
          <w:tcPr>
            <w:tcW w:w="4253" w:type="dxa"/>
            <w:shd w:val="clear" w:color="auto" w:fill="DEEAF6" w:themeFill="accent5" w:themeFillTint="33"/>
          </w:tcPr>
          <w:p w14:paraId="63CA412D"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Company registration number</w:t>
            </w:r>
          </w:p>
        </w:tc>
        <w:tc>
          <w:tcPr>
            <w:tcW w:w="5103" w:type="dxa"/>
          </w:tcPr>
          <w:p w14:paraId="61335A46" w14:textId="77777777" w:rsidR="00347680" w:rsidRPr="0017463D" w:rsidRDefault="00347680" w:rsidP="00CA7B55">
            <w:pPr>
              <w:spacing w:before="60" w:after="60" w:line="240" w:lineRule="auto"/>
              <w:rPr>
                <w:rFonts w:ascii="Times New Roman" w:hAnsi="Times New Roman"/>
                <w:b/>
              </w:rPr>
            </w:pPr>
          </w:p>
        </w:tc>
      </w:tr>
    </w:tbl>
    <w:p w14:paraId="4E447F70" w14:textId="77777777" w:rsidR="00347680" w:rsidRPr="0017463D" w:rsidRDefault="00347680" w:rsidP="00347680">
      <w:pPr>
        <w:spacing w:after="120" w:line="324" w:lineRule="auto"/>
        <w:rPr>
          <w:rFonts w:ascii="Times New Roman" w:hAnsi="Times New Roman" w:cs="Times New Roman"/>
          <w:bCs/>
          <w:i/>
          <w:iCs/>
          <w:sz w:val="20"/>
          <w:szCs w:val="20"/>
        </w:rPr>
      </w:pPr>
      <w:r w:rsidRPr="0017463D">
        <w:rPr>
          <w:rFonts w:ascii="Times New Roman" w:hAnsi="Times New Roman" w:cs="Times New Roman"/>
          <w:bCs/>
          <w:i/>
          <w:iCs/>
          <w:sz w:val="20"/>
          <w:szCs w:val="20"/>
        </w:rPr>
        <w:t>*Hereinafter - Applicant</w:t>
      </w:r>
    </w:p>
    <w:p w14:paraId="34D9D9E8" w14:textId="77777777" w:rsidR="00347680" w:rsidRPr="0017463D" w:rsidRDefault="00347680" w:rsidP="00815708">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CONTACT PERSON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2419C664" w14:textId="77777777" w:rsidTr="00CA7B55">
        <w:trPr>
          <w:cantSplit/>
        </w:trPr>
        <w:tc>
          <w:tcPr>
            <w:tcW w:w="4253" w:type="dxa"/>
            <w:shd w:val="clear" w:color="auto" w:fill="DEEAF6" w:themeFill="accent5" w:themeFillTint="33"/>
          </w:tcPr>
          <w:p w14:paraId="24897A8A"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b/>
              </w:rPr>
              <w:t xml:space="preserve">Name, surname, </w:t>
            </w:r>
            <w:r w:rsidRPr="0017463D">
              <w:rPr>
                <w:rFonts w:ascii="Times New Roman" w:hAnsi="Times New Roman" w:cs="Times New Roman"/>
                <w:b/>
                <w:bCs/>
                <w:sz w:val="24"/>
                <w:szCs w:val="24"/>
              </w:rPr>
              <w:t>position</w:t>
            </w:r>
          </w:p>
        </w:tc>
        <w:tc>
          <w:tcPr>
            <w:tcW w:w="5103" w:type="dxa"/>
          </w:tcPr>
          <w:p w14:paraId="492ED121" w14:textId="77777777" w:rsidR="00347680" w:rsidRPr="0017463D" w:rsidRDefault="00347680" w:rsidP="00CA7B55">
            <w:pPr>
              <w:spacing w:before="60" w:after="60" w:line="240" w:lineRule="auto"/>
              <w:rPr>
                <w:rFonts w:ascii="Times New Roman" w:hAnsi="Times New Roman"/>
                <w:b/>
              </w:rPr>
            </w:pPr>
          </w:p>
        </w:tc>
      </w:tr>
      <w:tr w:rsidR="00347680" w:rsidRPr="0017463D" w14:paraId="3EC42C71" w14:textId="77777777" w:rsidTr="00CA7B55">
        <w:trPr>
          <w:cantSplit/>
          <w:trHeight w:val="130"/>
        </w:trPr>
        <w:tc>
          <w:tcPr>
            <w:tcW w:w="4253" w:type="dxa"/>
            <w:shd w:val="clear" w:color="auto" w:fill="DEEAF6" w:themeFill="accent5" w:themeFillTint="33"/>
          </w:tcPr>
          <w:p w14:paraId="0BDCB748" w14:textId="77777777" w:rsidR="00347680" w:rsidRPr="0017463D" w:rsidRDefault="00347680" w:rsidP="00CA7B55">
            <w:pPr>
              <w:spacing w:before="60" w:after="60" w:line="240" w:lineRule="auto"/>
              <w:rPr>
                <w:rFonts w:ascii="Times New Roman" w:hAnsi="Times New Roman"/>
                <w:b/>
              </w:rPr>
            </w:pPr>
            <w:r w:rsidRPr="0063394C">
              <w:rPr>
                <w:rFonts w:ascii="Times New Roman" w:hAnsi="Times New Roman"/>
                <w:b/>
              </w:rPr>
              <w:t>Phone number</w:t>
            </w:r>
          </w:p>
        </w:tc>
        <w:tc>
          <w:tcPr>
            <w:tcW w:w="5103" w:type="dxa"/>
          </w:tcPr>
          <w:p w14:paraId="2D700D8A" w14:textId="77777777" w:rsidR="00347680" w:rsidRPr="0017463D" w:rsidRDefault="00347680" w:rsidP="00CA7B55">
            <w:pPr>
              <w:spacing w:before="60" w:after="60" w:line="240" w:lineRule="auto"/>
              <w:rPr>
                <w:rFonts w:ascii="Times New Roman" w:hAnsi="Times New Roman"/>
                <w:b/>
              </w:rPr>
            </w:pPr>
          </w:p>
        </w:tc>
      </w:tr>
      <w:tr w:rsidR="00347680" w:rsidRPr="0017463D" w14:paraId="145230E9" w14:textId="77777777" w:rsidTr="00CA7B55">
        <w:trPr>
          <w:cantSplit/>
          <w:trHeight w:val="130"/>
        </w:trPr>
        <w:tc>
          <w:tcPr>
            <w:tcW w:w="4253" w:type="dxa"/>
            <w:shd w:val="clear" w:color="auto" w:fill="DEEAF6" w:themeFill="accent5" w:themeFillTint="33"/>
          </w:tcPr>
          <w:p w14:paraId="06E9C591" w14:textId="77777777" w:rsidR="00347680" w:rsidRPr="0017463D" w:rsidRDefault="00347680" w:rsidP="00CA7B55">
            <w:pPr>
              <w:spacing w:before="60" w:after="60" w:line="240" w:lineRule="auto"/>
              <w:rPr>
                <w:rFonts w:ascii="Times New Roman" w:hAnsi="Times New Roman"/>
                <w:b/>
              </w:rPr>
            </w:pPr>
            <w:r w:rsidRPr="0063394C">
              <w:rPr>
                <w:rFonts w:ascii="Times New Roman" w:hAnsi="Times New Roman"/>
                <w:b/>
              </w:rPr>
              <w:t>Email address</w:t>
            </w:r>
          </w:p>
        </w:tc>
        <w:tc>
          <w:tcPr>
            <w:tcW w:w="5103" w:type="dxa"/>
          </w:tcPr>
          <w:p w14:paraId="514D0F56" w14:textId="77777777" w:rsidR="00347680" w:rsidRPr="0017463D" w:rsidRDefault="00347680" w:rsidP="00CA7B55">
            <w:pPr>
              <w:spacing w:before="60" w:after="60" w:line="240" w:lineRule="auto"/>
              <w:rPr>
                <w:rFonts w:ascii="Times New Roman" w:hAnsi="Times New Roman"/>
                <w:b/>
              </w:rPr>
            </w:pPr>
          </w:p>
        </w:tc>
      </w:tr>
    </w:tbl>
    <w:p w14:paraId="232954B0" w14:textId="4FDE2F3A" w:rsidR="00524586" w:rsidRPr="0017463D" w:rsidRDefault="00524586" w:rsidP="00524586">
      <w:pPr>
        <w:pStyle w:val="ListBullet4"/>
        <w:tabs>
          <w:tab w:val="clear" w:pos="450"/>
          <w:tab w:val="num" w:pos="426"/>
        </w:tabs>
        <w:ind w:left="426" w:hanging="426"/>
        <w:jc w:val="left"/>
        <w:rPr>
          <w:b/>
          <w:bCs/>
        </w:rPr>
      </w:pPr>
      <w:r w:rsidRPr="0017463D">
        <w:rPr>
          <w:b/>
          <w:bCs/>
        </w:rPr>
        <w:t xml:space="preserve">MARKET RESEARCH </w:t>
      </w:r>
      <w:r w:rsidR="0063394C">
        <w:rPr>
          <w:b/>
          <w:bCs/>
        </w:rPr>
        <w:t>TERMS</w:t>
      </w:r>
    </w:p>
    <w:p w14:paraId="03A29AA4" w14:textId="77777777" w:rsidR="00524586" w:rsidRPr="0017463D" w:rsidRDefault="00524586" w:rsidP="00524586">
      <w:pPr>
        <w:pStyle w:val="ListBullet4"/>
        <w:numPr>
          <w:ilvl w:val="0"/>
          <w:numId w:val="0"/>
        </w:numPr>
        <w:ind w:left="426"/>
        <w:jc w:val="left"/>
        <w:rPr>
          <w:b/>
          <w:bCs/>
        </w:rPr>
      </w:pPr>
    </w:p>
    <w:p w14:paraId="47234928" w14:textId="42A76A5B" w:rsidR="00FE0573" w:rsidRPr="00A3027E" w:rsidRDefault="00FE0573" w:rsidP="00525EF5">
      <w:pPr>
        <w:pStyle w:val="ListBullet4"/>
        <w:numPr>
          <w:ilvl w:val="1"/>
          <w:numId w:val="1"/>
        </w:numPr>
        <w:spacing w:after="0" w:line="276" w:lineRule="auto"/>
        <w:ind w:left="567" w:hanging="567"/>
        <w:rPr>
          <w:szCs w:val="24"/>
        </w:rPr>
      </w:pPr>
      <w:r>
        <w:rPr>
          <w:b/>
          <w:bCs/>
        </w:rPr>
        <w:t>The subject matter of m</w:t>
      </w:r>
      <w:r w:rsidRPr="00A3027E">
        <w:rPr>
          <w:b/>
          <w:bCs/>
        </w:rPr>
        <w:t xml:space="preserve">arket research </w:t>
      </w:r>
      <w:r>
        <w:rPr>
          <w:b/>
          <w:bCs/>
        </w:rPr>
        <w:t xml:space="preserve">is </w:t>
      </w:r>
      <w:r w:rsidRPr="0063394C">
        <w:t>inspection of bogie frames and</w:t>
      </w:r>
      <w:r w:rsidRPr="00A3027E">
        <w:rPr>
          <w:b/>
          <w:bCs/>
        </w:rPr>
        <w:t xml:space="preserve"> </w:t>
      </w:r>
      <w:r w:rsidRPr="00374BFE">
        <w:rPr>
          <w:color w:val="000000"/>
          <w:szCs w:val="24"/>
          <w:lang w:eastAsia="lv-LV"/>
        </w:rPr>
        <w:t xml:space="preserve">wheelset frames of Škoda 15T, 15T1, 15T2 and 15T2A trams using the </w:t>
      </w:r>
      <w:r w:rsidRPr="0063394C">
        <w:rPr>
          <w:color w:val="000000"/>
          <w:szCs w:val="24"/>
          <w:lang w:eastAsia="lv-LV"/>
        </w:rPr>
        <w:t>magnetic particle testing (MT) method</w:t>
      </w:r>
      <w:r>
        <w:t xml:space="preserve"> </w:t>
      </w:r>
      <w:r w:rsidRPr="00FE0573">
        <w:t>as well as their repair in accordance with the requirements of the Technical Specification</w:t>
      </w:r>
      <w:r>
        <w:t xml:space="preserve"> (</w:t>
      </w:r>
      <w:r w:rsidRPr="00FE0573">
        <w:t>hereinafter collectively referred to as the “Service”)</w:t>
      </w:r>
      <w:r>
        <w:t>.</w:t>
      </w:r>
    </w:p>
    <w:p w14:paraId="1CBB311F" w14:textId="6F6CD619" w:rsidR="00A3027E" w:rsidRDefault="006113E1" w:rsidP="00525EF5">
      <w:pPr>
        <w:pStyle w:val="ListBullet4"/>
        <w:numPr>
          <w:ilvl w:val="1"/>
          <w:numId w:val="1"/>
        </w:numPr>
        <w:spacing w:after="0" w:line="276" w:lineRule="auto"/>
        <w:ind w:left="567" w:hanging="567"/>
        <w:rPr>
          <w:szCs w:val="24"/>
          <w:lang w:val="lv-LV"/>
        </w:rPr>
      </w:pPr>
      <w:r w:rsidRPr="006113E1">
        <w:rPr>
          <w:b/>
          <w:bCs/>
          <w:szCs w:val="24"/>
        </w:rPr>
        <w:t xml:space="preserve">The purpose of </w:t>
      </w:r>
      <w:r w:rsidR="0063394C">
        <w:rPr>
          <w:b/>
          <w:bCs/>
          <w:szCs w:val="24"/>
        </w:rPr>
        <w:t xml:space="preserve">this </w:t>
      </w:r>
      <w:r w:rsidRPr="006113E1">
        <w:rPr>
          <w:b/>
          <w:bCs/>
          <w:szCs w:val="24"/>
        </w:rPr>
        <w:t xml:space="preserve">market research </w:t>
      </w:r>
      <w:r w:rsidR="00FE0573" w:rsidRPr="00FE0573">
        <w:rPr>
          <w:szCs w:val="24"/>
          <w:lang w:val="lv-LV"/>
        </w:rPr>
        <w:t>is to conclude a contract for the subject matter of the market research.</w:t>
      </w:r>
    </w:p>
    <w:p w14:paraId="1D15672C" w14:textId="46ECE2AC" w:rsidR="00FE0573" w:rsidRPr="00FE0573" w:rsidRDefault="00FE0573" w:rsidP="00525EF5">
      <w:pPr>
        <w:pStyle w:val="ListBullet4"/>
        <w:numPr>
          <w:ilvl w:val="1"/>
          <w:numId w:val="1"/>
        </w:numPr>
        <w:spacing w:after="0" w:line="276" w:lineRule="auto"/>
        <w:ind w:left="567" w:hanging="567"/>
        <w:rPr>
          <w:szCs w:val="24"/>
          <w:lang w:val="lv-LV"/>
        </w:rPr>
      </w:pPr>
      <w:r w:rsidRPr="00FE0573">
        <w:rPr>
          <w:szCs w:val="24"/>
        </w:rPr>
        <w:t xml:space="preserve">When evaluating the offers, the Contracting Authority shall have the right to request additional information regarding the offer, the proposed Service, and the experience and qualifications of the </w:t>
      </w:r>
      <w:r>
        <w:rPr>
          <w:szCs w:val="24"/>
        </w:rPr>
        <w:t>Applicant</w:t>
      </w:r>
      <w:r w:rsidRPr="00FE0573">
        <w:rPr>
          <w:szCs w:val="24"/>
        </w:rPr>
        <w:t xml:space="preserve"> and the specialists proposed by the </w:t>
      </w:r>
      <w:r>
        <w:rPr>
          <w:szCs w:val="24"/>
        </w:rPr>
        <w:t>Applicant</w:t>
      </w:r>
      <w:r w:rsidRPr="00FE0573">
        <w:rPr>
          <w:szCs w:val="24"/>
        </w:rPr>
        <w:t>.</w:t>
      </w:r>
    </w:p>
    <w:p w14:paraId="1764EB2E" w14:textId="7A398A07" w:rsidR="00FE0573" w:rsidRPr="00A36868" w:rsidRDefault="00FE0573" w:rsidP="00525EF5">
      <w:pPr>
        <w:pStyle w:val="ListBullet4"/>
        <w:numPr>
          <w:ilvl w:val="1"/>
          <w:numId w:val="1"/>
        </w:numPr>
        <w:spacing w:after="0" w:line="276" w:lineRule="auto"/>
        <w:ind w:left="567" w:hanging="567"/>
        <w:rPr>
          <w:szCs w:val="24"/>
          <w:lang w:val="lv-LV"/>
        </w:rPr>
      </w:pPr>
      <w:r w:rsidRPr="00FE0573">
        <w:rPr>
          <w:szCs w:val="24"/>
        </w:rPr>
        <w:t xml:space="preserve">When evaluating the Applicant’s offer, the Contracting Authority shall verify the offer’s compliance with the requirements set out in the </w:t>
      </w:r>
      <w:r>
        <w:rPr>
          <w:szCs w:val="24"/>
        </w:rPr>
        <w:t>Market research terms</w:t>
      </w:r>
      <w:r w:rsidRPr="00FE0573">
        <w:rPr>
          <w:szCs w:val="24"/>
        </w:rPr>
        <w:t xml:space="preserve"> and, among the offers that comply with these requirements, select the offer in accordance with the specified evaluation criterion.</w:t>
      </w:r>
    </w:p>
    <w:p w14:paraId="2A90F803" w14:textId="375FCB43" w:rsidR="00A36868" w:rsidRPr="00FE0573" w:rsidRDefault="00A36868" w:rsidP="00525EF5">
      <w:pPr>
        <w:pStyle w:val="ListBullet4"/>
        <w:numPr>
          <w:ilvl w:val="1"/>
          <w:numId w:val="1"/>
        </w:numPr>
        <w:spacing w:after="0" w:line="276" w:lineRule="auto"/>
        <w:ind w:left="567" w:hanging="567"/>
        <w:rPr>
          <w:szCs w:val="24"/>
          <w:lang w:val="lv-LV"/>
        </w:rPr>
      </w:pPr>
      <w:r w:rsidRPr="00A36868">
        <w:rPr>
          <w:szCs w:val="24"/>
        </w:rPr>
        <w:t xml:space="preserve">The offer evaluation criterion </w:t>
      </w:r>
      <w:r w:rsidRPr="00A36868">
        <w:rPr>
          <w:b/>
          <w:bCs/>
          <w:szCs w:val="24"/>
        </w:rPr>
        <w:t>is the lowest-price offer.</w:t>
      </w:r>
    </w:p>
    <w:p w14:paraId="61330F5C" w14:textId="77777777" w:rsidR="00A36868" w:rsidRDefault="00A36868" w:rsidP="00525EF5">
      <w:pPr>
        <w:pStyle w:val="ListBullet4"/>
        <w:numPr>
          <w:ilvl w:val="1"/>
          <w:numId w:val="1"/>
        </w:numPr>
        <w:spacing w:line="276" w:lineRule="auto"/>
        <w:ind w:left="567" w:hanging="567"/>
        <w:rPr>
          <w:bCs/>
          <w:szCs w:val="24"/>
        </w:rPr>
      </w:pPr>
      <w:r w:rsidRPr="00533EBF">
        <w:rPr>
          <w:bCs/>
          <w:szCs w:val="24"/>
        </w:rPr>
        <w:t xml:space="preserve">The </w:t>
      </w:r>
      <w:r>
        <w:rPr>
          <w:bCs/>
          <w:szCs w:val="24"/>
        </w:rPr>
        <w:t>C</w:t>
      </w:r>
      <w:r w:rsidRPr="0017463D">
        <w:t>ontracting authority</w:t>
      </w:r>
      <w:r w:rsidRPr="00533EBF">
        <w:rPr>
          <w:bCs/>
          <w:szCs w:val="24"/>
        </w:rPr>
        <w:t xml:space="preserve"> has the right to suspend or terminate the market research without results.</w:t>
      </w:r>
    </w:p>
    <w:p w14:paraId="029C57F5" w14:textId="66A948C9" w:rsidR="00A36868" w:rsidRDefault="00A36868" w:rsidP="00525EF5">
      <w:pPr>
        <w:pStyle w:val="ListBullet4"/>
        <w:numPr>
          <w:ilvl w:val="1"/>
          <w:numId w:val="1"/>
        </w:numPr>
        <w:spacing w:line="276" w:lineRule="auto"/>
        <w:ind w:left="567" w:hanging="567"/>
        <w:rPr>
          <w:bCs/>
          <w:szCs w:val="24"/>
        </w:rPr>
      </w:pPr>
      <w:r w:rsidRPr="00A36868">
        <w:rPr>
          <w:bCs/>
          <w:szCs w:val="24"/>
        </w:rPr>
        <w:t>The Contracting Authority shall have the right to correct arithmetic errors identified during the evaluation of the offers, informing the Applicant of all such corrections. Arithmetic errors shall be corrected in the following order:</w:t>
      </w:r>
    </w:p>
    <w:p w14:paraId="6337699F" w14:textId="1F66DB33" w:rsidR="00A36868" w:rsidRDefault="00A36868" w:rsidP="00525EF5">
      <w:pPr>
        <w:pStyle w:val="ListBullet4"/>
        <w:numPr>
          <w:ilvl w:val="2"/>
          <w:numId w:val="1"/>
        </w:numPr>
        <w:spacing w:line="276" w:lineRule="auto"/>
        <w:ind w:left="1276" w:hanging="709"/>
        <w:rPr>
          <w:bCs/>
          <w:szCs w:val="24"/>
        </w:rPr>
      </w:pPr>
      <w:r w:rsidRPr="00A36868">
        <w:rPr>
          <w:bCs/>
          <w:szCs w:val="24"/>
        </w:rPr>
        <w:t>When recalculating the Applicant’s financial offer, the calculation shall be made based on the unit prices specified in the offer signed by the Applicant.</w:t>
      </w:r>
    </w:p>
    <w:p w14:paraId="0215F50E" w14:textId="0CE8DCFB" w:rsidR="00A36868" w:rsidRDefault="00A36868" w:rsidP="00525EF5">
      <w:pPr>
        <w:pStyle w:val="ListBullet4"/>
        <w:numPr>
          <w:ilvl w:val="2"/>
          <w:numId w:val="1"/>
        </w:numPr>
        <w:spacing w:line="276" w:lineRule="auto"/>
        <w:ind w:left="1276" w:hanging="709"/>
        <w:rPr>
          <w:bCs/>
          <w:szCs w:val="24"/>
        </w:rPr>
      </w:pPr>
      <w:r w:rsidRPr="00A36868">
        <w:rPr>
          <w:bCs/>
          <w:szCs w:val="24"/>
        </w:rPr>
        <w:t>When evaluating and comparing offers containing arithmetic errors, the Contracting Authority shall take into account only the corrected prices.</w:t>
      </w:r>
    </w:p>
    <w:p w14:paraId="42C62DCE" w14:textId="2460015B" w:rsidR="00A36868" w:rsidRDefault="00A36868" w:rsidP="00525EF5">
      <w:pPr>
        <w:pStyle w:val="ListBullet4"/>
        <w:numPr>
          <w:ilvl w:val="1"/>
          <w:numId w:val="1"/>
        </w:numPr>
        <w:spacing w:line="276" w:lineRule="auto"/>
        <w:ind w:left="567" w:hanging="567"/>
        <w:rPr>
          <w:bCs/>
          <w:szCs w:val="24"/>
        </w:rPr>
      </w:pPr>
      <w:r w:rsidRPr="00A36868">
        <w:rPr>
          <w:bCs/>
          <w:szCs w:val="24"/>
        </w:rPr>
        <w:t>The Contracting Authority reserves the right to verify compliance with the qualification requirements only for the Applicant whose offer has the lowest total offered price, after verifying that the financial offer does not contain any arithmetic errors.</w:t>
      </w:r>
    </w:p>
    <w:p w14:paraId="7F8B0284" w14:textId="31A05604" w:rsidR="00A36868" w:rsidRDefault="00A36868" w:rsidP="00525EF5">
      <w:pPr>
        <w:pStyle w:val="ListBullet4"/>
        <w:numPr>
          <w:ilvl w:val="1"/>
          <w:numId w:val="1"/>
        </w:numPr>
        <w:ind w:left="567" w:hanging="567"/>
      </w:pPr>
      <w:r>
        <w:lastRenderedPageBreak/>
        <w:t xml:space="preserve">During the market research, the Contracting Authority may conduct negotiations with the Applicants. During the negotiations, the Contracting Authority may request the Applicants to clarify their offers and to supplement or improve their offers. </w:t>
      </w:r>
      <w:r>
        <w:rPr>
          <w:rStyle w:val="Emphasis"/>
        </w:rPr>
        <w:t>Please indicate whether the Applicant agrees to this condition by selecting one of the following options:</w:t>
      </w:r>
      <w:r>
        <w:t xml:space="preserve"> </w:t>
      </w:r>
    </w:p>
    <w:p w14:paraId="12EC7EDD" w14:textId="21A1DBFC" w:rsidR="00A36868" w:rsidRPr="00A36868" w:rsidRDefault="00B50F5F" w:rsidP="00525EF5">
      <w:pPr>
        <w:pStyle w:val="ListBullet4"/>
        <w:numPr>
          <w:ilvl w:val="0"/>
          <w:numId w:val="0"/>
        </w:numPr>
        <w:ind w:left="1418" w:hanging="567"/>
        <w:rPr>
          <w:b/>
          <w:bCs/>
        </w:rPr>
      </w:pPr>
      <w:sdt>
        <w:sdtPr>
          <w:rPr>
            <w:rStyle w:val="Strong"/>
            <w:b w:val="0"/>
            <w:bCs w:val="0"/>
          </w:rPr>
          <w:id w:val="2139144194"/>
          <w14:checkbox>
            <w14:checked w14:val="0"/>
            <w14:checkedState w14:val="2612" w14:font="MS Gothic"/>
            <w14:uncheckedState w14:val="2610" w14:font="MS Gothic"/>
          </w14:checkbox>
        </w:sdtPr>
        <w:sdtEndPr>
          <w:rPr>
            <w:rStyle w:val="Strong"/>
          </w:rPr>
        </w:sdtEndPr>
        <w:sdtContent>
          <w:r w:rsidR="00A36868">
            <w:rPr>
              <w:rStyle w:val="Strong"/>
              <w:rFonts w:ascii="MS Gothic" w:eastAsia="MS Gothic" w:hAnsi="MS Gothic" w:hint="eastAsia"/>
              <w:b w:val="0"/>
              <w:bCs w:val="0"/>
            </w:rPr>
            <w:t>☐</w:t>
          </w:r>
        </w:sdtContent>
      </w:sdt>
      <w:r w:rsidR="00646299">
        <w:rPr>
          <w:rStyle w:val="Strong"/>
          <w:b w:val="0"/>
          <w:bCs w:val="0"/>
        </w:rPr>
        <w:tab/>
      </w:r>
      <w:r w:rsidR="00A36868" w:rsidRPr="00A36868">
        <w:rPr>
          <w:rStyle w:val="Strong"/>
          <w:b w:val="0"/>
          <w:bCs w:val="0"/>
        </w:rPr>
        <w:t>Yes</w:t>
      </w:r>
    </w:p>
    <w:p w14:paraId="15CB8FF9" w14:textId="667A90AB" w:rsidR="00A36868" w:rsidRPr="00646299" w:rsidRDefault="00B50F5F" w:rsidP="00646299">
      <w:pPr>
        <w:pStyle w:val="ListBullet4"/>
        <w:numPr>
          <w:ilvl w:val="0"/>
          <w:numId w:val="0"/>
        </w:numPr>
        <w:ind w:left="450" w:firstLine="401"/>
        <w:rPr>
          <w:b/>
          <w:bCs/>
        </w:rPr>
      </w:pPr>
      <w:sdt>
        <w:sdtPr>
          <w:rPr>
            <w:rStyle w:val="Strong"/>
            <w:b w:val="0"/>
            <w:bCs w:val="0"/>
          </w:rPr>
          <w:id w:val="617189528"/>
          <w14:checkbox>
            <w14:checked w14:val="0"/>
            <w14:checkedState w14:val="2612" w14:font="MS Gothic"/>
            <w14:uncheckedState w14:val="2610" w14:font="MS Gothic"/>
          </w14:checkbox>
        </w:sdtPr>
        <w:sdtEndPr>
          <w:rPr>
            <w:rStyle w:val="Strong"/>
          </w:rPr>
        </w:sdtEndPr>
        <w:sdtContent>
          <w:r w:rsidR="00A36868" w:rsidRPr="00646299">
            <w:rPr>
              <w:rStyle w:val="Strong"/>
              <w:rFonts w:ascii="MS Gothic" w:eastAsia="MS Gothic" w:hAnsi="MS Gothic" w:hint="eastAsia"/>
              <w:b w:val="0"/>
              <w:bCs w:val="0"/>
            </w:rPr>
            <w:t>☐</w:t>
          </w:r>
        </w:sdtContent>
      </w:sdt>
      <w:r w:rsidR="00A36868" w:rsidRPr="00646299">
        <w:rPr>
          <w:rStyle w:val="Strong"/>
          <w:b w:val="0"/>
          <w:bCs w:val="0"/>
        </w:rPr>
        <w:tab/>
        <w:t>No</w:t>
      </w:r>
    </w:p>
    <w:p w14:paraId="08E3B5EE" w14:textId="326DAE82" w:rsidR="00A36868" w:rsidRDefault="00646299" w:rsidP="00525EF5">
      <w:pPr>
        <w:pStyle w:val="ListBullet4"/>
        <w:numPr>
          <w:ilvl w:val="1"/>
          <w:numId w:val="1"/>
        </w:numPr>
        <w:spacing w:line="276" w:lineRule="auto"/>
        <w:ind w:left="567" w:hanging="567"/>
        <w:rPr>
          <w:bCs/>
          <w:szCs w:val="24"/>
        </w:rPr>
      </w:pPr>
      <w:r w:rsidRPr="00646299">
        <w:rPr>
          <w:bCs/>
          <w:szCs w:val="24"/>
        </w:rPr>
        <w:t>The Contracting Authority shall have the right to reject an Applicant’s offer if, during the three years preceding the date of announcement of the market research</w:t>
      </w:r>
      <w:r>
        <w:rPr>
          <w:rStyle w:val="FootnoteReference"/>
          <w:bCs/>
          <w:szCs w:val="24"/>
        </w:rPr>
        <w:footnoteReference w:id="2"/>
      </w:r>
      <w:r w:rsidRPr="00646299">
        <w:rPr>
          <w:bCs/>
          <w:szCs w:val="24"/>
        </w:rPr>
        <w:t>, the Applicant, its member or partner (if the Applicant is a consortium or partnership), as a contracting party or a member or partner of a contracting party (if the contracting party was a consortium or partnership), failed to properly perform a procurement contract, framework agreement or order placed without concluding a procurement contract with the Contracting Authority, and as a result of such failure, any of the following circumstances occurred:</w:t>
      </w:r>
    </w:p>
    <w:p w14:paraId="67DE05F5" w14:textId="7EA467AC" w:rsidR="00646299" w:rsidRPr="00646299" w:rsidRDefault="00646299" w:rsidP="00646299">
      <w:pPr>
        <w:pStyle w:val="ListBullet4"/>
        <w:numPr>
          <w:ilvl w:val="0"/>
          <w:numId w:val="16"/>
        </w:numPr>
        <w:ind w:left="1418" w:hanging="567"/>
        <w:rPr>
          <w:lang w:val="lv-LV"/>
        </w:rPr>
      </w:pPr>
      <w:r w:rsidRPr="00646299">
        <w:rPr>
          <w:lang w:val="lv-LV"/>
        </w:rPr>
        <w:t xml:space="preserve">the right to terminate the contract unilaterally arose, regardless of whether this right was actually exercised; </w:t>
      </w:r>
    </w:p>
    <w:p w14:paraId="4B977420" w14:textId="53A0742A" w:rsidR="00646299" w:rsidRPr="00646299" w:rsidRDefault="00646299" w:rsidP="00646299">
      <w:pPr>
        <w:pStyle w:val="ListBullet4"/>
        <w:numPr>
          <w:ilvl w:val="0"/>
          <w:numId w:val="16"/>
        </w:numPr>
        <w:ind w:left="1418" w:hanging="567"/>
        <w:rPr>
          <w:lang w:val="lv-LV"/>
        </w:rPr>
      </w:pPr>
      <w:r w:rsidRPr="00646299">
        <w:rPr>
          <w:lang w:val="lv-LV"/>
        </w:rPr>
        <w:t xml:space="preserve">an obligation to compensate for damages arose; </w:t>
      </w:r>
    </w:p>
    <w:p w14:paraId="7B64C393" w14:textId="6FFBD2BB" w:rsidR="00646299" w:rsidRPr="00533EBF" w:rsidRDefault="00646299" w:rsidP="00646299">
      <w:pPr>
        <w:pStyle w:val="ListBullet4"/>
        <w:numPr>
          <w:ilvl w:val="0"/>
          <w:numId w:val="16"/>
        </w:numPr>
        <w:ind w:left="1418" w:hanging="567"/>
      </w:pPr>
      <w:r w:rsidRPr="00646299">
        <w:rPr>
          <w:lang w:val="lv-LV"/>
        </w:rPr>
        <w:t>the Contracting Authority imposed contractual penalties for systematic breaches of the contractual requirements, indicating significant deficiencies in contract performance.</w:t>
      </w:r>
    </w:p>
    <w:p w14:paraId="24D20E92" w14:textId="26CC0ADB" w:rsidR="00DE5047" w:rsidRPr="00533EBF" w:rsidRDefault="00646299" w:rsidP="00815708">
      <w:pPr>
        <w:numPr>
          <w:ilvl w:val="0"/>
          <w:numId w:val="1"/>
        </w:numPr>
        <w:spacing w:before="120" w:after="120" w:line="240" w:lineRule="auto"/>
        <w:ind w:left="357" w:hanging="357"/>
        <w:jc w:val="both"/>
        <w:rPr>
          <w:rFonts w:ascii="Times New Roman" w:hAnsi="Times New Roman"/>
          <w:sz w:val="24"/>
          <w:szCs w:val="28"/>
        </w:rPr>
      </w:pPr>
      <w:r w:rsidRPr="00646299">
        <w:rPr>
          <w:rFonts w:ascii="Times New Roman" w:hAnsi="Times New Roman"/>
          <w:b/>
          <w:sz w:val="24"/>
          <w:szCs w:val="24"/>
        </w:rPr>
        <w:t>APPLICANT’S DECLARATION</w:t>
      </w:r>
    </w:p>
    <w:p w14:paraId="54324B62" w14:textId="52582051" w:rsidR="00646299" w:rsidRPr="00646299" w:rsidRDefault="00646299" w:rsidP="00525EF5">
      <w:pPr>
        <w:pStyle w:val="ListBullet4"/>
        <w:numPr>
          <w:ilvl w:val="1"/>
          <w:numId w:val="2"/>
        </w:numPr>
        <w:spacing w:after="0" w:line="276" w:lineRule="auto"/>
        <w:ind w:left="567" w:hanging="567"/>
        <w:rPr>
          <w:bCs/>
          <w:szCs w:val="24"/>
        </w:rPr>
      </w:pPr>
      <w:r w:rsidRPr="00646299">
        <w:rPr>
          <w:bCs/>
          <w:szCs w:val="24"/>
        </w:rPr>
        <w:t>We hereby declare that the Applicant is not insolvent, is not undergoing liquidation, its business activities have not been suspended, it has no tax debts exceeding EUR 150.00, and it has not been removed from the Register of Value Added Tax Payers (if the entity is a Value Added Tax payer).</w:t>
      </w:r>
    </w:p>
    <w:p w14:paraId="6A545500" w14:textId="74E6C577" w:rsidR="002D6C75" w:rsidRPr="00533EBF" w:rsidRDefault="0063394C" w:rsidP="00525EF5">
      <w:pPr>
        <w:pStyle w:val="ListBullet4"/>
        <w:numPr>
          <w:ilvl w:val="1"/>
          <w:numId w:val="2"/>
        </w:numPr>
        <w:spacing w:after="0" w:line="276" w:lineRule="auto"/>
        <w:ind w:left="567" w:hanging="567"/>
        <w:rPr>
          <w:bCs/>
          <w:szCs w:val="24"/>
        </w:rPr>
      </w:pPr>
      <w:r w:rsidRPr="0063394C">
        <w:t xml:space="preserve">The </w:t>
      </w:r>
      <w:r>
        <w:t>Applicant</w:t>
      </w:r>
      <w:r w:rsidRPr="0063394C">
        <w:t xml:space="preserve"> is not subject to the exclusion grounds referred to in Section 11.1, Paragraphs 1 and 2 of the </w:t>
      </w:r>
      <w:r w:rsidRPr="0063394C">
        <w:rPr>
          <w:b/>
          <w:bCs/>
        </w:rPr>
        <w:t>Law on International Sanctions and National Sanctions of the Republic of Latvia</w:t>
      </w:r>
      <w:r w:rsidRPr="0063394C">
        <w:t>.</w:t>
      </w:r>
    </w:p>
    <w:p w14:paraId="796EA638" w14:textId="3B6942EA" w:rsidR="00CE083B" w:rsidRPr="0081516C" w:rsidRDefault="00A50F32" w:rsidP="00525EF5">
      <w:pPr>
        <w:pStyle w:val="ListBullet4"/>
        <w:numPr>
          <w:ilvl w:val="1"/>
          <w:numId w:val="1"/>
        </w:numPr>
        <w:spacing w:line="276" w:lineRule="auto"/>
        <w:ind w:left="567" w:hanging="567"/>
        <w:rPr>
          <w:szCs w:val="24"/>
        </w:rPr>
      </w:pPr>
      <w:r w:rsidRPr="00A50F32">
        <w:rPr>
          <w:szCs w:val="24"/>
        </w:rPr>
        <w:t xml:space="preserve">We certify that the </w:t>
      </w:r>
      <w:r>
        <w:rPr>
          <w:szCs w:val="24"/>
        </w:rPr>
        <w:t>Applicant</w:t>
      </w:r>
      <w:r w:rsidRPr="00A50F32">
        <w:rPr>
          <w:szCs w:val="24"/>
        </w:rPr>
        <w:t xml:space="preserve"> is not subject to the restrictions set out in </w:t>
      </w:r>
      <w:r w:rsidRPr="00A50F32">
        <w:rPr>
          <w:b/>
          <w:bCs/>
          <w:szCs w:val="24"/>
        </w:rPr>
        <w:t>Council Regulation (EU) 2025/2033 of 23 October 2025 amending Regulation (EU) No 833/2014 concerning restrictive measures in view of Russia’s actions destabilising the situation in Ukraine</w:t>
      </w:r>
      <w:r w:rsidRPr="00A50F32">
        <w:rPr>
          <w:szCs w:val="24"/>
        </w:rPr>
        <w:t xml:space="preserve">, Article 5k(1), namely that neither the </w:t>
      </w:r>
      <w:r>
        <w:rPr>
          <w:szCs w:val="24"/>
        </w:rPr>
        <w:t>Applicant</w:t>
      </w:r>
      <w:r w:rsidRPr="00A50F32">
        <w:rPr>
          <w:szCs w:val="24"/>
        </w:rPr>
        <w:t xml:space="preserve"> nor its subcontractors are</w:t>
      </w:r>
      <w:r w:rsidR="00CE083B" w:rsidRPr="0081516C">
        <w:rPr>
          <w:rFonts w:eastAsiaTheme="minorHAnsi"/>
          <w:szCs w:val="24"/>
        </w:rPr>
        <w:t>:</w:t>
      </w:r>
    </w:p>
    <w:p w14:paraId="24EBA835" w14:textId="24DA6284" w:rsidR="00CE083B" w:rsidRPr="0081516C" w:rsidRDefault="00CE083B" w:rsidP="00646299">
      <w:pPr>
        <w:pStyle w:val="ListBullet4"/>
        <w:numPr>
          <w:ilvl w:val="0"/>
          <w:numId w:val="0"/>
        </w:numPr>
        <w:spacing w:after="0" w:line="276" w:lineRule="auto"/>
        <w:ind w:left="1418" w:hanging="567"/>
        <w:rPr>
          <w:bCs/>
          <w:szCs w:val="24"/>
        </w:rPr>
      </w:pPr>
      <w:r w:rsidRPr="00B63B31">
        <w:rPr>
          <w:bCs/>
          <w:szCs w:val="24"/>
        </w:rPr>
        <w:t xml:space="preserve">a) </w:t>
      </w:r>
      <w:r w:rsidRPr="00B63B31">
        <w:rPr>
          <w:bCs/>
          <w:szCs w:val="24"/>
        </w:rPr>
        <w:tab/>
      </w:r>
      <w:r w:rsidR="00A50F32" w:rsidRPr="00A50F32">
        <w:rPr>
          <w:szCs w:val="24"/>
        </w:rPr>
        <w:t>a Russian national or a natural person residing in Russia, or a legal person, entity or body established in Russia</w:t>
      </w:r>
      <w:r w:rsidRPr="0081516C">
        <w:rPr>
          <w:bCs/>
          <w:szCs w:val="24"/>
        </w:rPr>
        <w:t>;</w:t>
      </w:r>
    </w:p>
    <w:p w14:paraId="17DC63D8" w14:textId="77777777" w:rsidR="00A50F32" w:rsidRPr="00A50F32" w:rsidRDefault="00A50F32" w:rsidP="00815708">
      <w:pPr>
        <w:pStyle w:val="ListBullet4"/>
        <w:numPr>
          <w:ilvl w:val="0"/>
          <w:numId w:val="4"/>
        </w:numPr>
        <w:spacing w:after="0" w:line="276" w:lineRule="auto"/>
        <w:ind w:hanging="578"/>
        <w:rPr>
          <w:bCs/>
          <w:szCs w:val="24"/>
        </w:rPr>
      </w:pPr>
      <w:r w:rsidRPr="00A50F32">
        <w:rPr>
          <w:rFonts w:eastAsiaTheme="minorHAnsi" w:cstheme="minorBidi"/>
          <w:szCs w:val="24"/>
          <w:lang w:eastAsia="en-US"/>
        </w:rPr>
        <w:t>a legal person, entity or body whose proprietary rights are directly or indirectly owned for more than 50% by a person or entity referred to in point (a); or</w:t>
      </w:r>
      <w:r w:rsidRPr="00A50F32">
        <w:rPr>
          <w:rFonts w:eastAsiaTheme="minorHAnsi" w:cstheme="minorBidi"/>
          <w:bCs/>
          <w:szCs w:val="24"/>
          <w:lang w:eastAsia="en-US"/>
        </w:rPr>
        <w:t xml:space="preserve"> </w:t>
      </w:r>
    </w:p>
    <w:p w14:paraId="5636E3C1" w14:textId="1D2A1192" w:rsidR="00CE083B" w:rsidRDefault="00A50F32" w:rsidP="00815708">
      <w:pPr>
        <w:pStyle w:val="ListBullet4"/>
        <w:numPr>
          <w:ilvl w:val="0"/>
          <w:numId w:val="4"/>
        </w:numPr>
        <w:spacing w:after="0" w:line="276" w:lineRule="auto"/>
        <w:ind w:hanging="578"/>
        <w:rPr>
          <w:bCs/>
          <w:szCs w:val="24"/>
        </w:rPr>
      </w:pPr>
      <w:r w:rsidRPr="00A50F32">
        <w:rPr>
          <w:bCs/>
          <w:szCs w:val="24"/>
        </w:rPr>
        <w:t>a natural or legal person, entity or body acting on behalf of or at the direction of an entity referred to in points (a) or (b),</w:t>
      </w:r>
    </w:p>
    <w:p w14:paraId="12CC463F" w14:textId="7774D317" w:rsidR="00CE083B" w:rsidRPr="00AD272E" w:rsidRDefault="00A50F32" w:rsidP="00646299">
      <w:pPr>
        <w:pStyle w:val="ListBullet4"/>
        <w:numPr>
          <w:ilvl w:val="0"/>
          <w:numId w:val="4"/>
        </w:numPr>
        <w:spacing w:after="0" w:line="276" w:lineRule="auto"/>
        <w:ind w:left="1418" w:hanging="567"/>
        <w:rPr>
          <w:bCs/>
          <w:szCs w:val="24"/>
        </w:rPr>
      </w:pPr>
      <w:r w:rsidRPr="00A50F32">
        <w:rPr>
          <w:bCs/>
          <w:szCs w:val="24"/>
        </w:rPr>
        <w:t>including subcontractors, suppliers or entities whose capacities are relied upon within the meaning of the public procurement directives where their involvement exceeds 10% of the contract value</w:t>
      </w:r>
      <w:r w:rsidR="00CE083B" w:rsidRPr="00B63B31">
        <w:rPr>
          <w:bCs/>
          <w:szCs w:val="24"/>
        </w:rPr>
        <w:t>.</w:t>
      </w:r>
    </w:p>
    <w:p w14:paraId="3B57B411" w14:textId="7D2D1CBE" w:rsidR="00646299" w:rsidRPr="00646299" w:rsidRDefault="00646299" w:rsidP="00525EF5">
      <w:pPr>
        <w:pStyle w:val="ListBullet4"/>
        <w:numPr>
          <w:ilvl w:val="1"/>
          <w:numId w:val="1"/>
        </w:numPr>
        <w:spacing w:after="0" w:line="276" w:lineRule="auto"/>
        <w:ind w:left="567" w:hanging="567"/>
        <w:rPr>
          <w:bCs/>
          <w:szCs w:val="24"/>
        </w:rPr>
      </w:pPr>
      <w:r w:rsidRPr="00646299">
        <w:rPr>
          <w:bCs/>
          <w:szCs w:val="24"/>
        </w:rPr>
        <w:lastRenderedPageBreak/>
        <w:t>The submitted financial offer includes all costs related to the provision of the Service to the Contracting Authority in accordance with the requirements set out in the Technical Specification and the Financial Offer Form.</w:t>
      </w:r>
    </w:p>
    <w:p w14:paraId="5E081BEC" w14:textId="07EFB9F3" w:rsidR="00646299" w:rsidRPr="00646299" w:rsidRDefault="00646299" w:rsidP="00525EF5">
      <w:pPr>
        <w:pStyle w:val="ListBullet4"/>
        <w:numPr>
          <w:ilvl w:val="1"/>
          <w:numId w:val="1"/>
        </w:numPr>
        <w:spacing w:after="0" w:line="276" w:lineRule="auto"/>
        <w:ind w:left="567" w:hanging="567"/>
        <w:rPr>
          <w:bCs/>
          <w:szCs w:val="24"/>
        </w:rPr>
      </w:pPr>
      <w:r w:rsidRPr="00646299">
        <w:rPr>
          <w:bCs/>
          <w:szCs w:val="24"/>
        </w:rPr>
        <w:t>The validity period of the offer is 60 (sixty) days from the deadline for submission of offers.</w:t>
      </w:r>
    </w:p>
    <w:p w14:paraId="560A9B41" w14:textId="2EA3D3FB" w:rsidR="00055497" w:rsidRPr="00BB0030" w:rsidRDefault="00A50F32" w:rsidP="00525EF5">
      <w:pPr>
        <w:pStyle w:val="ListBullet4"/>
        <w:numPr>
          <w:ilvl w:val="1"/>
          <w:numId w:val="1"/>
        </w:numPr>
        <w:spacing w:after="0" w:line="276" w:lineRule="auto"/>
        <w:ind w:left="567" w:hanging="567"/>
        <w:rPr>
          <w:bCs/>
          <w:szCs w:val="24"/>
        </w:rPr>
      </w:pPr>
      <w:r w:rsidRPr="00A50F32">
        <w:rPr>
          <w:szCs w:val="24"/>
          <w:lang w:eastAsia="ar-SA"/>
        </w:rPr>
        <w:t>We confirm that we have reviewed the Technical Specification and consider it to be:</w:t>
      </w:r>
    </w:p>
    <w:p w14:paraId="4A77D922" w14:textId="5E2179CF" w:rsidR="000D6722" w:rsidRPr="00BB0030" w:rsidRDefault="00B50F5F"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626075" w:rsidRPr="00BB0030">
            <w:rPr>
              <w:rFonts w:ascii="MS Gothic" w:eastAsia="MS Gothic" w:hAnsi="MS Gothic" w:hint="eastAsia"/>
              <w:szCs w:val="24"/>
            </w:rPr>
            <w:t>☐</w:t>
          </w:r>
        </w:sdtContent>
      </w:sdt>
      <w:r w:rsidR="009300D9">
        <w:rPr>
          <w:rFonts w:ascii="Times New Roman" w:hAnsi="Times New Roman"/>
        </w:rPr>
        <w:tab/>
      </w:r>
      <w:r w:rsidR="00DB6A2E">
        <w:rPr>
          <w:rFonts w:ascii="Times New Roman" w:hAnsi="Times New Roman"/>
          <w:szCs w:val="24"/>
        </w:rPr>
        <w:t>Executable and its content is sufficient to submit a</w:t>
      </w:r>
      <w:r w:rsidR="00A50F32">
        <w:rPr>
          <w:rFonts w:ascii="Times New Roman" w:hAnsi="Times New Roman"/>
          <w:szCs w:val="24"/>
        </w:rPr>
        <w:t>n offer;</w:t>
      </w:r>
    </w:p>
    <w:p w14:paraId="72D1D640" w14:textId="7D3F2EFA" w:rsidR="000D6722" w:rsidRPr="00BB0030" w:rsidRDefault="00B50F5F"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A50F32" w:rsidRPr="00A50F32">
        <w:rPr>
          <w:rFonts w:ascii="Times New Roman" w:hAnsi="Times New Roman"/>
          <w:szCs w:val="24"/>
        </w:rPr>
        <w:t>Requiring improvement:</w:t>
      </w:r>
      <w:r w:rsidR="00DB6A2E">
        <w:rPr>
          <w:rFonts w:ascii="Times New Roman" w:hAnsi="Times New Roman"/>
          <w:szCs w:val="24"/>
        </w:rPr>
        <w:t>________________________________________</w:t>
      </w:r>
    </w:p>
    <w:tbl>
      <w:tblPr>
        <w:tblStyle w:val="TableGrid"/>
        <w:tblW w:w="5000" w:type="pct"/>
        <w:jc w:val="center"/>
        <w:tblLook w:val="04A0" w:firstRow="1" w:lastRow="0" w:firstColumn="1" w:lastColumn="0" w:noHBand="0" w:noVBand="1"/>
      </w:tblPr>
      <w:tblGrid>
        <w:gridCol w:w="9344"/>
      </w:tblGrid>
      <w:tr w:rsidR="000D6722" w:rsidRPr="00C5156F" w14:paraId="08354043" w14:textId="77777777" w:rsidTr="00193051">
        <w:trPr>
          <w:trHeight w:val="731"/>
          <w:jc w:val="center"/>
        </w:trPr>
        <w:tc>
          <w:tcPr>
            <w:tcW w:w="5000" w:type="pct"/>
          </w:tcPr>
          <w:p w14:paraId="771E4A1B" w14:textId="12C9AC4F" w:rsidR="000D6722" w:rsidRDefault="000D6722" w:rsidP="00193051">
            <w:pPr>
              <w:tabs>
                <w:tab w:val="left" w:pos="426"/>
              </w:tabs>
              <w:autoSpaceDE w:val="0"/>
              <w:autoSpaceDN w:val="0"/>
              <w:adjustRightInd w:val="0"/>
              <w:spacing w:before="80" w:after="80"/>
              <w:jc w:val="center"/>
              <w:rPr>
                <w:rFonts w:ascii="Times New Roman" w:hAnsi="Times New Roman" w:cs="Times New Roman"/>
                <w:bCs/>
                <w:i/>
                <w:iCs/>
                <w:color w:val="2F5496" w:themeColor="accent1" w:themeShade="BF"/>
                <w:sz w:val="24"/>
                <w:szCs w:val="24"/>
                <w:lang w:eastAsia="ar-SA"/>
              </w:rPr>
            </w:pPr>
            <w:r w:rsidRPr="00011A82">
              <w:rPr>
                <w:rFonts w:ascii="Times New Roman" w:hAnsi="Times New Roman" w:cs="Times New Roman"/>
                <w:bCs/>
                <w:i/>
                <w:iCs/>
                <w:color w:val="2F5496" w:themeColor="accent1" w:themeShade="BF"/>
                <w:sz w:val="24"/>
                <w:szCs w:val="24"/>
                <w:lang w:eastAsia="ar-SA"/>
              </w:rPr>
              <w:t>If you noted that the technical specification needs improvement, please indicate what exactly needs to be improved or what information is unclear in order to prepare a</w:t>
            </w:r>
            <w:r w:rsidR="00646299">
              <w:rPr>
                <w:rFonts w:ascii="Times New Roman" w:hAnsi="Times New Roman" w:cs="Times New Roman"/>
                <w:bCs/>
                <w:i/>
                <w:iCs/>
                <w:color w:val="2F5496" w:themeColor="accent1" w:themeShade="BF"/>
                <w:sz w:val="24"/>
                <w:szCs w:val="24"/>
                <w:lang w:eastAsia="ar-SA"/>
              </w:rPr>
              <w:t>n offer</w:t>
            </w:r>
            <w:r w:rsidRPr="00011A82">
              <w:rPr>
                <w:rFonts w:ascii="Times New Roman" w:hAnsi="Times New Roman" w:cs="Times New Roman"/>
                <w:bCs/>
                <w:i/>
                <w:iCs/>
                <w:color w:val="2F5496" w:themeColor="accent1" w:themeShade="BF"/>
                <w:sz w:val="24"/>
                <w:szCs w:val="24"/>
                <w:lang w:eastAsia="ar-SA"/>
              </w:rPr>
              <w:t>.</w:t>
            </w:r>
          </w:p>
          <w:p w14:paraId="04714373" w14:textId="28DBA660" w:rsidR="00646299" w:rsidRPr="00193051" w:rsidRDefault="00646299" w:rsidP="00193051">
            <w:pPr>
              <w:tabs>
                <w:tab w:val="left" w:pos="426"/>
              </w:tabs>
              <w:autoSpaceDE w:val="0"/>
              <w:autoSpaceDN w:val="0"/>
              <w:adjustRightInd w:val="0"/>
              <w:spacing w:before="80" w:after="80"/>
              <w:jc w:val="center"/>
              <w:rPr>
                <w:rFonts w:ascii="Times New Roman" w:hAnsi="Times New Roman" w:cs="Times New Roman"/>
                <w:bCs/>
                <w:i/>
                <w:iCs/>
                <w:color w:val="2F5496" w:themeColor="accent1" w:themeShade="BF"/>
                <w:sz w:val="24"/>
                <w:szCs w:val="24"/>
                <w:lang w:eastAsia="ar-SA"/>
              </w:rPr>
            </w:pPr>
            <w:r w:rsidRPr="00646299">
              <w:rPr>
                <w:rFonts w:ascii="Times New Roman" w:hAnsi="Times New Roman" w:cs="Times New Roman"/>
                <w:bCs/>
                <w:i/>
                <w:iCs/>
                <w:color w:val="FF0000"/>
                <w:sz w:val="24"/>
                <w:szCs w:val="24"/>
                <w:lang w:eastAsia="ar-SA"/>
              </w:rPr>
              <w:t>We encourage you to submit any questions or requests for clarification before submitting your offer.</w:t>
            </w:r>
          </w:p>
        </w:tc>
      </w:tr>
    </w:tbl>
    <w:p w14:paraId="565CEC58" w14:textId="42C6F470" w:rsidR="00055497" w:rsidRPr="00BB0030" w:rsidRDefault="003C4E0D" w:rsidP="00525EF5">
      <w:pPr>
        <w:pStyle w:val="ListBullet4"/>
        <w:numPr>
          <w:ilvl w:val="1"/>
          <w:numId w:val="1"/>
        </w:numPr>
        <w:spacing w:after="0" w:line="276" w:lineRule="auto"/>
        <w:ind w:left="567" w:hanging="567"/>
        <w:rPr>
          <w:bCs/>
          <w:szCs w:val="24"/>
        </w:rPr>
      </w:pPr>
      <w:r w:rsidRPr="00BB0030">
        <w:t>Attracting subcontractors (if planned):</w:t>
      </w:r>
    </w:p>
    <w:p w14:paraId="2D329478" w14:textId="2B7DDCB8" w:rsidR="005F021D" w:rsidRPr="00BB0030" w:rsidRDefault="00B50F5F" w:rsidP="004B7DB6">
      <w:pPr>
        <w:pStyle w:val="BodyText2"/>
        <w:tabs>
          <w:tab w:val="clear" w:pos="0"/>
        </w:tabs>
        <w:spacing w:before="120" w:after="120"/>
        <w:ind w:left="1418" w:hanging="568"/>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rPr>
        <w:tab/>
      </w:r>
      <w:r w:rsidR="00DB6A2E">
        <w:rPr>
          <w:rFonts w:ascii="Times New Roman" w:hAnsi="Times New Roman"/>
        </w:rPr>
        <w:t xml:space="preserve">We confirm </w:t>
      </w:r>
      <w:r w:rsidR="005F021D" w:rsidRPr="00BB0030">
        <w:rPr>
          <w:rFonts w:ascii="Times New Roman" w:hAnsi="Times New Roman"/>
          <w:szCs w:val="24"/>
        </w:rPr>
        <w:t>that we will perform the contract independently, without involving subcontractors.</w:t>
      </w:r>
    </w:p>
    <w:p w14:paraId="087689DA" w14:textId="2327B10C" w:rsidR="005F021D" w:rsidRDefault="00B50F5F" w:rsidP="004B7DB6">
      <w:pPr>
        <w:pStyle w:val="BodyText2"/>
        <w:tabs>
          <w:tab w:val="clear" w:pos="0"/>
        </w:tabs>
        <w:spacing w:after="120"/>
        <w:ind w:left="1418" w:hanging="567"/>
        <w:outlineLvl w:val="9"/>
        <w:rPr>
          <w:rFonts w:ascii="Times New Roman" w:hAnsi="Times New Roman"/>
          <w:szCs w:val="24"/>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5F021D" w:rsidRPr="00BB0030">
        <w:rPr>
          <w:rFonts w:ascii="Times New Roman" w:hAnsi="Times New Roman"/>
        </w:rPr>
        <w:t xml:space="preserve">It is planned to involve subcontractors (including </w:t>
      </w:r>
      <w:r w:rsidR="005F021D" w:rsidRPr="00BB0030">
        <w:rPr>
          <w:rFonts w:ascii="Times New Roman" w:hAnsi="Times New Roman"/>
          <w:noProof/>
        </w:rPr>
        <w:t xml:space="preserve">self-employed </w:t>
      </w:r>
      <w:r w:rsidR="005F021D" w:rsidRPr="00BB0030">
        <w:rPr>
          <w:rFonts w:ascii="Times New Roman" w:hAnsi="Times New Roman"/>
        </w:rPr>
        <w:t xml:space="preserve">persons) </w:t>
      </w:r>
      <w:r w:rsidR="000C7501">
        <w:rPr>
          <w:rFonts w:ascii="Times New Roman" w:hAnsi="Times New Roman"/>
          <w:szCs w:val="24"/>
        </w:rPr>
        <w:t>in the execution of the contract :</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969"/>
        <w:gridCol w:w="2427"/>
        <w:gridCol w:w="1952"/>
        <w:gridCol w:w="2378"/>
      </w:tblGrid>
      <w:tr w:rsidR="00646299" w:rsidRPr="00D51537" w14:paraId="0BC8A85F" w14:textId="77777777" w:rsidTr="00B1422E">
        <w:trPr>
          <w:cantSplit/>
          <w:trHeight w:val="1134"/>
        </w:trPr>
        <w:tc>
          <w:tcPr>
            <w:tcW w:w="373" w:type="pct"/>
            <w:shd w:val="clear" w:color="auto" w:fill="DEEAF6"/>
            <w:textDirection w:val="btLr"/>
            <w:vAlign w:val="center"/>
          </w:tcPr>
          <w:p w14:paraId="0B8F94C8" w14:textId="2572E465" w:rsidR="00646299" w:rsidRPr="00D51537" w:rsidRDefault="00646299" w:rsidP="00B1422E">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sidRPr="00D51537">
              <w:rPr>
                <w:rFonts w:ascii="Times New Roman" w:hAnsi="Times New Roman" w:cs="Times New Roman"/>
                <w:b/>
                <w:lang w:eastAsia="ar-SA"/>
              </w:rPr>
              <w:t>N</w:t>
            </w:r>
            <w:r>
              <w:rPr>
                <w:rFonts w:ascii="Times New Roman" w:hAnsi="Times New Roman" w:cs="Times New Roman"/>
                <w:b/>
                <w:lang w:eastAsia="ar-SA"/>
              </w:rPr>
              <w:t>o</w:t>
            </w:r>
          </w:p>
        </w:tc>
        <w:tc>
          <w:tcPr>
            <w:tcW w:w="1044" w:type="pct"/>
            <w:shd w:val="clear" w:color="auto" w:fill="DEEAF6"/>
            <w:vAlign w:val="center"/>
          </w:tcPr>
          <w:p w14:paraId="1E4B64BF" w14:textId="25D2A40F" w:rsidR="00646299" w:rsidRPr="00D51537" w:rsidRDefault="00646299"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BB0030">
              <w:rPr>
                <w:rFonts w:ascii="Times New Roman" w:hAnsi="Times New Roman"/>
                <w:b/>
                <w:bCs/>
              </w:rPr>
              <w:t>Name and registration number/ first name, last name</w:t>
            </w:r>
          </w:p>
        </w:tc>
        <w:tc>
          <w:tcPr>
            <w:tcW w:w="1287" w:type="pct"/>
            <w:shd w:val="clear" w:color="auto" w:fill="DEEAF6"/>
            <w:vAlign w:val="center"/>
          </w:tcPr>
          <w:p w14:paraId="4D64ADAE" w14:textId="0D519E90" w:rsidR="00646299" w:rsidRPr="00D51537" w:rsidRDefault="00646299"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BB0030">
              <w:rPr>
                <w:rFonts w:ascii="Times New Roman" w:hAnsi="Times New Roman"/>
                <w:b/>
                <w:bCs/>
              </w:rPr>
              <w:t>Submittable work assignments</w:t>
            </w:r>
          </w:p>
        </w:tc>
        <w:tc>
          <w:tcPr>
            <w:tcW w:w="1035" w:type="pct"/>
            <w:shd w:val="clear" w:color="auto" w:fill="DEEAF6"/>
            <w:vAlign w:val="center"/>
          </w:tcPr>
          <w:p w14:paraId="2A67D231" w14:textId="2572C67C" w:rsidR="00646299" w:rsidRPr="00D51537" w:rsidRDefault="00646299"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BB0030">
              <w:rPr>
                <w:rFonts w:ascii="Times New Roman" w:hAnsi="Times New Roman"/>
                <w:b/>
                <w:bCs/>
              </w:rPr>
              <w:t>Transferable portion of contract amount</w:t>
            </w:r>
            <w:r>
              <w:rPr>
                <w:rFonts w:ascii="Times New Roman" w:hAnsi="Times New Roman"/>
                <w:b/>
                <w:bCs/>
              </w:rPr>
              <w:t xml:space="preserve"> (EUR)</w:t>
            </w:r>
          </w:p>
        </w:tc>
        <w:tc>
          <w:tcPr>
            <w:tcW w:w="1261" w:type="pct"/>
            <w:shd w:val="clear" w:color="auto" w:fill="DEEAF6"/>
            <w:vAlign w:val="center"/>
          </w:tcPr>
          <w:p w14:paraId="6BF75D71" w14:textId="5BB70323" w:rsidR="00646299" w:rsidRPr="00D51537" w:rsidRDefault="00A62B5F"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A62B5F">
              <w:rPr>
                <w:rFonts w:ascii="Times New Roman" w:hAnsi="Times New Roman" w:cs="Times New Roman"/>
                <w:b/>
                <w:lang w:eastAsia="ar-SA"/>
              </w:rPr>
              <w:t>Does the Applicant rely on the capacities of a subcontractor?</w:t>
            </w:r>
          </w:p>
        </w:tc>
      </w:tr>
      <w:tr w:rsidR="00646299" w:rsidRPr="00C56E21" w14:paraId="3E7D9CD4" w14:textId="77777777" w:rsidTr="00B1422E">
        <w:trPr>
          <w:trHeight w:val="239"/>
        </w:trPr>
        <w:tc>
          <w:tcPr>
            <w:tcW w:w="373" w:type="pct"/>
            <w:vAlign w:val="center"/>
          </w:tcPr>
          <w:p w14:paraId="2BF002C7" w14:textId="77777777" w:rsidR="00646299" w:rsidRPr="00C56E21" w:rsidRDefault="00646299" w:rsidP="00B1422E">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044" w:type="pct"/>
          </w:tcPr>
          <w:p w14:paraId="31A763F6" w14:textId="77777777" w:rsidR="00646299" w:rsidRPr="00C56E21" w:rsidRDefault="00646299" w:rsidP="00B1422E">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287" w:type="pct"/>
          </w:tcPr>
          <w:p w14:paraId="7DB29BC5" w14:textId="77777777" w:rsidR="00646299" w:rsidRPr="00C56E21" w:rsidRDefault="00646299"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35" w:type="pct"/>
          </w:tcPr>
          <w:p w14:paraId="480ED8BD" w14:textId="77777777" w:rsidR="00646299" w:rsidRPr="00C56E21" w:rsidRDefault="00646299"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61" w:type="pct"/>
          </w:tcPr>
          <w:p w14:paraId="7D456863" w14:textId="6D4B685E" w:rsidR="00A62B5F" w:rsidRPr="00A62B5F" w:rsidRDefault="00B50F5F" w:rsidP="00A62B5F">
            <w:pPr>
              <w:tabs>
                <w:tab w:val="left" w:pos="426"/>
              </w:tabs>
              <w:autoSpaceDE w:val="0"/>
              <w:autoSpaceDN w:val="0"/>
              <w:adjustRightInd w:val="0"/>
              <w:spacing w:after="120" w:line="240" w:lineRule="auto"/>
              <w:jc w:val="both"/>
              <w:rPr>
                <w:rFonts w:ascii="Times New Roman" w:hAnsi="Times New Roman" w:cs="Times New Roman"/>
                <w:bCs/>
                <w:sz w:val="20"/>
                <w:szCs w:val="20"/>
                <w:lang w:val="lv-LV" w:eastAsia="ar-SA"/>
              </w:rPr>
            </w:pPr>
            <w:sdt>
              <w:sdtPr>
                <w:rPr>
                  <w:rFonts w:ascii="Times New Roman" w:hAnsi="Times New Roman" w:cs="Times New Roman"/>
                  <w:bCs/>
                  <w:sz w:val="20"/>
                  <w:szCs w:val="20"/>
                  <w:lang w:val="lv-LV" w:eastAsia="ar-SA"/>
                </w:rPr>
                <w:id w:val="1568845020"/>
                <w14:checkbox>
                  <w14:checked w14:val="0"/>
                  <w14:checkedState w14:val="2612" w14:font="MS Gothic"/>
                  <w14:uncheckedState w14:val="2610" w14:font="MS Gothic"/>
                </w14:checkbox>
              </w:sdtPr>
              <w:sdtEndPr/>
              <w:sdtContent>
                <w:r w:rsidR="00A62B5F">
                  <w:rPr>
                    <w:rFonts w:ascii="MS Gothic" w:eastAsia="MS Gothic" w:hAnsi="MS Gothic" w:cs="Times New Roman" w:hint="eastAsia"/>
                    <w:bCs/>
                    <w:sz w:val="20"/>
                    <w:szCs w:val="20"/>
                    <w:lang w:val="lv-LV" w:eastAsia="ar-SA"/>
                  </w:rPr>
                  <w:t>☐</w:t>
                </w:r>
              </w:sdtContent>
            </w:sdt>
            <w:r w:rsidR="00A62B5F" w:rsidRPr="00A62B5F">
              <w:rPr>
                <w:rFonts w:ascii="Times New Roman" w:hAnsi="Times New Roman" w:cs="Times New Roman"/>
                <w:bCs/>
                <w:sz w:val="20"/>
                <w:szCs w:val="20"/>
                <w:lang w:val="lv-LV" w:eastAsia="ar-SA"/>
              </w:rPr>
              <w:t xml:space="preserve"> Yes, on the economic and financial standing;</w:t>
            </w:r>
          </w:p>
          <w:p w14:paraId="6AC28BA8" w14:textId="151E4409" w:rsidR="00A62B5F" w:rsidRPr="00A62B5F" w:rsidRDefault="00B50F5F" w:rsidP="00A62B5F">
            <w:pPr>
              <w:tabs>
                <w:tab w:val="left" w:pos="426"/>
              </w:tabs>
              <w:autoSpaceDE w:val="0"/>
              <w:autoSpaceDN w:val="0"/>
              <w:adjustRightInd w:val="0"/>
              <w:spacing w:after="120" w:line="240" w:lineRule="auto"/>
              <w:jc w:val="both"/>
              <w:rPr>
                <w:rFonts w:ascii="Times New Roman" w:hAnsi="Times New Roman" w:cs="Times New Roman"/>
                <w:bCs/>
                <w:sz w:val="20"/>
                <w:szCs w:val="20"/>
                <w:lang w:val="lv-LV" w:eastAsia="ar-SA"/>
              </w:rPr>
            </w:pPr>
            <w:sdt>
              <w:sdtPr>
                <w:rPr>
                  <w:rFonts w:ascii="Times New Roman" w:hAnsi="Times New Roman" w:cs="Times New Roman"/>
                  <w:bCs/>
                  <w:sz w:val="20"/>
                  <w:szCs w:val="20"/>
                  <w:lang w:val="lv-LV" w:eastAsia="ar-SA"/>
                </w:rPr>
                <w:id w:val="1300649116"/>
                <w14:checkbox>
                  <w14:checked w14:val="0"/>
                  <w14:checkedState w14:val="2612" w14:font="MS Gothic"/>
                  <w14:uncheckedState w14:val="2610" w14:font="MS Gothic"/>
                </w14:checkbox>
              </w:sdtPr>
              <w:sdtEndPr/>
              <w:sdtContent>
                <w:r w:rsidR="00A62B5F">
                  <w:rPr>
                    <w:rFonts w:ascii="MS Gothic" w:eastAsia="MS Gothic" w:hAnsi="MS Gothic" w:cs="Times New Roman" w:hint="eastAsia"/>
                    <w:bCs/>
                    <w:sz w:val="20"/>
                    <w:szCs w:val="20"/>
                    <w:lang w:val="lv-LV" w:eastAsia="ar-SA"/>
                  </w:rPr>
                  <w:t>☐</w:t>
                </w:r>
              </w:sdtContent>
            </w:sdt>
            <w:r w:rsidR="00A62B5F">
              <w:rPr>
                <w:rFonts w:ascii="Times New Roman" w:hAnsi="Times New Roman" w:cs="Times New Roman"/>
                <w:bCs/>
                <w:sz w:val="20"/>
                <w:szCs w:val="20"/>
                <w:lang w:val="lv-LV" w:eastAsia="ar-SA"/>
              </w:rPr>
              <w:t xml:space="preserve"> </w:t>
            </w:r>
            <w:r w:rsidR="00A62B5F" w:rsidRPr="00A62B5F">
              <w:rPr>
                <w:rFonts w:ascii="Times New Roman" w:hAnsi="Times New Roman" w:cs="Times New Roman"/>
                <w:bCs/>
                <w:sz w:val="20"/>
                <w:szCs w:val="20"/>
                <w:lang w:val="lv-LV" w:eastAsia="ar-SA"/>
              </w:rPr>
              <w:t>Yes, on the technical and professional capacity;</w:t>
            </w:r>
          </w:p>
          <w:p w14:paraId="1DDCE659" w14:textId="65A5DBF5" w:rsidR="00646299" w:rsidRPr="00A62B5F" w:rsidRDefault="00B50F5F" w:rsidP="00B1422E">
            <w:pPr>
              <w:tabs>
                <w:tab w:val="left" w:pos="426"/>
              </w:tabs>
              <w:autoSpaceDE w:val="0"/>
              <w:autoSpaceDN w:val="0"/>
              <w:adjustRightInd w:val="0"/>
              <w:spacing w:after="120" w:line="240" w:lineRule="auto"/>
              <w:jc w:val="both"/>
              <w:rPr>
                <w:rFonts w:ascii="Times New Roman" w:hAnsi="Times New Roman" w:cs="Times New Roman"/>
                <w:bCs/>
                <w:sz w:val="20"/>
                <w:szCs w:val="20"/>
                <w:lang w:val="lv-LV" w:eastAsia="ar-SA"/>
              </w:rPr>
            </w:pPr>
            <w:sdt>
              <w:sdtPr>
                <w:rPr>
                  <w:rFonts w:ascii="Times New Roman" w:hAnsi="Times New Roman" w:cs="Times New Roman"/>
                  <w:bCs/>
                  <w:sz w:val="20"/>
                  <w:szCs w:val="20"/>
                  <w:lang w:val="lv-LV" w:eastAsia="ar-SA"/>
                </w:rPr>
                <w:id w:val="465160168"/>
                <w14:checkbox>
                  <w14:checked w14:val="0"/>
                  <w14:checkedState w14:val="2612" w14:font="MS Gothic"/>
                  <w14:uncheckedState w14:val="2610" w14:font="MS Gothic"/>
                </w14:checkbox>
              </w:sdtPr>
              <w:sdtEndPr/>
              <w:sdtContent>
                <w:r w:rsidR="00A62B5F">
                  <w:rPr>
                    <w:rFonts w:ascii="MS Gothic" w:eastAsia="MS Gothic" w:hAnsi="MS Gothic" w:cs="Times New Roman" w:hint="eastAsia"/>
                    <w:bCs/>
                    <w:sz w:val="20"/>
                    <w:szCs w:val="20"/>
                    <w:lang w:val="lv-LV" w:eastAsia="ar-SA"/>
                  </w:rPr>
                  <w:t>☐</w:t>
                </w:r>
              </w:sdtContent>
            </w:sdt>
            <w:r w:rsidR="00A62B5F">
              <w:rPr>
                <w:rFonts w:ascii="Times New Roman" w:hAnsi="Times New Roman" w:cs="Times New Roman"/>
                <w:bCs/>
                <w:sz w:val="20"/>
                <w:szCs w:val="20"/>
                <w:lang w:val="lv-LV" w:eastAsia="ar-SA"/>
              </w:rPr>
              <w:t xml:space="preserve"> </w:t>
            </w:r>
            <w:r w:rsidR="00A62B5F" w:rsidRPr="00A62B5F">
              <w:rPr>
                <w:rFonts w:ascii="Times New Roman" w:hAnsi="Times New Roman" w:cs="Times New Roman"/>
                <w:bCs/>
                <w:sz w:val="20"/>
                <w:szCs w:val="20"/>
                <w:lang w:val="lv-LV" w:eastAsia="ar-SA"/>
              </w:rPr>
              <w:t>No</w:t>
            </w:r>
          </w:p>
        </w:tc>
      </w:tr>
    </w:tbl>
    <w:p w14:paraId="770EBDAD" w14:textId="77777777" w:rsidR="00646299" w:rsidRPr="00BB0030" w:rsidRDefault="00646299" w:rsidP="004B7DB6">
      <w:pPr>
        <w:pStyle w:val="BodyText2"/>
        <w:tabs>
          <w:tab w:val="clear" w:pos="0"/>
        </w:tabs>
        <w:spacing w:after="120"/>
        <w:ind w:left="1418" w:hanging="567"/>
        <w:outlineLvl w:val="9"/>
        <w:rPr>
          <w:rFonts w:ascii="Times New Roman" w:hAnsi="Times New Roman"/>
        </w:rPr>
      </w:pPr>
    </w:p>
    <w:p w14:paraId="6AE96010" w14:textId="7EC1F015" w:rsidR="00A62B5F" w:rsidRDefault="00A62B5F" w:rsidP="00525EF5">
      <w:pPr>
        <w:pStyle w:val="BodyText2"/>
        <w:numPr>
          <w:ilvl w:val="1"/>
          <w:numId w:val="1"/>
        </w:numPr>
        <w:spacing w:before="120" w:after="120"/>
        <w:ind w:left="567" w:hanging="567"/>
        <w:outlineLvl w:val="9"/>
        <w:rPr>
          <w:rFonts w:ascii="Times New Roman" w:hAnsi="Times New Roman"/>
        </w:rPr>
      </w:pPr>
      <w:bookmarkStart w:id="0" w:name="_Hlk210114136"/>
      <w:r w:rsidRPr="00A62B5F">
        <w:rPr>
          <w:rFonts w:ascii="Times New Roman" w:hAnsi="Times New Roman"/>
        </w:rPr>
        <w:t>The Applicant has experience, during the last 3 (three) years (2023, 2024, 2025 and 2026 up to the date of submission of the offer), in the performance of at least 2 (two) contracts involving the processing of metal components by shot blasting, metallization and painting.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4"/>
        <w:gridCol w:w="4334"/>
        <w:gridCol w:w="2261"/>
      </w:tblGrid>
      <w:tr w:rsidR="00A62B5F" w:rsidRPr="00D51537" w14:paraId="3127AC50" w14:textId="77777777" w:rsidTr="00B1422E">
        <w:trPr>
          <w:cantSplit/>
          <w:trHeight w:val="1134"/>
        </w:trPr>
        <w:tc>
          <w:tcPr>
            <w:tcW w:w="345" w:type="pct"/>
            <w:shd w:val="clear" w:color="auto" w:fill="DEEAF6"/>
            <w:textDirection w:val="btLr"/>
            <w:vAlign w:val="center"/>
          </w:tcPr>
          <w:p w14:paraId="3B379427" w14:textId="6C877E01" w:rsidR="00A62B5F" w:rsidRPr="00D51537" w:rsidRDefault="00A62B5F" w:rsidP="00B1422E">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Pr>
                <w:rFonts w:ascii="Times New Roman" w:hAnsi="Times New Roman" w:cs="Times New Roman"/>
                <w:b/>
                <w:lang w:eastAsia="ar-SA"/>
              </w:rPr>
              <w:t>No</w:t>
            </w:r>
          </w:p>
        </w:tc>
        <w:tc>
          <w:tcPr>
            <w:tcW w:w="1126" w:type="pct"/>
            <w:shd w:val="clear" w:color="auto" w:fill="DEEAF6"/>
            <w:vAlign w:val="center"/>
          </w:tcPr>
          <w:p w14:paraId="5E3B82D1" w14:textId="58C1028C" w:rsidR="00A62B5F" w:rsidRPr="00D51537" w:rsidRDefault="00A62B5F"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Customer</w:t>
            </w:r>
            <w:r w:rsidRPr="00A62B5F">
              <w:rPr>
                <w:rFonts w:ascii="Times New Roman" w:hAnsi="Times New Roman" w:cs="Times New Roman"/>
                <w:b/>
                <w:lang w:eastAsia="ar-SA"/>
              </w:rPr>
              <w:t>, contact details, address</w:t>
            </w:r>
          </w:p>
        </w:tc>
        <w:tc>
          <w:tcPr>
            <w:tcW w:w="2319" w:type="pct"/>
            <w:shd w:val="clear" w:color="auto" w:fill="DEEAF6"/>
            <w:vAlign w:val="center"/>
          </w:tcPr>
          <w:p w14:paraId="2C168649" w14:textId="7C6BD7B7" w:rsidR="00A62B5F" w:rsidRPr="00D51537" w:rsidRDefault="00A62B5F"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A62B5F">
              <w:rPr>
                <w:rFonts w:ascii="Times New Roman" w:hAnsi="Times New Roman" w:cs="Times New Roman"/>
                <w:b/>
                <w:lang w:eastAsia="ar-SA"/>
              </w:rPr>
              <w:t>Description of the services demonstrating compliance with the requirement set out in Clause 4.8</w:t>
            </w:r>
          </w:p>
        </w:tc>
        <w:tc>
          <w:tcPr>
            <w:tcW w:w="1210" w:type="pct"/>
            <w:shd w:val="clear" w:color="auto" w:fill="DEEAF6"/>
            <w:vAlign w:val="center"/>
          </w:tcPr>
          <w:p w14:paraId="772A69BF" w14:textId="0B0B1571" w:rsidR="00A62B5F" w:rsidRPr="00A80FDF" w:rsidRDefault="00A62B5F" w:rsidP="00B1422E">
            <w:pPr>
              <w:tabs>
                <w:tab w:val="left" w:pos="426"/>
              </w:tabs>
              <w:autoSpaceDE w:val="0"/>
              <w:autoSpaceDN w:val="0"/>
              <w:adjustRightInd w:val="0"/>
              <w:spacing w:after="120" w:line="240" w:lineRule="auto"/>
              <w:jc w:val="center"/>
              <w:rPr>
                <w:rFonts w:ascii="Times New Roman" w:hAnsi="Times New Roman" w:cs="Times New Roman"/>
                <w:b/>
                <w:bCs/>
                <w:lang w:eastAsia="ar-SA"/>
              </w:rPr>
            </w:pPr>
            <w:r w:rsidRPr="00A62B5F">
              <w:rPr>
                <w:rFonts w:ascii="Times New Roman" w:hAnsi="Times New Roman"/>
                <w:b/>
                <w:bCs/>
                <w:szCs w:val="24"/>
              </w:rPr>
              <w:t>Contract performance period</w:t>
            </w:r>
            <w:r>
              <w:rPr>
                <w:rFonts w:ascii="Times New Roman" w:hAnsi="Times New Roman"/>
                <w:b/>
                <w:bCs/>
                <w:szCs w:val="24"/>
              </w:rPr>
              <w:t xml:space="preserve"> (from- to)</w:t>
            </w:r>
          </w:p>
        </w:tc>
      </w:tr>
      <w:tr w:rsidR="00A62B5F" w:rsidRPr="00C56E21" w14:paraId="6E62027A" w14:textId="77777777" w:rsidTr="00B1422E">
        <w:trPr>
          <w:trHeight w:val="239"/>
        </w:trPr>
        <w:tc>
          <w:tcPr>
            <w:tcW w:w="345" w:type="pct"/>
            <w:vAlign w:val="center"/>
          </w:tcPr>
          <w:p w14:paraId="5A0A5081" w14:textId="77777777" w:rsidR="00A62B5F" w:rsidRPr="00C56E21" w:rsidRDefault="00A62B5F" w:rsidP="00B1422E">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1126" w:type="pct"/>
          </w:tcPr>
          <w:p w14:paraId="58BF3DBA" w14:textId="77777777" w:rsidR="00A62B5F" w:rsidRPr="00C56E21" w:rsidRDefault="00A62B5F" w:rsidP="00B1422E">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3BAFF2BF" w14:textId="77777777" w:rsidR="00A62B5F" w:rsidRPr="00C56E21" w:rsidRDefault="00A62B5F"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68004B9F" w14:textId="77777777" w:rsidR="00A62B5F" w:rsidRPr="00C56E21" w:rsidRDefault="00A62B5F"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r w:rsidR="00A62B5F" w:rsidRPr="00C56E21" w14:paraId="7DAE08BC" w14:textId="77777777" w:rsidTr="00B1422E">
        <w:trPr>
          <w:trHeight w:val="239"/>
        </w:trPr>
        <w:tc>
          <w:tcPr>
            <w:tcW w:w="345" w:type="pct"/>
            <w:vAlign w:val="center"/>
          </w:tcPr>
          <w:p w14:paraId="4105FBDB" w14:textId="77777777" w:rsidR="00A62B5F" w:rsidRDefault="00A62B5F" w:rsidP="00B1422E">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1126" w:type="pct"/>
          </w:tcPr>
          <w:p w14:paraId="1D9BCC04" w14:textId="77777777" w:rsidR="00A62B5F" w:rsidRPr="00C56E21" w:rsidRDefault="00A62B5F" w:rsidP="00B1422E">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7CEE658E" w14:textId="77777777" w:rsidR="00A62B5F" w:rsidRPr="00C56E21" w:rsidRDefault="00A62B5F"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60BAE9F3" w14:textId="77777777" w:rsidR="00A62B5F" w:rsidRPr="00C56E21" w:rsidRDefault="00A62B5F"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0105A36B" w14:textId="77777777" w:rsidR="00A62B5F" w:rsidRDefault="00A62B5F" w:rsidP="003B38CC">
      <w:pPr>
        <w:pStyle w:val="BodyText2"/>
        <w:tabs>
          <w:tab w:val="clear" w:pos="0"/>
          <w:tab w:val="left" w:pos="851"/>
          <w:tab w:val="left" w:pos="1276"/>
        </w:tabs>
        <w:spacing w:before="120"/>
        <w:ind w:left="993" w:hanging="709"/>
        <w:outlineLvl w:val="9"/>
        <w:rPr>
          <w:rFonts w:ascii="Times New Roman" w:hAnsi="Times New Roman"/>
        </w:rPr>
      </w:pPr>
    </w:p>
    <w:p w14:paraId="5905503D" w14:textId="3BE31850" w:rsidR="00A62B5F" w:rsidRDefault="00A62B5F" w:rsidP="00525EF5">
      <w:pPr>
        <w:pStyle w:val="BodyText2"/>
        <w:numPr>
          <w:ilvl w:val="1"/>
          <w:numId w:val="1"/>
        </w:numPr>
        <w:spacing w:before="120"/>
        <w:ind w:left="567" w:hanging="567"/>
        <w:outlineLvl w:val="9"/>
        <w:rPr>
          <w:rFonts w:ascii="Times New Roman" w:hAnsi="Times New Roman"/>
        </w:rPr>
      </w:pPr>
      <w:r w:rsidRPr="00A62B5F">
        <w:rPr>
          <w:rFonts w:ascii="Times New Roman" w:hAnsi="Times New Roman"/>
        </w:rPr>
        <w:t>The Applicant shall ensure the performance of magnetic particle testing (MT) by providing documents demonstrating the competence and authorization of the Applicant or its engaged service provider to perform such testing.</w:t>
      </w:r>
    </w:p>
    <w:p w14:paraId="7D39E92A" w14:textId="2139CE00" w:rsidR="00525EF5" w:rsidRPr="00525EF5" w:rsidRDefault="00A62B5F" w:rsidP="00525EF5">
      <w:pPr>
        <w:pStyle w:val="BodyText2"/>
        <w:numPr>
          <w:ilvl w:val="1"/>
          <w:numId w:val="1"/>
        </w:numPr>
        <w:spacing w:before="120" w:after="120"/>
        <w:ind w:left="567" w:hanging="567"/>
        <w:outlineLvl w:val="9"/>
        <w:rPr>
          <w:rFonts w:ascii="Times New Roman" w:hAnsi="Times New Roman"/>
        </w:rPr>
      </w:pPr>
      <w:r w:rsidRPr="00A62B5F">
        <w:rPr>
          <w:rFonts w:ascii="Times New Roman" w:hAnsi="Times New Roman"/>
        </w:rPr>
        <w:lastRenderedPageBreak/>
        <w:t>The Applicant may rely on the capacities of other entities to demonstrate the Applicant’s compliance with the qualification requirements set out in Clauses 4.8 and 4.9.</w:t>
      </w:r>
      <w:r>
        <w:rPr>
          <w:rStyle w:val="FootnoteReference"/>
          <w:rFonts w:ascii="Times New Roman" w:hAnsi="Times New Roman"/>
        </w:rPr>
        <w:footnoteReference w:id="3"/>
      </w:r>
      <w:r w:rsidRPr="00A62B5F">
        <w:rPr>
          <w:rFonts w:ascii="Times New Roman" w:hAnsi="Times New Roman"/>
        </w:rPr>
        <w:t xml:space="preserve"> In such case, the Applicant shall demonstrate to the Contracting Authority that the necessary resources will be available to the Applicant by submitting an undertaking from such entity or an agreement concerning the provision of the necessary resources to the Applicant.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358"/>
        <w:gridCol w:w="6279"/>
      </w:tblGrid>
      <w:tr w:rsidR="00A62B5F" w:rsidRPr="00D51537" w14:paraId="392D6842" w14:textId="77777777" w:rsidTr="00B1422E">
        <w:trPr>
          <w:cantSplit/>
          <w:trHeight w:val="1134"/>
        </w:trPr>
        <w:tc>
          <w:tcPr>
            <w:tcW w:w="378" w:type="pct"/>
            <w:shd w:val="clear" w:color="auto" w:fill="DEEAF6"/>
            <w:textDirection w:val="btLr"/>
            <w:vAlign w:val="center"/>
          </w:tcPr>
          <w:p w14:paraId="34E8B85A" w14:textId="7D22AD2E" w:rsidR="00A62B5F" w:rsidRPr="00D51537" w:rsidRDefault="00A62B5F" w:rsidP="00B1422E">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Pr>
                <w:rFonts w:ascii="Times New Roman" w:hAnsi="Times New Roman" w:cs="Times New Roman"/>
                <w:b/>
                <w:lang w:eastAsia="ar-SA"/>
              </w:rPr>
              <w:t>No</w:t>
            </w:r>
          </w:p>
        </w:tc>
        <w:tc>
          <w:tcPr>
            <w:tcW w:w="1262" w:type="pct"/>
            <w:shd w:val="clear" w:color="auto" w:fill="DEEAF6"/>
            <w:vAlign w:val="center"/>
          </w:tcPr>
          <w:p w14:paraId="5EF52132" w14:textId="319F289F" w:rsidR="00A62B5F" w:rsidRPr="00D51537" w:rsidRDefault="00A62B5F"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BB0030">
              <w:rPr>
                <w:rFonts w:ascii="Times New Roman" w:hAnsi="Times New Roman"/>
                <w:b/>
                <w:bCs/>
              </w:rPr>
              <w:t>Name and registration number/ first name, last name</w:t>
            </w:r>
          </w:p>
        </w:tc>
        <w:tc>
          <w:tcPr>
            <w:tcW w:w="3360" w:type="pct"/>
            <w:shd w:val="clear" w:color="auto" w:fill="DEEAF6"/>
            <w:vAlign w:val="center"/>
          </w:tcPr>
          <w:p w14:paraId="1FF29AE8" w14:textId="4494963B" w:rsidR="00A62B5F" w:rsidRPr="00D51537" w:rsidRDefault="00A62B5F" w:rsidP="00B1422E">
            <w:pPr>
              <w:tabs>
                <w:tab w:val="left" w:pos="426"/>
              </w:tabs>
              <w:autoSpaceDE w:val="0"/>
              <w:autoSpaceDN w:val="0"/>
              <w:adjustRightInd w:val="0"/>
              <w:spacing w:after="0" w:line="240" w:lineRule="auto"/>
              <w:jc w:val="center"/>
              <w:rPr>
                <w:rFonts w:ascii="Times New Roman" w:hAnsi="Times New Roman" w:cs="Times New Roman"/>
                <w:b/>
                <w:lang w:eastAsia="ar-SA"/>
              </w:rPr>
            </w:pPr>
            <w:r w:rsidRPr="00A62B5F">
              <w:rPr>
                <w:rFonts w:ascii="Times New Roman" w:hAnsi="Times New Roman" w:cs="Times New Roman"/>
                <w:b/>
                <w:lang w:eastAsia="ar-SA"/>
              </w:rPr>
              <w:t>Description of the capacities on which the Applicant relies</w:t>
            </w:r>
          </w:p>
        </w:tc>
      </w:tr>
      <w:tr w:rsidR="00A62B5F" w:rsidRPr="00C56E21" w14:paraId="58A3E0B3" w14:textId="77777777" w:rsidTr="00B1422E">
        <w:trPr>
          <w:trHeight w:val="239"/>
        </w:trPr>
        <w:tc>
          <w:tcPr>
            <w:tcW w:w="378" w:type="pct"/>
            <w:vAlign w:val="center"/>
          </w:tcPr>
          <w:p w14:paraId="1E058BBD" w14:textId="77777777" w:rsidR="00A62B5F" w:rsidRPr="00C56E21" w:rsidRDefault="00A62B5F" w:rsidP="00B1422E">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262" w:type="pct"/>
          </w:tcPr>
          <w:p w14:paraId="55CE8A61" w14:textId="77777777" w:rsidR="00A62B5F" w:rsidRPr="00C56E21" w:rsidRDefault="00A62B5F" w:rsidP="00B1422E">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3360" w:type="pct"/>
          </w:tcPr>
          <w:p w14:paraId="6F9F9855" w14:textId="77777777" w:rsidR="00A62B5F" w:rsidRPr="00C56E21" w:rsidRDefault="00A62B5F"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bookmarkEnd w:id="0"/>
    <w:p w14:paraId="6E4CF64D" w14:textId="4F226D2F" w:rsidR="00915477" w:rsidRPr="0039595A" w:rsidRDefault="0039595A" w:rsidP="0039595A">
      <w:pPr>
        <w:numPr>
          <w:ilvl w:val="0"/>
          <w:numId w:val="1"/>
        </w:numPr>
        <w:spacing w:before="120" w:after="120" w:line="240" w:lineRule="auto"/>
        <w:ind w:left="357" w:hanging="357"/>
        <w:jc w:val="both"/>
        <w:rPr>
          <w:rFonts w:ascii="Times New Roman" w:hAnsi="Times New Roman"/>
          <w:b/>
          <w:sz w:val="24"/>
          <w:szCs w:val="24"/>
        </w:rPr>
      </w:pPr>
      <w:r w:rsidRPr="0039595A">
        <w:rPr>
          <w:rFonts w:ascii="Times New Roman" w:hAnsi="Times New Roman"/>
          <w:b/>
          <w:sz w:val="24"/>
          <w:szCs w:val="24"/>
        </w:rPr>
        <w:t>FINANCIAL OFFER AND SERVICE DELIVERY PERIOD</w:t>
      </w:r>
    </w:p>
    <w:p w14:paraId="71EFD7E1" w14:textId="77777777" w:rsidR="0039595A" w:rsidRPr="0039595A" w:rsidRDefault="0039595A" w:rsidP="00525EF5">
      <w:pPr>
        <w:pStyle w:val="ListBullet4"/>
        <w:numPr>
          <w:ilvl w:val="1"/>
          <w:numId w:val="1"/>
        </w:numPr>
        <w:spacing w:line="276" w:lineRule="auto"/>
        <w:ind w:left="567" w:hanging="567"/>
        <w:rPr>
          <w:lang w:val="lv-LV"/>
        </w:rPr>
      </w:pPr>
      <w:r w:rsidRPr="0039595A">
        <w:rPr>
          <w:szCs w:val="24"/>
          <w:lang w:eastAsia="ar-SA"/>
        </w:rPr>
        <w:t>The Applicant shall submit an offer by completing the Financial Offer Form (Annex 2).</w:t>
      </w:r>
    </w:p>
    <w:p w14:paraId="52CA4103" w14:textId="15943632" w:rsidR="00850499" w:rsidRPr="0039595A" w:rsidRDefault="00850499" w:rsidP="00525EF5">
      <w:pPr>
        <w:pStyle w:val="ListBullet4"/>
        <w:numPr>
          <w:ilvl w:val="1"/>
          <w:numId w:val="1"/>
        </w:numPr>
        <w:spacing w:line="276" w:lineRule="auto"/>
        <w:ind w:left="567" w:hanging="567"/>
        <w:rPr>
          <w:lang w:val="lv-LV"/>
        </w:rPr>
      </w:pPr>
      <w:r w:rsidRPr="00850499">
        <w:rPr>
          <w:lang w:val="lv-LV"/>
        </w:rPr>
        <w:t xml:space="preserve">When submitting the Financial Offer, the Applicant shall indicate the offered prices </w:t>
      </w:r>
      <w:r w:rsidRPr="00850499">
        <w:t>with an accuracy of up to two decimal places.</w:t>
      </w:r>
    </w:p>
    <w:p w14:paraId="5908289C" w14:textId="3B540834" w:rsidR="0039595A" w:rsidRPr="0039595A" w:rsidRDefault="0039595A" w:rsidP="00525EF5">
      <w:pPr>
        <w:pStyle w:val="ListBullet4"/>
        <w:numPr>
          <w:ilvl w:val="1"/>
          <w:numId w:val="1"/>
        </w:numPr>
        <w:spacing w:line="276" w:lineRule="auto"/>
        <w:ind w:left="567" w:hanging="567"/>
        <w:rPr>
          <w:lang w:val="lv-LV"/>
        </w:rPr>
      </w:pPr>
      <w:r w:rsidRPr="0039595A">
        <w:t>The estimated contract term: 6 (six) months.</w:t>
      </w:r>
    </w:p>
    <w:p w14:paraId="689EA97A" w14:textId="0C10AE1E" w:rsidR="0039595A" w:rsidRPr="0039595A" w:rsidRDefault="0039595A" w:rsidP="00525EF5">
      <w:pPr>
        <w:pStyle w:val="ListBullet4"/>
        <w:numPr>
          <w:ilvl w:val="1"/>
          <w:numId w:val="1"/>
        </w:numPr>
        <w:spacing w:line="276" w:lineRule="auto"/>
        <w:ind w:left="567" w:hanging="567"/>
        <w:rPr>
          <w:lang w:val="lv-LV"/>
        </w:rPr>
      </w:pPr>
      <w:r w:rsidRPr="0039595A">
        <w:t>Payment terms: within 30 (thirty) calendar days of receipt of the invoice.</w:t>
      </w:r>
    </w:p>
    <w:p w14:paraId="6D17DFD5" w14:textId="6BF733B8" w:rsidR="00DA2E4E" w:rsidRPr="0039595A" w:rsidRDefault="0039595A" w:rsidP="00525EF5">
      <w:pPr>
        <w:pStyle w:val="ListBullet4"/>
        <w:numPr>
          <w:ilvl w:val="1"/>
          <w:numId w:val="1"/>
        </w:numPr>
        <w:spacing w:line="276" w:lineRule="auto"/>
        <w:ind w:left="567" w:hanging="567"/>
        <w:rPr>
          <w:lang w:val="lv-LV"/>
        </w:rPr>
      </w:pPr>
      <w:r w:rsidRPr="0039595A">
        <w:t>Expected place of contract performance (place of provision of the Services)</w:t>
      </w:r>
      <w:r>
        <w:t xml:space="preserve">: </w:t>
      </w:r>
      <w:r w:rsidRPr="0039595A">
        <w:rPr>
          <w:i/>
          <w:iCs/>
          <w:highlight w:val="lightGray"/>
        </w:rPr>
        <w:t>[Please indicate the a</w:t>
      </w:r>
      <w:r w:rsidRPr="0039595A">
        <w:rPr>
          <w:i/>
          <w:iCs/>
          <w:szCs w:val="24"/>
          <w:highlight w:val="lightGray"/>
        </w:rPr>
        <w:t>ddress where the Services will be provided]:</w:t>
      </w:r>
      <w:r w:rsidRPr="0039595A">
        <w:rPr>
          <w:szCs w:val="24"/>
          <w:highlight w:val="lightGray"/>
        </w:rPr>
        <w:t xml:space="preserve"> </w:t>
      </w:r>
      <w:r w:rsidRPr="0039595A">
        <w:rPr>
          <w:szCs w:val="24"/>
          <w:highlight w:val="lightGray"/>
          <w:u w:val="single"/>
        </w:rPr>
        <w:t>______________</w:t>
      </w:r>
      <w:r>
        <w:rPr>
          <w:szCs w:val="24"/>
          <w:u w:val="single"/>
        </w:rPr>
        <w:t>.</w:t>
      </w:r>
    </w:p>
    <w:p w14:paraId="4F176A3B" w14:textId="157B70D4" w:rsidR="0039595A" w:rsidRPr="0039595A" w:rsidRDefault="0039595A" w:rsidP="00525EF5">
      <w:pPr>
        <w:pStyle w:val="ListBullet4"/>
        <w:numPr>
          <w:ilvl w:val="1"/>
          <w:numId w:val="1"/>
        </w:numPr>
        <w:spacing w:line="276" w:lineRule="auto"/>
        <w:ind w:left="567" w:hanging="567"/>
        <w:rPr>
          <w:lang w:val="lv-LV"/>
        </w:rPr>
      </w:pPr>
      <w:r w:rsidRPr="0039595A">
        <w:t>Other conditions ensuring the validity of the offered price:</w:t>
      </w:r>
    </w:p>
    <w:p w14:paraId="1A9408D8" w14:textId="3E9A3519" w:rsidR="0039595A" w:rsidRPr="0039595A" w:rsidRDefault="0039595A" w:rsidP="0039595A">
      <w:pPr>
        <w:pStyle w:val="ListBullet4"/>
        <w:numPr>
          <w:ilvl w:val="0"/>
          <w:numId w:val="0"/>
        </w:numPr>
        <w:pBdr>
          <w:top w:val="single" w:sz="4" w:space="1" w:color="auto"/>
          <w:left w:val="single" w:sz="4" w:space="28" w:color="auto"/>
          <w:bottom w:val="single" w:sz="4" w:space="1" w:color="auto"/>
          <w:right w:val="single" w:sz="4" w:space="4" w:color="auto"/>
        </w:pBdr>
        <w:ind w:left="851"/>
        <w:jc w:val="center"/>
        <w:rPr>
          <w:i/>
          <w:iCs/>
          <w:color w:val="FF0000"/>
          <w:lang w:val="lv-LV"/>
        </w:rPr>
      </w:pPr>
      <w:r w:rsidRPr="0039595A">
        <w:rPr>
          <w:i/>
          <w:iCs/>
          <w:color w:val="FF0000"/>
        </w:rPr>
        <w:t>Please specify any other conditions, if applicable, that the Contracting Authority should take into account to ensure that the offer remains valid at the stated price.</w:t>
      </w:r>
    </w:p>
    <w:p w14:paraId="1B06E896" w14:textId="307B5E19" w:rsidR="00AA04C8" w:rsidRPr="0046113F" w:rsidRDefault="00AA04C8" w:rsidP="00815708">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CONTACT INFORMATION</w:t>
      </w:r>
    </w:p>
    <w:p w14:paraId="2043005B" w14:textId="1CCACF11" w:rsidR="00AA04C8" w:rsidRPr="0046113F" w:rsidRDefault="00AA04C8" w:rsidP="001C19C9">
      <w:pPr>
        <w:spacing w:before="120" w:after="120" w:line="240" w:lineRule="auto"/>
        <w:ind w:left="360"/>
        <w:jc w:val="both"/>
        <w:rPr>
          <w:rFonts w:ascii="Times New Roman" w:hAnsi="Times New Roman" w:cs="Times New Roman"/>
          <w:b/>
          <w:sz w:val="24"/>
          <w:szCs w:val="24"/>
        </w:rPr>
      </w:pPr>
      <w:r w:rsidRPr="0046113F">
        <w:rPr>
          <w:rFonts w:ascii="Times New Roman" w:hAnsi="Times New Roman" w:cs="Times New Roman"/>
          <w:sz w:val="24"/>
          <w:szCs w:val="24"/>
        </w:rPr>
        <w:t xml:space="preserve">Upon request, additional information will be provided by </w:t>
      </w:r>
      <w:r w:rsidR="00850499">
        <w:rPr>
          <w:rFonts w:ascii="Times New Roman" w:hAnsi="Times New Roman" w:cs="Times New Roman"/>
          <w:sz w:val="24"/>
          <w:szCs w:val="24"/>
        </w:rPr>
        <w:t>C</w:t>
      </w:r>
      <w:r w:rsidRPr="0046113F">
        <w:rPr>
          <w:rFonts w:ascii="Times New Roman" w:hAnsi="Times New Roman" w:cs="Times New Roman"/>
          <w:sz w:val="24"/>
          <w:szCs w:val="24"/>
        </w:rPr>
        <w:t xml:space="preserve">ontacting </w:t>
      </w:r>
      <w:r w:rsidR="00850499">
        <w:rPr>
          <w:rFonts w:ascii="Times New Roman" w:hAnsi="Times New Roman" w:cs="Times New Roman"/>
          <w:sz w:val="24"/>
          <w:szCs w:val="24"/>
        </w:rPr>
        <w:t>Authoritie</w:t>
      </w:r>
      <w:r w:rsidR="00850499" w:rsidRPr="0046113F">
        <w:rPr>
          <w:rFonts w:ascii="Times New Roman" w:hAnsi="Times New Roman" w:cs="Times New Roman"/>
          <w:sz w:val="24"/>
          <w:szCs w:val="24"/>
        </w:rPr>
        <w:t>s’</w:t>
      </w:r>
      <w:r w:rsidRPr="0046113F">
        <w:rPr>
          <w:rFonts w:ascii="Times New Roman" w:hAnsi="Times New Roman" w:cs="Times New Roman"/>
          <w:sz w:val="24"/>
          <w:szCs w:val="24"/>
        </w:rPr>
        <w:t xml:space="preserve"> contact person: </w:t>
      </w:r>
      <w:r w:rsidRPr="0046113F">
        <w:rPr>
          <w:rFonts w:ascii="Times New Roman" w:hAnsi="Times New Roman" w:cs="Times New Roman"/>
          <w:color w:val="000000"/>
          <w:sz w:val="24"/>
          <w:szCs w:val="24"/>
          <w:shd w:val="clear" w:color="auto" w:fill="FFFFFF"/>
        </w:rPr>
        <w:t xml:space="preserve">Procurement and Contract Management Department </w:t>
      </w:r>
      <w:r w:rsidRPr="0046113F">
        <w:rPr>
          <w:rFonts w:ascii="Times New Roman" w:hAnsi="Times New Roman" w:cs="Times New Roman"/>
          <w:sz w:val="24"/>
          <w:szCs w:val="24"/>
        </w:rPr>
        <w:t xml:space="preserve">, Procurement Specialist, </w:t>
      </w:r>
      <w:r w:rsidRPr="0046113F">
        <w:rPr>
          <w:rFonts w:ascii="Times New Roman" w:hAnsi="Times New Roman" w:cs="Times New Roman"/>
          <w:color w:val="000000"/>
          <w:sz w:val="24"/>
          <w:szCs w:val="24"/>
          <w:shd w:val="clear" w:color="auto" w:fill="FFFFFF"/>
        </w:rPr>
        <w:t xml:space="preserve">Market Research and Procurement Methodology Department, </w:t>
      </w:r>
      <w:r w:rsidRPr="0046113F">
        <w:rPr>
          <w:rFonts w:ascii="Times New Roman" w:hAnsi="Times New Roman" w:cs="Times New Roman"/>
          <w:sz w:val="24"/>
          <w:szCs w:val="24"/>
        </w:rPr>
        <w:t xml:space="preserve">Nataļja Vjatkina, by sending the request to the e-mail: </w:t>
      </w:r>
      <w:hyperlink r:id="rId11" w:history="1">
        <w:r w:rsidR="0046113F" w:rsidRPr="0046113F">
          <w:rPr>
            <w:rStyle w:val="Hyperlink"/>
            <w:rFonts w:ascii="Times New Roman" w:hAnsi="Times New Roman" w:cs="Times New Roman"/>
            <w:sz w:val="24"/>
            <w:szCs w:val="24"/>
            <w:lang w:eastAsia="lv-LV"/>
          </w:rPr>
          <w:t>natalja.vjatkina@rigassatiksme.lv</w:t>
        </w:r>
      </w:hyperlink>
    </w:p>
    <w:p w14:paraId="3BDC5F9E" w14:textId="5B840518" w:rsidR="003C27E7" w:rsidRPr="0046113F" w:rsidRDefault="00525EF5" w:rsidP="00815708">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INFORMATION</w:t>
      </w:r>
      <w:r>
        <w:rPr>
          <w:rFonts w:ascii="Times New Roman" w:hAnsi="Times New Roman"/>
          <w:b/>
          <w:sz w:val="24"/>
          <w:szCs w:val="24"/>
        </w:rPr>
        <w:t xml:space="preserve"> ABOUT THE CONTRACTING AUTHORITY</w:t>
      </w:r>
      <w:r w:rsidRPr="0046113F">
        <w:rPr>
          <w:rFonts w:ascii="Times New Roman" w:hAnsi="Times New Roman"/>
          <w:b/>
          <w:sz w:val="24"/>
          <w:szCs w:val="24"/>
        </w:rPr>
        <w:t xml:space="preserve"> </w:t>
      </w:r>
    </w:p>
    <w:p w14:paraId="0C53A592" w14:textId="7EBAE0BA" w:rsidR="00AA04C8" w:rsidRPr="0046113F" w:rsidRDefault="00AA04C8" w:rsidP="001C19C9">
      <w:pPr>
        <w:pStyle w:val="ListBullet4"/>
        <w:numPr>
          <w:ilvl w:val="0"/>
          <w:numId w:val="0"/>
        </w:numPr>
        <w:ind w:left="360"/>
      </w:pPr>
      <w:r w:rsidRPr="0046113F">
        <w:t xml:space="preserve">Limited Liability Company “Rīgas satiksme” was founded on February 20, 2003. </w:t>
      </w:r>
      <w:r w:rsidR="00615208" w:rsidRPr="00615208">
        <w:t>„Rīgas satiksme” is a company with share capital 100% owned by Riga city municipality</w:t>
      </w:r>
      <w:r w:rsidRPr="0046113F">
        <w:t xml:space="preserve">. The company </w:t>
      </w:r>
      <w:r w:rsidR="00615208">
        <w:t>operates in conformity</w:t>
      </w:r>
      <w:r w:rsidRPr="0046113F">
        <w:t xml:space="preserve"> with internationally recognized standards: ISO 9001:2015 quality management system, ISO 45001:2018 occupational health and safety management system, as well as ISO 50001:2018 </w:t>
      </w:r>
      <w:r w:rsidRPr="0046113F">
        <w:rPr>
          <w:noProof/>
        </w:rPr>
        <w:t xml:space="preserve">energy management </w:t>
      </w:r>
      <w:r w:rsidRPr="0046113F">
        <w:t xml:space="preserve">system ( </w:t>
      </w:r>
      <w:hyperlink r:id="rId12" w:history="1">
        <w:r w:rsidR="003A1CB2" w:rsidRPr="0046113F">
          <w:rPr>
            <w:rStyle w:val="Hyperlink"/>
          </w:rPr>
          <w:t xml:space="preserve">https://www.rigassatiksme.lv/lv/par-mums/publiskojama-informacija/sertifikati/ </w:t>
        </w:r>
      </w:hyperlink>
      <w:r w:rsidR="003A1CB2" w:rsidRPr="0046113F">
        <w:t>).</w:t>
      </w:r>
    </w:p>
    <w:p w14:paraId="6790B2E7" w14:textId="0E773731" w:rsidR="003D49DB" w:rsidRPr="0046113F" w:rsidRDefault="00727A3B" w:rsidP="002737BF">
      <w:pPr>
        <w:pStyle w:val="NoSpacing"/>
        <w:tabs>
          <w:tab w:val="left" w:pos="851"/>
        </w:tabs>
        <w:spacing w:after="120"/>
        <w:jc w:val="both"/>
        <w:rPr>
          <w:rFonts w:ascii="Times New Roman" w:hAnsi="Times New Roman"/>
          <w:b/>
          <w:bCs/>
          <w:sz w:val="24"/>
          <w:szCs w:val="24"/>
        </w:rPr>
      </w:pPr>
      <w:r w:rsidRPr="0046113F">
        <w:rPr>
          <w:rFonts w:ascii="Times New Roman" w:hAnsi="Times New Roman"/>
          <w:b/>
          <w:bCs/>
          <w:sz w:val="24"/>
          <w:szCs w:val="24"/>
        </w:rPr>
        <w:t>ANNEX:</w:t>
      </w:r>
    </w:p>
    <w:p w14:paraId="11276355" w14:textId="61F4BB6F" w:rsidR="006E0A0F" w:rsidRDefault="00DA2E4E" w:rsidP="003424D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Annex 1 “Technical </w:t>
      </w:r>
      <w:r w:rsidR="003B38CC">
        <w:rPr>
          <w:rFonts w:ascii="Times New Roman" w:hAnsi="Times New Roman"/>
          <w:color w:val="000000" w:themeColor="text1"/>
          <w:sz w:val="24"/>
          <w:szCs w:val="24"/>
        </w:rPr>
        <w:t>S</w:t>
      </w:r>
      <w:r>
        <w:rPr>
          <w:rFonts w:ascii="Times New Roman" w:hAnsi="Times New Roman"/>
          <w:color w:val="000000" w:themeColor="text1"/>
          <w:sz w:val="24"/>
          <w:szCs w:val="24"/>
        </w:rPr>
        <w:t>pecification”.</w:t>
      </w:r>
    </w:p>
    <w:p w14:paraId="1BAFB0AD" w14:textId="5CD693A7" w:rsidR="00DA2E4E" w:rsidRDefault="00DA2E4E" w:rsidP="00DA2E4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Annex 2 “Financial </w:t>
      </w:r>
      <w:r w:rsidR="004B7DB6">
        <w:rPr>
          <w:rFonts w:ascii="Times New Roman" w:hAnsi="Times New Roman"/>
          <w:color w:val="000000" w:themeColor="text1"/>
          <w:sz w:val="24"/>
          <w:szCs w:val="24"/>
        </w:rPr>
        <w:t>Offer</w:t>
      </w:r>
      <w:r>
        <w:rPr>
          <w:rFonts w:ascii="Times New Roman" w:hAnsi="Times New Roman"/>
          <w:color w:val="000000" w:themeColor="text1"/>
          <w:sz w:val="24"/>
          <w:szCs w:val="24"/>
        </w:rPr>
        <w:t xml:space="preserve"> Form” ( </w:t>
      </w:r>
      <w:r w:rsidR="00E43FE2" w:rsidRPr="00E43FE2">
        <w:rPr>
          <w:rFonts w:ascii="Times New Roman" w:hAnsi="Times New Roman"/>
          <w:i/>
          <w:iCs/>
          <w:color w:val="000000" w:themeColor="text1"/>
          <w:sz w:val="24"/>
          <w:szCs w:val="24"/>
        </w:rPr>
        <w:t xml:space="preserve">excel </w:t>
      </w:r>
      <w:r w:rsidR="00E43FE2">
        <w:rPr>
          <w:rFonts w:ascii="Times New Roman" w:hAnsi="Times New Roman"/>
          <w:i/>
          <w:iCs/>
          <w:color w:val="000000" w:themeColor="text1"/>
          <w:sz w:val="24"/>
          <w:szCs w:val="24"/>
        </w:rPr>
        <w:t xml:space="preserve">file </w:t>
      </w:r>
      <w:r w:rsidR="00E43FE2">
        <w:rPr>
          <w:rFonts w:ascii="Times New Roman" w:hAnsi="Times New Roman"/>
          <w:color w:val="000000" w:themeColor="text1"/>
          <w:sz w:val="24"/>
          <w:szCs w:val="24"/>
        </w:rPr>
        <w:t>).</w:t>
      </w:r>
    </w:p>
    <w:p w14:paraId="7866A97C" w14:textId="77777777" w:rsidR="00F562F2" w:rsidRDefault="00F562F2" w:rsidP="005A4AD1">
      <w:pPr>
        <w:pStyle w:val="NoSpacing"/>
        <w:tabs>
          <w:tab w:val="left" w:pos="851"/>
        </w:tabs>
        <w:ind w:left="714"/>
        <w:jc w:val="both"/>
        <w:rPr>
          <w:rFonts w:ascii="Times New Roman" w:hAnsi="Times New Roman"/>
          <w:color w:val="000000" w:themeColor="text1"/>
          <w:sz w:val="24"/>
          <w:szCs w:val="24"/>
        </w:rPr>
      </w:pPr>
    </w:p>
    <w:p w14:paraId="43E8E418" w14:textId="3B865A50" w:rsidR="002E50AB" w:rsidRDefault="002E50AB">
      <w:pPr>
        <w:rPr>
          <w:rFonts w:ascii="Times New Roman" w:eastAsia="Calibri" w:hAnsi="Times New Roman" w:cs="Times New Roman"/>
          <w:color w:val="000000" w:themeColor="text1"/>
          <w:sz w:val="24"/>
          <w:szCs w:val="24"/>
        </w:rPr>
      </w:pPr>
      <w:r>
        <w:rPr>
          <w:rFonts w:ascii="Times New Roman" w:hAnsi="Times New Roman"/>
          <w:color w:val="000000" w:themeColor="text1"/>
          <w:sz w:val="24"/>
          <w:szCs w:val="24"/>
        </w:rPr>
        <w:br w:type="page"/>
      </w:r>
    </w:p>
    <w:p w14:paraId="319CED20" w14:textId="0AAA3D6E" w:rsidR="00CD12A8" w:rsidRDefault="00C36BC3" w:rsidP="00CD12A8">
      <w:pPr>
        <w:spacing w:before="100" w:beforeAutospacing="1" w:after="100" w:afterAutospacing="1" w:line="240" w:lineRule="auto"/>
        <w:jc w:val="right"/>
        <w:rPr>
          <w:rFonts w:ascii="Times New Roman" w:eastAsia="Times New Roman" w:hAnsi="Times New Roman" w:cs="Times New Roman"/>
          <w:b/>
          <w:bCs/>
          <w:caps/>
          <w:sz w:val="24"/>
          <w:szCs w:val="24"/>
        </w:rPr>
      </w:pPr>
      <w:r w:rsidRPr="00447DDB">
        <w:rPr>
          <w:rFonts w:ascii="Times New Roman" w:eastAsia="Times New Roman" w:hAnsi="Times New Roman" w:cs="Times New Roman"/>
          <w:b/>
          <w:bCs/>
          <w:caps/>
          <w:noProof/>
          <w:sz w:val="24"/>
          <w:szCs w:val="24"/>
        </w:rPr>
        <w:lastRenderedPageBreak/>
        <mc:AlternateContent>
          <mc:Choice Requires="wps">
            <w:drawing>
              <wp:anchor distT="45720" distB="45720" distL="114300" distR="114300" simplePos="0" relativeHeight="251659264" behindDoc="0" locked="0" layoutInCell="1" allowOverlap="1" wp14:anchorId="400364A6" wp14:editId="68C19237">
                <wp:simplePos x="0" y="0"/>
                <wp:positionH relativeFrom="margin">
                  <wp:align>right</wp:align>
                </wp:positionH>
                <wp:positionV relativeFrom="paragraph">
                  <wp:posOffset>-536452</wp:posOffset>
                </wp:positionV>
                <wp:extent cx="2360930" cy="1404620"/>
                <wp:effectExtent l="0" t="0" r="508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CBE2784" w14:textId="7506046E" w:rsidR="00C36BC3" w:rsidRPr="00447DDB" w:rsidRDefault="00C36BC3" w:rsidP="00C36BC3">
                            <w:pPr>
                              <w:ind w:right="-112"/>
                              <w:jc w:val="right"/>
                              <w:rPr>
                                <w:rFonts w:ascii="Times New Roman" w:hAnsi="Times New Roman" w:cs="Times New Roman"/>
                                <w:color w:val="FF0000"/>
                              </w:rPr>
                            </w:pPr>
                            <w:r>
                              <w:rPr>
                                <w:rFonts w:ascii="Times New Roman" w:hAnsi="Times New Roman" w:cs="Times New Roman"/>
                                <w:color w:val="FF0000"/>
                              </w:rPr>
                              <w:t>With Amendments dated</w:t>
                            </w:r>
                            <w:r w:rsidRPr="00447DDB">
                              <w:rPr>
                                <w:rFonts w:ascii="Times New Roman" w:hAnsi="Times New Roman" w:cs="Times New Roman"/>
                                <w:color w:val="FF0000"/>
                              </w:rPr>
                              <w:t xml:space="preserve"> 25.08.2026.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00364A6" id="_x0000_t202" coordsize="21600,21600" o:spt="202" path="m,l,21600r21600,l21600,xe">
                <v:stroke joinstyle="miter"/>
                <v:path gradientshapeok="t" o:connecttype="rect"/>
              </v:shapetype>
              <v:shape id="Text Box 2" o:spid="_x0000_s1026" type="#_x0000_t202" style="position:absolute;left:0;text-align:left;margin-left:134.7pt;margin-top:-42.25pt;width:185.9pt;height:110.6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" stroked="f">
                <v:textbox style="mso-fit-shape-to-text:t">
                  <w:txbxContent>
                    <w:p w14:paraId="4CBE2784" w14:textId="7506046E" w:rsidR="00C36BC3" w:rsidRPr="00447DDB" w:rsidRDefault="00C36BC3" w:rsidP="00C36BC3">
                      <w:pPr>
                        <w:ind w:right="-112"/>
                        <w:jc w:val="right"/>
                        <w:rPr>
                          <w:rFonts w:ascii="Times New Roman" w:hAnsi="Times New Roman" w:cs="Times New Roman"/>
                          <w:color w:val="FF0000"/>
                        </w:rPr>
                      </w:pPr>
                      <w:r>
                        <w:rPr>
                          <w:rFonts w:ascii="Times New Roman" w:hAnsi="Times New Roman" w:cs="Times New Roman"/>
                          <w:color w:val="FF0000"/>
                        </w:rPr>
                        <w:t>With Amendments dated</w:t>
                      </w:r>
                      <w:r w:rsidRPr="00447DDB">
                        <w:rPr>
                          <w:rFonts w:ascii="Times New Roman" w:hAnsi="Times New Roman" w:cs="Times New Roman"/>
                          <w:color w:val="FF0000"/>
                        </w:rPr>
                        <w:t xml:space="preserve"> 25.08.2026. </w:t>
                      </w:r>
                    </w:p>
                  </w:txbxContent>
                </v:textbox>
                <w10:wrap anchorx="margin"/>
              </v:shape>
            </w:pict>
          </mc:Fallback>
        </mc:AlternateContent>
      </w:r>
      <w:r w:rsidR="00CD12A8">
        <w:rPr>
          <w:rFonts w:ascii="Times New Roman" w:eastAsia="Times New Roman" w:hAnsi="Times New Roman" w:cs="Times New Roman"/>
          <w:b/>
          <w:bCs/>
          <w:sz w:val="24"/>
          <w:szCs w:val="24"/>
        </w:rPr>
        <w:t xml:space="preserve">Annex </w:t>
      </w:r>
      <w:r w:rsidR="00CD12A8">
        <w:rPr>
          <w:rFonts w:ascii="Times New Roman" w:eastAsia="Times New Roman" w:hAnsi="Times New Roman" w:cs="Times New Roman"/>
          <w:b/>
          <w:bCs/>
          <w:caps/>
          <w:sz w:val="24"/>
          <w:szCs w:val="24"/>
        </w:rPr>
        <w:t>1</w:t>
      </w:r>
    </w:p>
    <w:p w14:paraId="6C41A4D6" w14:textId="77777777" w:rsidR="00CD12A8" w:rsidRDefault="00CD12A8" w:rsidP="00CD12A8">
      <w:pPr>
        <w:spacing w:before="100" w:beforeAutospacing="1" w:after="100" w:afterAutospacing="1"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Technical specification</w:t>
      </w:r>
    </w:p>
    <w:tbl>
      <w:tblPr>
        <w:tblW w:w="9750" w:type="dxa"/>
        <w:tblLayout w:type="fixed"/>
        <w:tblLook w:val="04A0" w:firstRow="1" w:lastRow="0" w:firstColumn="1" w:lastColumn="0" w:noHBand="0" w:noVBand="1"/>
      </w:tblPr>
      <w:tblGrid>
        <w:gridCol w:w="834"/>
        <w:gridCol w:w="8663"/>
        <w:gridCol w:w="253"/>
      </w:tblGrid>
      <w:tr w:rsidR="00CD12A8" w14:paraId="7AC87CB3" w14:textId="77777777" w:rsidTr="00293BBD">
        <w:trPr>
          <w:gridAfter w:val="1"/>
          <w:wAfter w:w="253" w:type="dxa"/>
          <w:trHeight w:val="315"/>
        </w:trPr>
        <w:tc>
          <w:tcPr>
            <w:tcW w:w="9497" w:type="dxa"/>
            <w:gridSpan w:val="2"/>
            <w:noWrap/>
            <w:vAlign w:val="center"/>
            <w:hideMark/>
          </w:tcPr>
          <w:p w14:paraId="2D5D9922" w14:textId="77777777" w:rsidR="00CD12A8" w:rsidRDefault="00CD12A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REPAIR OF TRAM 15T BOGIE FRAMES</w:t>
            </w:r>
          </w:p>
        </w:tc>
      </w:tr>
      <w:tr w:rsidR="00CD12A8" w14:paraId="5FA950B1" w14:textId="77777777" w:rsidTr="00293BBD">
        <w:trPr>
          <w:trHeight w:val="405"/>
        </w:trPr>
        <w:tc>
          <w:tcPr>
            <w:tcW w:w="834" w:type="dxa"/>
            <w:tcBorders>
              <w:top w:val="single" w:sz="4" w:space="0" w:color="auto"/>
              <w:left w:val="single" w:sz="4" w:space="0" w:color="auto"/>
              <w:bottom w:val="single" w:sz="4" w:space="0" w:color="auto"/>
              <w:right w:val="single" w:sz="4" w:space="0" w:color="auto"/>
            </w:tcBorders>
            <w:noWrap/>
            <w:hideMark/>
          </w:tcPr>
          <w:p w14:paraId="7864C693"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p>
        </w:tc>
        <w:tc>
          <w:tcPr>
            <w:tcW w:w="8663" w:type="dxa"/>
            <w:tcBorders>
              <w:top w:val="single" w:sz="4" w:space="0" w:color="auto"/>
              <w:left w:val="nil"/>
              <w:bottom w:val="single" w:sz="4" w:space="0" w:color="auto"/>
              <w:right w:val="single" w:sz="4" w:space="0" w:color="auto"/>
            </w:tcBorders>
            <w:vAlign w:val="center"/>
            <w:hideMark/>
          </w:tcPr>
          <w:p w14:paraId="4D22F6CE"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In order to ensure safe and uninterrupted operation of Škoda 15T, 15T1, 15T2 and 15T2A trams, it is necessary to carry out inspection of bogie frames and wheelset frames (hereinafter – Parts) using the magnetic particle inspection method.</w:t>
            </w:r>
          </w:p>
        </w:tc>
        <w:tc>
          <w:tcPr>
            <w:tcW w:w="253" w:type="dxa"/>
            <w:vAlign w:val="center"/>
            <w:hideMark/>
          </w:tcPr>
          <w:p w14:paraId="51630AFC" w14:textId="77777777" w:rsidR="00CD12A8" w:rsidRDefault="00CD12A8">
            <w:pPr>
              <w:rPr>
                <w:rFonts w:ascii="Times New Roman" w:eastAsia="Times New Roman" w:hAnsi="Times New Roman" w:cs="Times New Roman"/>
                <w:color w:val="000000"/>
                <w:sz w:val="24"/>
                <w:szCs w:val="24"/>
                <w:lang w:eastAsia="lv-LV"/>
              </w:rPr>
            </w:pPr>
          </w:p>
        </w:tc>
      </w:tr>
      <w:tr w:rsidR="00CD12A8" w14:paraId="330439C3" w14:textId="77777777" w:rsidTr="00293BBD">
        <w:trPr>
          <w:trHeight w:val="405"/>
        </w:trPr>
        <w:tc>
          <w:tcPr>
            <w:tcW w:w="834" w:type="dxa"/>
            <w:tcBorders>
              <w:top w:val="single" w:sz="4" w:space="0" w:color="auto"/>
              <w:left w:val="single" w:sz="4" w:space="0" w:color="auto"/>
              <w:bottom w:val="single" w:sz="4" w:space="0" w:color="auto"/>
              <w:right w:val="single" w:sz="4" w:space="0" w:color="auto"/>
            </w:tcBorders>
            <w:hideMark/>
          </w:tcPr>
          <w:p w14:paraId="7D898CC2"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c>
          <w:tcPr>
            <w:tcW w:w="8663" w:type="dxa"/>
            <w:tcBorders>
              <w:top w:val="single" w:sz="4" w:space="0" w:color="auto"/>
              <w:left w:val="nil"/>
              <w:bottom w:val="single" w:sz="4" w:space="0" w:color="auto"/>
              <w:right w:val="single" w:sz="4" w:space="0" w:color="auto"/>
            </w:tcBorders>
            <w:vAlign w:val="center"/>
            <w:hideMark/>
          </w:tcPr>
          <w:p w14:paraId="20E9F55A"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The financial offer shall be submitted for TR1, TR2, TR3 bogie frames and wheelset frames.</w:t>
            </w:r>
          </w:p>
        </w:tc>
        <w:tc>
          <w:tcPr>
            <w:tcW w:w="253" w:type="dxa"/>
            <w:vAlign w:val="center"/>
            <w:hideMark/>
          </w:tcPr>
          <w:p w14:paraId="4A762F5F" w14:textId="77777777" w:rsidR="00CD12A8" w:rsidRDefault="00CD12A8">
            <w:pPr>
              <w:rPr>
                <w:rFonts w:ascii="Times New Roman" w:eastAsia="Times New Roman" w:hAnsi="Times New Roman" w:cs="Times New Roman"/>
                <w:color w:val="000000"/>
                <w:sz w:val="24"/>
                <w:szCs w:val="24"/>
                <w:lang w:eastAsia="lv-LV"/>
              </w:rPr>
            </w:pPr>
          </w:p>
        </w:tc>
      </w:tr>
      <w:tr w:rsidR="00CD12A8" w14:paraId="673584FB" w14:textId="77777777" w:rsidTr="00293BBD">
        <w:trPr>
          <w:trHeight w:val="405"/>
        </w:trPr>
        <w:tc>
          <w:tcPr>
            <w:tcW w:w="834" w:type="dxa"/>
            <w:tcBorders>
              <w:top w:val="nil"/>
              <w:left w:val="single" w:sz="4" w:space="0" w:color="auto"/>
              <w:bottom w:val="single" w:sz="4" w:space="0" w:color="auto"/>
              <w:right w:val="single" w:sz="4" w:space="0" w:color="auto"/>
            </w:tcBorders>
            <w:hideMark/>
          </w:tcPr>
          <w:p w14:paraId="4428B70B"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w:t>
            </w:r>
          </w:p>
        </w:tc>
        <w:tc>
          <w:tcPr>
            <w:tcW w:w="8663" w:type="dxa"/>
            <w:tcBorders>
              <w:top w:val="single" w:sz="4" w:space="0" w:color="auto"/>
              <w:left w:val="nil"/>
              <w:bottom w:val="single" w:sz="4" w:space="0" w:color="auto"/>
              <w:right w:val="single" w:sz="4" w:space="0" w:color="auto"/>
            </w:tcBorders>
            <w:noWrap/>
            <w:hideMark/>
          </w:tcPr>
          <w:p w14:paraId="69030C97"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If the work cannot be fully completed, the Customer shall issue an invoice for the work actually performed.</w:t>
            </w:r>
          </w:p>
        </w:tc>
        <w:tc>
          <w:tcPr>
            <w:tcW w:w="253" w:type="dxa"/>
            <w:tcBorders>
              <w:top w:val="nil"/>
              <w:left w:val="single" w:sz="4" w:space="0" w:color="auto"/>
              <w:bottom w:val="nil"/>
              <w:right w:val="nil"/>
            </w:tcBorders>
            <w:vAlign w:val="center"/>
            <w:hideMark/>
          </w:tcPr>
          <w:p w14:paraId="3506F6C4" w14:textId="77777777" w:rsidR="00CD12A8" w:rsidRDefault="00CD12A8">
            <w:pPr>
              <w:rPr>
                <w:rFonts w:ascii="Times New Roman" w:eastAsia="Times New Roman" w:hAnsi="Times New Roman" w:cs="Times New Roman"/>
                <w:color w:val="000000"/>
                <w:sz w:val="24"/>
                <w:szCs w:val="24"/>
                <w:lang w:eastAsia="lv-LV"/>
              </w:rPr>
            </w:pPr>
          </w:p>
        </w:tc>
      </w:tr>
      <w:tr w:rsidR="00CD12A8" w14:paraId="244F4BC1" w14:textId="77777777" w:rsidTr="00293BBD">
        <w:trPr>
          <w:trHeight w:val="405"/>
        </w:trPr>
        <w:tc>
          <w:tcPr>
            <w:tcW w:w="834" w:type="dxa"/>
            <w:tcBorders>
              <w:top w:val="nil"/>
              <w:left w:val="single" w:sz="4" w:space="0" w:color="auto"/>
              <w:bottom w:val="single" w:sz="4" w:space="0" w:color="auto"/>
              <w:right w:val="single" w:sz="4" w:space="0" w:color="auto"/>
            </w:tcBorders>
            <w:noWrap/>
            <w:hideMark/>
          </w:tcPr>
          <w:p w14:paraId="0B3B91D7"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w:t>
            </w:r>
          </w:p>
        </w:tc>
        <w:tc>
          <w:tcPr>
            <w:tcW w:w="8663" w:type="dxa"/>
            <w:tcBorders>
              <w:top w:val="single" w:sz="4" w:space="0" w:color="auto"/>
              <w:left w:val="nil"/>
              <w:bottom w:val="single" w:sz="4" w:space="0" w:color="auto"/>
              <w:right w:val="single" w:sz="4" w:space="0" w:color="auto"/>
            </w:tcBorders>
            <w:shd w:val="clear" w:color="auto" w:fill="FFFFFF"/>
            <w:hideMark/>
          </w:tcPr>
          <w:p w14:paraId="075693DD"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In case of references to standards used in the Technical Specification, the latest version of the standard shall apply.</w:t>
            </w:r>
          </w:p>
        </w:tc>
        <w:tc>
          <w:tcPr>
            <w:tcW w:w="253" w:type="dxa"/>
            <w:vAlign w:val="center"/>
            <w:hideMark/>
          </w:tcPr>
          <w:p w14:paraId="1F7345F3" w14:textId="77777777" w:rsidR="00CD12A8" w:rsidRDefault="00CD12A8">
            <w:pPr>
              <w:rPr>
                <w:rFonts w:ascii="Times New Roman" w:eastAsia="Times New Roman" w:hAnsi="Times New Roman" w:cs="Times New Roman"/>
                <w:color w:val="000000"/>
                <w:sz w:val="24"/>
                <w:szCs w:val="24"/>
                <w:lang w:eastAsia="lv-LV"/>
              </w:rPr>
            </w:pPr>
          </w:p>
        </w:tc>
      </w:tr>
      <w:tr w:rsidR="00CD12A8" w14:paraId="768EB510" w14:textId="77777777" w:rsidTr="00293BBD">
        <w:trPr>
          <w:trHeight w:val="405"/>
        </w:trPr>
        <w:tc>
          <w:tcPr>
            <w:tcW w:w="834" w:type="dxa"/>
            <w:tcBorders>
              <w:top w:val="nil"/>
              <w:left w:val="single" w:sz="4" w:space="0" w:color="auto"/>
              <w:bottom w:val="single" w:sz="4" w:space="0" w:color="auto"/>
              <w:right w:val="single" w:sz="4" w:space="0" w:color="auto"/>
            </w:tcBorders>
            <w:noWrap/>
            <w:hideMark/>
          </w:tcPr>
          <w:p w14:paraId="1119E1BD"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w:t>
            </w:r>
          </w:p>
        </w:tc>
        <w:tc>
          <w:tcPr>
            <w:tcW w:w="8663" w:type="dxa"/>
            <w:tcBorders>
              <w:top w:val="single" w:sz="4" w:space="0" w:color="auto"/>
              <w:left w:val="nil"/>
              <w:bottom w:val="single" w:sz="4" w:space="0" w:color="auto"/>
              <w:right w:val="single" w:sz="4" w:space="0" w:color="auto"/>
            </w:tcBorders>
            <w:shd w:val="clear" w:color="auto" w:fill="FFFFFF"/>
            <w:hideMark/>
          </w:tcPr>
          <w:p w14:paraId="28F5D319" w14:textId="41EDD2FD"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Quantity of Parts subject to repair: TR1 – 3 pcs; TR2 – </w:t>
            </w:r>
            <w:r w:rsidR="00650F36" w:rsidRPr="00650F36">
              <w:rPr>
                <w:rFonts w:ascii="Times New Roman" w:eastAsia="Times New Roman" w:hAnsi="Times New Roman" w:cs="Times New Roman"/>
                <w:color w:val="FF0000"/>
                <w:sz w:val="24"/>
                <w:szCs w:val="24"/>
                <w:lang w:eastAsia="lv-LV"/>
              </w:rPr>
              <w:t>5</w:t>
            </w:r>
            <w:r>
              <w:rPr>
                <w:rFonts w:ascii="Times New Roman" w:eastAsia="Times New Roman" w:hAnsi="Times New Roman" w:cs="Times New Roman"/>
                <w:color w:val="000000"/>
                <w:sz w:val="24"/>
                <w:szCs w:val="24"/>
                <w:lang w:eastAsia="lv-LV"/>
              </w:rPr>
              <w:t xml:space="preserve"> pcs; TR3 – 3 pcs; wheelset frames – 24 pcs.</w:t>
            </w:r>
          </w:p>
        </w:tc>
        <w:tc>
          <w:tcPr>
            <w:tcW w:w="253" w:type="dxa"/>
            <w:vAlign w:val="center"/>
            <w:hideMark/>
          </w:tcPr>
          <w:p w14:paraId="79B02BD6" w14:textId="77777777" w:rsidR="00CD12A8" w:rsidRDefault="00CD12A8">
            <w:pPr>
              <w:rPr>
                <w:rFonts w:ascii="Times New Roman" w:eastAsia="Times New Roman" w:hAnsi="Times New Roman" w:cs="Times New Roman"/>
                <w:color w:val="000000"/>
                <w:sz w:val="24"/>
                <w:szCs w:val="24"/>
                <w:lang w:eastAsia="lv-LV"/>
              </w:rPr>
            </w:pPr>
          </w:p>
        </w:tc>
      </w:tr>
      <w:tr w:rsidR="00CD12A8" w14:paraId="3E69DBD7" w14:textId="77777777" w:rsidTr="00293BBD">
        <w:trPr>
          <w:trHeight w:val="456"/>
        </w:trPr>
        <w:tc>
          <w:tcPr>
            <w:tcW w:w="834" w:type="dxa"/>
            <w:tcBorders>
              <w:top w:val="nil"/>
              <w:left w:val="single" w:sz="4" w:space="0" w:color="auto"/>
              <w:bottom w:val="single" w:sz="4" w:space="0" w:color="auto"/>
              <w:right w:val="single" w:sz="4" w:space="0" w:color="auto"/>
            </w:tcBorders>
            <w:shd w:val="clear" w:color="auto" w:fill="FFFFFF"/>
            <w:noWrap/>
            <w:hideMark/>
          </w:tcPr>
          <w:p w14:paraId="5BC51E9F"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8663" w:type="dxa"/>
            <w:tcBorders>
              <w:top w:val="single" w:sz="4" w:space="0" w:color="auto"/>
              <w:left w:val="nil"/>
              <w:bottom w:val="single" w:sz="4" w:space="0" w:color="auto"/>
              <w:right w:val="single" w:sz="4" w:space="0" w:color="auto"/>
            </w:tcBorders>
            <w:shd w:val="clear" w:color="auto" w:fill="FFFFFF"/>
            <w:hideMark/>
          </w:tcPr>
          <w:p w14:paraId="3434A4AF" w14:textId="77777777" w:rsidR="00CD12A8" w:rsidRDefault="00CD12A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Contract execution period: </w:t>
            </w:r>
            <w:r w:rsidRPr="00293BBD">
              <w:rPr>
                <w:rFonts w:ascii="Times New Roman" w:eastAsia="Times New Roman" w:hAnsi="Times New Roman" w:cs="Times New Roman"/>
                <w:b/>
                <w:bCs/>
                <w:sz w:val="24"/>
                <w:szCs w:val="24"/>
                <w:lang w:eastAsia="lv-LV"/>
              </w:rPr>
              <w:t>6 months.</w:t>
            </w:r>
          </w:p>
        </w:tc>
        <w:tc>
          <w:tcPr>
            <w:tcW w:w="253" w:type="dxa"/>
            <w:vAlign w:val="center"/>
          </w:tcPr>
          <w:p w14:paraId="629EAF21" w14:textId="77777777" w:rsidR="00CD12A8" w:rsidRDefault="00CD12A8">
            <w:pPr>
              <w:spacing w:after="0" w:line="240" w:lineRule="auto"/>
              <w:rPr>
                <w:rFonts w:ascii="Times New Roman" w:eastAsia="Times New Roman" w:hAnsi="Times New Roman" w:cs="Times New Roman"/>
                <w:sz w:val="20"/>
                <w:szCs w:val="20"/>
                <w:lang w:eastAsia="lv-LV"/>
              </w:rPr>
            </w:pPr>
          </w:p>
          <w:p w14:paraId="7CB171DB" w14:textId="77777777" w:rsidR="00CD12A8" w:rsidRDefault="00CD12A8">
            <w:pPr>
              <w:spacing w:after="0" w:line="240" w:lineRule="auto"/>
              <w:rPr>
                <w:rFonts w:ascii="Times New Roman" w:eastAsia="Times New Roman" w:hAnsi="Times New Roman" w:cs="Times New Roman"/>
                <w:sz w:val="20"/>
                <w:szCs w:val="20"/>
                <w:lang w:eastAsia="lv-LV"/>
              </w:rPr>
            </w:pPr>
          </w:p>
        </w:tc>
      </w:tr>
      <w:tr w:rsidR="00293BBD" w14:paraId="336DCCB5" w14:textId="77777777" w:rsidTr="00293BBD">
        <w:trPr>
          <w:trHeight w:val="456"/>
        </w:trPr>
        <w:tc>
          <w:tcPr>
            <w:tcW w:w="834" w:type="dxa"/>
            <w:tcBorders>
              <w:top w:val="nil"/>
              <w:left w:val="single" w:sz="4" w:space="0" w:color="auto"/>
              <w:bottom w:val="single" w:sz="4" w:space="0" w:color="auto"/>
              <w:right w:val="single" w:sz="4" w:space="0" w:color="auto"/>
            </w:tcBorders>
            <w:shd w:val="clear" w:color="auto" w:fill="FFFFFF"/>
            <w:noWrap/>
          </w:tcPr>
          <w:p w14:paraId="531F2C0C" w14:textId="77777777" w:rsidR="00293BBD" w:rsidRDefault="00293BBD" w:rsidP="00CD12A8">
            <w:pPr>
              <w:pStyle w:val="ListParagraph"/>
              <w:numPr>
                <w:ilvl w:val="0"/>
                <w:numId w:val="17"/>
              </w:numPr>
              <w:spacing w:after="0" w:line="240" w:lineRule="auto"/>
              <w:rPr>
                <w:rFonts w:ascii="Times New Roman" w:eastAsia="Times New Roman" w:hAnsi="Times New Roman" w:cs="Times New Roman"/>
                <w:sz w:val="24"/>
                <w:szCs w:val="24"/>
                <w:lang w:eastAsia="lv-LV"/>
              </w:rPr>
            </w:pPr>
          </w:p>
        </w:tc>
        <w:tc>
          <w:tcPr>
            <w:tcW w:w="8663" w:type="dxa"/>
            <w:tcBorders>
              <w:top w:val="single" w:sz="4" w:space="0" w:color="auto"/>
              <w:left w:val="nil"/>
              <w:bottom w:val="single" w:sz="4" w:space="0" w:color="auto"/>
              <w:right w:val="single" w:sz="4" w:space="0" w:color="auto"/>
            </w:tcBorders>
            <w:shd w:val="clear" w:color="auto" w:fill="FFFFFF"/>
          </w:tcPr>
          <w:p w14:paraId="6DE9B0BB" w14:textId="7830E397" w:rsidR="00293BBD" w:rsidRDefault="00293BBD">
            <w:pPr>
              <w:spacing w:after="0" w:line="240" w:lineRule="auto"/>
              <w:rPr>
                <w:rFonts w:ascii="Times New Roman" w:eastAsia="Times New Roman" w:hAnsi="Times New Roman" w:cs="Times New Roman"/>
                <w:sz w:val="24"/>
                <w:szCs w:val="24"/>
                <w:lang w:eastAsia="lv-LV"/>
              </w:rPr>
            </w:pPr>
            <w:r w:rsidRPr="00293BBD">
              <w:rPr>
                <w:rFonts w:ascii="Times New Roman" w:eastAsia="Times New Roman" w:hAnsi="Times New Roman" w:cs="Times New Roman"/>
                <w:sz w:val="24"/>
                <w:szCs w:val="24"/>
                <w:lang w:eastAsia="lv-LV"/>
              </w:rPr>
              <w:t xml:space="preserve">The work completion period is </w:t>
            </w:r>
            <w:r w:rsidRPr="00293BBD">
              <w:rPr>
                <w:rFonts w:ascii="Times New Roman" w:eastAsia="Times New Roman" w:hAnsi="Times New Roman" w:cs="Times New Roman"/>
                <w:b/>
                <w:bCs/>
                <w:sz w:val="24"/>
                <w:szCs w:val="24"/>
                <w:lang w:eastAsia="lv-LV"/>
              </w:rPr>
              <w:t>1 month from the date of receipt of the bogie frames</w:t>
            </w:r>
            <w:r w:rsidRPr="00293BBD">
              <w:rPr>
                <w:rFonts w:ascii="Times New Roman" w:eastAsia="Times New Roman" w:hAnsi="Times New Roman" w:cs="Times New Roman"/>
                <w:sz w:val="24"/>
                <w:szCs w:val="24"/>
                <w:lang w:eastAsia="lv-LV"/>
              </w:rPr>
              <w:t xml:space="preserve">. The quantity per shipment shall not exceed </w:t>
            </w:r>
            <w:r w:rsidRPr="00293BBD">
              <w:rPr>
                <w:rFonts w:ascii="Times New Roman" w:eastAsia="Times New Roman" w:hAnsi="Times New Roman" w:cs="Times New Roman"/>
                <w:b/>
                <w:bCs/>
                <w:sz w:val="24"/>
                <w:szCs w:val="24"/>
                <w:lang w:eastAsia="lv-LV"/>
              </w:rPr>
              <w:t>3 sets of frames (3 bogie frames and 6 wheelset frames)</w:t>
            </w:r>
            <w:r w:rsidRPr="00293BBD">
              <w:rPr>
                <w:rFonts w:ascii="Times New Roman" w:eastAsia="Times New Roman" w:hAnsi="Times New Roman" w:cs="Times New Roman"/>
                <w:sz w:val="24"/>
                <w:szCs w:val="24"/>
                <w:lang w:eastAsia="lv-LV"/>
              </w:rPr>
              <w:t>.</w:t>
            </w:r>
          </w:p>
        </w:tc>
        <w:tc>
          <w:tcPr>
            <w:tcW w:w="253" w:type="dxa"/>
            <w:vAlign w:val="center"/>
          </w:tcPr>
          <w:p w14:paraId="392DF71C" w14:textId="77777777" w:rsidR="00293BBD" w:rsidRDefault="00293BBD">
            <w:pPr>
              <w:spacing w:after="0" w:line="240" w:lineRule="auto"/>
              <w:rPr>
                <w:rFonts w:ascii="Times New Roman" w:eastAsia="Times New Roman" w:hAnsi="Times New Roman" w:cs="Times New Roman"/>
                <w:sz w:val="20"/>
                <w:szCs w:val="20"/>
                <w:lang w:eastAsia="lv-LV"/>
              </w:rPr>
            </w:pPr>
          </w:p>
        </w:tc>
      </w:tr>
      <w:tr w:rsidR="00CD12A8" w14:paraId="2CC89140" w14:textId="77777777" w:rsidTr="00293BBD">
        <w:trPr>
          <w:trHeight w:val="1050"/>
        </w:trPr>
        <w:tc>
          <w:tcPr>
            <w:tcW w:w="834" w:type="dxa"/>
            <w:tcBorders>
              <w:top w:val="nil"/>
              <w:left w:val="single" w:sz="4" w:space="0" w:color="auto"/>
              <w:bottom w:val="single" w:sz="4" w:space="0" w:color="auto"/>
              <w:right w:val="single" w:sz="4" w:space="0" w:color="auto"/>
            </w:tcBorders>
            <w:shd w:val="clear" w:color="auto" w:fill="FFFFFF"/>
            <w:noWrap/>
            <w:hideMark/>
          </w:tcPr>
          <w:p w14:paraId="7E23958D"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w:t>
            </w:r>
          </w:p>
        </w:tc>
        <w:tc>
          <w:tcPr>
            <w:tcW w:w="8663" w:type="dxa"/>
            <w:tcBorders>
              <w:top w:val="single" w:sz="4" w:space="0" w:color="auto"/>
              <w:left w:val="nil"/>
              <w:bottom w:val="single" w:sz="4" w:space="0" w:color="auto"/>
              <w:right w:val="single" w:sz="4" w:space="0" w:color="auto"/>
            </w:tcBorders>
            <w:shd w:val="clear" w:color="auto" w:fill="FFFFFF"/>
            <w:hideMark/>
          </w:tcPr>
          <w:p w14:paraId="362D493F"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The price shall include all costs related to service provision, materials, personnel remuneration, taxes and duties (excluding VAT), permits from third parties, and other expenses necessary to ensure full performance of the service in accordance with the Technical Specification.</w:t>
            </w:r>
          </w:p>
        </w:tc>
        <w:tc>
          <w:tcPr>
            <w:tcW w:w="253" w:type="dxa"/>
            <w:vAlign w:val="center"/>
            <w:hideMark/>
          </w:tcPr>
          <w:p w14:paraId="025FB5A8" w14:textId="77777777" w:rsidR="00CD12A8" w:rsidRDefault="00CD12A8">
            <w:pPr>
              <w:rPr>
                <w:rFonts w:ascii="Times New Roman" w:eastAsia="Times New Roman" w:hAnsi="Times New Roman" w:cs="Times New Roman"/>
                <w:color w:val="000000"/>
                <w:sz w:val="24"/>
                <w:szCs w:val="24"/>
                <w:lang w:eastAsia="lv-LV"/>
              </w:rPr>
            </w:pPr>
          </w:p>
        </w:tc>
      </w:tr>
      <w:tr w:rsidR="00CD12A8" w14:paraId="2A75E532" w14:textId="77777777" w:rsidTr="00293BBD">
        <w:trPr>
          <w:trHeight w:val="840"/>
        </w:trPr>
        <w:tc>
          <w:tcPr>
            <w:tcW w:w="834" w:type="dxa"/>
            <w:tcBorders>
              <w:top w:val="single" w:sz="4" w:space="0" w:color="auto"/>
              <w:left w:val="single" w:sz="4" w:space="0" w:color="auto"/>
              <w:bottom w:val="single" w:sz="4" w:space="0" w:color="auto"/>
              <w:right w:val="single" w:sz="4" w:space="0" w:color="auto"/>
            </w:tcBorders>
            <w:shd w:val="clear" w:color="auto" w:fill="FFFFFF"/>
            <w:noWrap/>
            <w:hideMark/>
          </w:tcPr>
          <w:p w14:paraId="257905F7"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p>
        </w:tc>
        <w:tc>
          <w:tcPr>
            <w:tcW w:w="8663" w:type="dxa"/>
            <w:tcBorders>
              <w:top w:val="single" w:sz="4" w:space="0" w:color="auto"/>
              <w:left w:val="nil"/>
              <w:bottom w:val="single" w:sz="4" w:space="0" w:color="auto"/>
              <w:right w:val="single" w:sz="4" w:space="0" w:color="auto"/>
            </w:tcBorders>
            <w:shd w:val="clear" w:color="auto" w:fill="FFFFFF"/>
            <w:hideMark/>
          </w:tcPr>
          <w:p w14:paraId="2EE6AAAD" w14:textId="77777777" w:rsidR="00CD12A8" w:rsidRDefault="00CD12A8">
            <w:pPr>
              <w:spacing w:after="0" w:line="240" w:lineRule="auto"/>
              <w:rPr>
                <w:rFonts w:ascii="Times New Roman" w:eastAsia="Times New Roman" w:hAnsi="Times New Roman" w:cs="Times New Roman"/>
                <w:b/>
                <w:bCs/>
                <w:i/>
                <w:iCs/>
                <w:color w:val="FF0000"/>
                <w:sz w:val="24"/>
                <w:szCs w:val="24"/>
                <w:lang w:eastAsia="lv-LV"/>
              </w:rPr>
            </w:pPr>
            <w:r>
              <w:rPr>
                <w:rFonts w:ascii="Times New Roman" w:eastAsia="Times New Roman" w:hAnsi="Times New Roman" w:cs="Times New Roman"/>
                <w:b/>
                <w:bCs/>
                <w:i/>
                <w:iCs/>
                <w:color w:val="FF0000"/>
                <w:sz w:val="24"/>
                <w:szCs w:val="24"/>
                <w:lang w:eastAsia="lv-LV"/>
              </w:rPr>
              <w:t>Transportation services to and from the repair site shall be provided by the Customer using its own technical resources and at its own expense, except in cases where the Contractor’s proposed transportation costs are lower and more economically advantageous for the Customer.</w:t>
            </w:r>
          </w:p>
        </w:tc>
        <w:tc>
          <w:tcPr>
            <w:tcW w:w="253" w:type="dxa"/>
            <w:vAlign w:val="center"/>
            <w:hideMark/>
          </w:tcPr>
          <w:p w14:paraId="622E6F6F" w14:textId="77777777" w:rsidR="00CD12A8" w:rsidRDefault="00CD12A8">
            <w:pPr>
              <w:rPr>
                <w:rFonts w:ascii="Times New Roman" w:eastAsia="Times New Roman" w:hAnsi="Times New Roman" w:cs="Times New Roman"/>
                <w:b/>
                <w:bCs/>
                <w:i/>
                <w:iCs/>
                <w:color w:val="FF0000"/>
                <w:sz w:val="24"/>
                <w:szCs w:val="24"/>
                <w:lang w:eastAsia="lv-LV"/>
              </w:rPr>
            </w:pPr>
          </w:p>
        </w:tc>
      </w:tr>
    </w:tbl>
    <w:p w14:paraId="07E669E9" w14:textId="77777777" w:rsidR="00CD12A8" w:rsidRDefault="00CD12A8" w:rsidP="00CD12A8"/>
    <w:tbl>
      <w:tblPr>
        <w:tblW w:w="9495" w:type="dxa"/>
        <w:tblLayout w:type="fixed"/>
        <w:tblLook w:val="04A0" w:firstRow="1" w:lastRow="0" w:firstColumn="1" w:lastColumn="0" w:noHBand="0" w:noVBand="1"/>
      </w:tblPr>
      <w:tblGrid>
        <w:gridCol w:w="252"/>
        <w:gridCol w:w="550"/>
        <w:gridCol w:w="2169"/>
        <w:gridCol w:w="2961"/>
        <w:gridCol w:w="3096"/>
        <w:gridCol w:w="467"/>
      </w:tblGrid>
      <w:tr w:rsidR="00CD12A8" w14:paraId="35953309" w14:textId="77777777" w:rsidTr="00CD12A8">
        <w:trPr>
          <w:gridAfter w:val="1"/>
          <w:wAfter w:w="467" w:type="dxa"/>
          <w:trHeight w:val="330"/>
        </w:trPr>
        <w:tc>
          <w:tcPr>
            <w:tcW w:w="9028" w:type="dxa"/>
            <w:gridSpan w:val="5"/>
            <w:tcBorders>
              <w:top w:val="single" w:sz="4" w:space="0" w:color="auto"/>
              <w:left w:val="single" w:sz="4" w:space="0" w:color="auto"/>
              <w:bottom w:val="single" w:sz="4" w:space="0" w:color="auto"/>
              <w:right w:val="single" w:sz="4" w:space="0" w:color="auto"/>
            </w:tcBorders>
            <w:shd w:val="clear" w:color="auto" w:fill="ACB9CA"/>
            <w:noWrap/>
            <w:vAlign w:val="center"/>
            <w:hideMark/>
          </w:tcPr>
          <w:p w14:paraId="2D79D2B5" w14:textId="77777777" w:rsidR="00CD12A8" w:rsidRDefault="00CD12A8" w:rsidP="00CD12A8">
            <w:pPr>
              <w:pStyle w:val="ListParagraph"/>
              <w:numPr>
                <w:ilvl w:val="0"/>
                <w:numId w:val="17"/>
              </w:num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TECHNICAL SPECIFICATION for repair works</w:t>
            </w:r>
          </w:p>
        </w:tc>
      </w:tr>
      <w:tr w:rsidR="00CD12A8" w14:paraId="1F37668D" w14:textId="77777777" w:rsidTr="00CD12A8">
        <w:trPr>
          <w:gridAfter w:val="1"/>
          <w:wAfter w:w="467" w:type="dxa"/>
          <w:trHeight w:val="990"/>
        </w:trPr>
        <w:tc>
          <w:tcPr>
            <w:tcW w:w="802" w:type="dxa"/>
            <w:gridSpan w:val="2"/>
            <w:tcBorders>
              <w:top w:val="nil"/>
              <w:left w:val="single" w:sz="4" w:space="0" w:color="auto"/>
              <w:bottom w:val="single" w:sz="4" w:space="0" w:color="auto"/>
              <w:right w:val="single" w:sz="4" w:space="0" w:color="auto"/>
            </w:tcBorders>
            <w:shd w:val="clear" w:color="auto" w:fill="D6DCE4"/>
            <w:noWrap/>
            <w:hideMark/>
          </w:tcPr>
          <w:p w14:paraId="37D3AC79" w14:textId="77777777" w:rsidR="00CD12A8" w:rsidRDefault="00CD12A8">
            <w:pPr>
              <w:spacing w:after="0" w:line="240" w:lineRule="auto"/>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No.</w:t>
            </w:r>
          </w:p>
        </w:tc>
        <w:tc>
          <w:tcPr>
            <w:tcW w:w="2169" w:type="dxa"/>
            <w:tcBorders>
              <w:top w:val="nil"/>
              <w:left w:val="nil"/>
              <w:bottom w:val="single" w:sz="4" w:space="0" w:color="auto"/>
              <w:right w:val="single" w:sz="4" w:space="0" w:color="auto"/>
            </w:tcBorders>
            <w:shd w:val="clear" w:color="auto" w:fill="D6DCE4"/>
            <w:hideMark/>
          </w:tcPr>
          <w:p w14:paraId="4E8C6D61" w14:textId="77777777" w:rsidR="00CD12A8" w:rsidRDefault="00CD12A8">
            <w:pPr>
              <w:spacing w:after="0" w:line="240" w:lineRule="auto"/>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Name of technological operation</w:t>
            </w:r>
          </w:p>
        </w:tc>
        <w:tc>
          <w:tcPr>
            <w:tcW w:w="2961" w:type="dxa"/>
            <w:tcBorders>
              <w:top w:val="nil"/>
              <w:left w:val="nil"/>
              <w:bottom w:val="single" w:sz="4" w:space="0" w:color="auto"/>
              <w:right w:val="single" w:sz="4" w:space="0" w:color="auto"/>
            </w:tcBorders>
            <w:shd w:val="clear" w:color="auto" w:fill="D6DCE4"/>
            <w:vAlign w:val="center"/>
            <w:hideMark/>
          </w:tcPr>
          <w:p w14:paraId="7C4D10C1" w14:textId="77777777" w:rsidR="00CD12A8" w:rsidRDefault="00CD12A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Specific requirements</w:t>
            </w:r>
          </w:p>
        </w:tc>
        <w:tc>
          <w:tcPr>
            <w:tcW w:w="3096" w:type="dxa"/>
            <w:tcBorders>
              <w:top w:val="single" w:sz="4" w:space="0" w:color="auto"/>
              <w:left w:val="nil"/>
              <w:bottom w:val="single" w:sz="4" w:space="0" w:color="auto"/>
              <w:right w:val="single" w:sz="4" w:space="0" w:color="auto"/>
            </w:tcBorders>
            <w:shd w:val="clear" w:color="auto" w:fill="D6DCE4"/>
            <w:noWrap/>
            <w:vAlign w:val="center"/>
            <w:hideMark/>
          </w:tcPr>
          <w:p w14:paraId="3388B93F" w14:textId="77777777" w:rsidR="00CD12A8" w:rsidRDefault="00CD12A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Notes</w:t>
            </w:r>
          </w:p>
        </w:tc>
      </w:tr>
      <w:tr w:rsidR="00CD12A8" w14:paraId="030F2CA7" w14:textId="77777777" w:rsidTr="00CD12A8">
        <w:trPr>
          <w:gridAfter w:val="5"/>
          <w:wAfter w:w="9243" w:type="dxa"/>
          <w:trHeight w:val="315"/>
        </w:trPr>
        <w:tc>
          <w:tcPr>
            <w:tcW w:w="252" w:type="dxa"/>
            <w:vAlign w:val="center"/>
          </w:tcPr>
          <w:p w14:paraId="2B65FFB2" w14:textId="77777777" w:rsidR="00CD12A8" w:rsidRDefault="00CD12A8">
            <w:pPr>
              <w:spacing w:after="0" w:line="240" w:lineRule="auto"/>
              <w:rPr>
                <w:rFonts w:ascii="Times New Roman" w:eastAsia="Times New Roman" w:hAnsi="Times New Roman" w:cs="Times New Roman"/>
                <w:strike/>
                <w:sz w:val="20"/>
                <w:szCs w:val="20"/>
                <w:lang w:eastAsia="lv-LV"/>
              </w:rPr>
            </w:pPr>
          </w:p>
        </w:tc>
      </w:tr>
      <w:tr w:rsidR="00CD12A8" w14:paraId="6AC62AED" w14:textId="77777777" w:rsidTr="00CD12A8">
        <w:trPr>
          <w:gridAfter w:val="1"/>
          <w:wAfter w:w="467" w:type="dxa"/>
          <w:trHeight w:val="750"/>
        </w:trPr>
        <w:tc>
          <w:tcPr>
            <w:tcW w:w="802" w:type="dxa"/>
            <w:gridSpan w:val="2"/>
            <w:tcBorders>
              <w:top w:val="single" w:sz="4" w:space="0" w:color="auto"/>
              <w:left w:val="single" w:sz="4" w:space="0" w:color="auto"/>
              <w:bottom w:val="single" w:sz="4" w:space="0" w:color="auto"/>
              <w:right w:val="single" w:sz="4" w:space="0" w:color="auto"/>
            </w:tcBorders>
            <w:noWrap/>
            <w:hideMark/>
          </w:tcPr>
          <w:p w14:paraId="7830C61A" w14:textId="4A889FAA"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w:t>
            </w:r>
          </w:p>
        </w:tc>
        <w:tc>
          <w:tcPr>
            <w:tcW w:w="2169" w:type="dxa"/>
            <w:tcBorders>
              <w:top w:val="single" w:sz="4" w:space="0" w:color="auto"/>
              <w:left w:val="nil"/>
              <w:bottom w:val="single" w:sz="4" w:space="0" w:color="auto"/>
              <w:right w:val="single" w:sz="4" w:space="0" w:color="auto"/>
            </w:tcBorders>
            <w:shd w:val="clear" w:color="auto" w:fill="FFFFFF"/>
            <w:hideMark/>
          </w:tcPr>
          <w:p w14:paraId="022CBF93" w14:textId="77777777" w:rsidR="00CD12A8" w:rsidRDefault="00CD12A8">
            <w:pPr>
              <w:spacing w:after="0" w:line="240" w:lineRule="auto"/>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eastAsia="lv-LV"/>
              </w:rPr>
              <w:t>Transportation of parts from the Customer to the Contractor and back.</w:t>
            </w:r>
          </w:p>
        </w:tc>
        <w:tc>
          <w:tcPr>
            <w:tcW w:w="2961" w:type="dxa"/>
            <w:tcBorders>
              <w:top w:val="single" w:sz="4" w:space="0" w:color="auto"/>
              <w:left w:val="nil"/>
              <w:bottom w:val="single" w:sz="4" w:space="0" w:color="auto"/>
              <w:right w:val="single" w:sz="4" w:space="0" w:color="auto"/>
            </w:tcBorders>
            <w:hideMark/>
          </w:tcPr>
          <w:p w14:paraId="09BE12A4" w14:textId="77777777" w:rsidR="00CD12A8" w:rsidRDefault="00CD12A8">
            <w:pPr>
              <w:spacing w:after="0" w:line="240" w:lineRule="auto"/>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The Customer hands over to the Contractor and receives from the Contractor the parts in a disassembled condition (i.e. the bogie frame and the wheelset frame separately).</w:t>
            </w:r>
          </w:p>
        </w:tc>
        <w:tc>
          <w:tcPr>
            <w:tcW w:w="3096" w:type="dxa"/>
            <w:tcBorders>
              <w:top w:val="single" w:sz="4" w:space="0" w:color="auto"/>
              <w:left w:val="nil"/>
              <w:bottom w:val="single" w:sz="4" w:space="0" w:color="auto"/>
              <w:right w:val="single" w:sz="4" w:space="0" w:color="auto"/>
            </w:tcBorders>
            <w:hideMark/>
          </w:tcPr>
          <w:p w14:paraId="5BDDE5CF"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Address for issuing and receiving the parts: 5th Depot, 191 Brīvības Street, Riga. Delivery of the parts to/from the place of service provision shall be at the Customer’s technical and financial expense.</w:t>
            </w:r>
          </w:p>
        </w:tc>
      </w:tr>
      <w:tr w:rsidR="00CD12A8" w14:paraId="5A7730D3" w14:textId="77777777" w:rsidTr="00CD12A8">
        <w:trPr>
          <w:gridAfter w:val="1"/>
          <w:wAfter w:w="467" w:type="dxa"/>
          <w:trHeight w:val="1155"/>
        </w:trPr>
        <w:tc>
          <w:tcPr>
            <w:tcW w:w="802" w:type="dxa"/>
            <w:gridSpan w:val="2"/>
            <w:tcBorders>
              <w:top w:val="single" w:sz="4" w:space="0" w:color="auto"/>
              <w:left w:val="single" w:sz="4" w:space="0" w:color="auto"/>
              <w:bottom w:val="single" w:sz="4" w:space="0" w:color="auto"/>
              <w:right w:val="single" w:sz="4" w:space="0" w:color="auto"/>
            </w:tcBorders>
            <w:shd w:val="clear" w:color="auto" w:fill="FFFFFF"/>
            <w:noWrap/>
            <w:hideMark/>
          </w:tcPr>
          <w:p w14:paraId="4F69B6DD" w14:textId="5B7249DE"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9.2</w:t>
            </w:r>
          </w:p>
        </w:tc>
        <w:tc>
          <w:tcPr>
            <w:tcW w:w="2169" w:type="dxa"/>
            <w:tcBorders>
              <w:top w:val="single" w:sz="4" w:space="0" w:color="auto"/>
              <w:left w:val="nil"/>
              <w:bottom w:val="single" w:sz="4" w:space="0" w:color="auto"/>
              <w:right w:val="single" w:sz="4" w:space="0" w:color="auto"/>
            </w:tcBorders>
            <w:shd w:val="clear" w:color="auto" w:fill="FFFFFF"/>
            <w:hideMark/>
          </w:tcPr>
          <w:p w14:paraId="2599245D"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Supplied Parts Package</w:t>
            </w:r>
          </w:p>
        </w:tc>
        <w:tc>
          <w:tcPr>
            <w:tcW w:w="2961" w:type="dxa"/>
            <w:tcBorders>
              <w:top w:val="single" w:sz="4" w:space="0" w:color="auto"/>
              <w:left w:val="nil"/>
              <w:bottom w:val="single" w:sz="4" w:space="0" w:color="auto"/>
              <w:right w:val="single" w:sz="4" w:space="0" w:color="auto"/>
            </w:tcBorders>
            <w:hideMark/>
          </w:tcPr>
          <w:p w14:paraId="7F14C2B9" w14:textId="77777777" w:rsidR="00CD12A8" w:rsidRDefault="00CD12A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One set consists of: 1 bogie frame and 2 wheelset frames</w:t>
            </w:r>
          </w:p>
        </w:tc>
        <w:tc>
          <w:tcPr>
            <w:tcW w:w="3096" w:type="dxa"/>
            <w:tcBorders>
              <w:top w:val="single" w:sz="4" w:space="0" w:color="auto"/>
              <w:left w:val="nil"/>
              <w:bottom w:val="single" w:sz="4" w:space="0" w:color="auto"/>
              <w:right w:val="single" w:sz="4" w:space="0" w:color="auto"/>
            </w:tcBorders>
            <w:hideMark/>
          </w:tcPr>
          <w:p w14:paraId="5A7F2339" w14:textId="77777777" w:rsidR="00CD12A8" w:rsidRDefault="00CD12A8">
            <w:pPr>
              <w:rPr>
                <w:rFonts w:ascii="Times New Roman" w:eastAsia="Times New Roman" w:hAnsi="Times New Roman" w:cs="Times New Roman"/>
                <w:sz w:val="24"/>
                <w:szCs w:val="24"/>
                <w:lang w:eastAsia="lv-LV"/>
              </w:rPr>
            </w:pPr>
          </w:p>
        </w:tc>
      </w:tr>
      <w:tr w:rsidR="00CD12A8" w14:paraId="02D7BF27" w14:textId="77777777" w:rsidTr="00CD12A8">
        <w:trPr>
          <w:gridAfter w:val="1"/>
          <w:wAfter w:w="467" w:type="dxa"/>
          <w:trHeight w:val="1155"/>
        </w:trPr>
        <w:tc>
          <w:tcPr>
            <w:tcW w:w="802" w:type="dxa"/>
            <w:gridSpan w:val="2"/>
            <w:tcBorders>
              <w:top w:val="single" w:sz="4" w:space="0" w:color="auto"/>
              <w:left w:val="single" w:sz="4" w:space="0" w:color="auto"/>
              <w:bottom w:val="single" w:sz="4" w:space="0" w:color="auto"/>
              <w:right w:val="single" w:sz="4" w:space="0" w:color="auto"/>
            </w:tcBorders>
            <w:shd w:val="clear" w:color="auto" w:fill="FFFFFF"/>
            <w:noWrap/>
          </w:tcPr>
          <w:p w14:paraId="18488EDF" w14:textId="6571D7D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9.3</w:t>
            </w:r>
          </w:p>
        </w:tc>
        <w:tc>
          <w:tcPr>
            <w:tcW w:w="2169" w:type="dxa"/>
            <w:tcBorders>
              <w:top w:val="single" w:sz="4" w:space="0" w:color="auto"/>
              <w:left w:val="nil"/>
              <w:bottom w:val="single" w:sz="4" w:space="0" w:color="auto"/>
              <w:right w:val="single" w:sz="4" w:space="0" w:color="auto"/>
            </w:tcBorders>
            <w:shd w:val="clear" w:color="auto" w:fill="FFFFFF"/>
          </w:tcPr>
          <w:p w14:paraId="329DC233" w14:textId="3BE396C3" w:rsidR="00CD12A8" w:rsidRDefault="00CD12A8">
            <w:pPr>
              <w:spacing w:after="0" w:line="240" w:lineRule="auto"/>
              <w:rPr>
                <w:rFonts w:ascii="Times New Roman" w:eastAsia="Times New Roman" w:hAnsi="Times New Roman" w:cs="Times New Roman"/>
                <w:color w:val="000000"/>
                <w:sz w:val="24"/>
                <w:szCs w:val="24"/>
                <w:lang w:eastAsia="lv-LV"/>
              </w:rPr>
            </w:pPr>
            <w:r w:rsidRPr="00CD12A8">
              <w:rPr>
                <w:rFonts w:ascii="Times New Roman" w:eastAsia="Times New Roman" w:hAnsi="Times New Roman" w:cs="Times New Roman"/>
                <w:color w:val="000000"/>
                <w:sz w:val="24"/>
                <w:szCs w:val="24"/>
                <w:lang w:eastAsia="lv-LV"/>
              </w:rPr>
              <w:t>Frame geometry inspection</w:t>
            </w:r>
          </w:p>
        </w:tc>
        <w:tc>
          <w:tcPr>
            <w:tcW w:w="2961" w:type="dxa"/>
            <w:tcBorders>
              <w:top w:val="single" w:sz="4" w:space="0" w:color="auto"/>
              <w:left w:val="nil"/>
              <w:bottom w:val="single" w:sz="4" w:space="0" w:color="auto"/>
              <w:right w:val="single" w:sz="4" w:space="0" w:color="auto"/>
            </w:tcBorders>
          </w:tcPr>
          <w:p w14:paraId="692FF96A" w14:textId="0D355B63" w:rsidR="00CD12A8" w:rsidRDefault="00CD12A8">
            <w:pPr>
              <w:spacing w:after="0" w:line="240" w:lineRule="auto"/>
              <w:rPr>
                <w:rFonts w:ascii="Times New Roman" w:eastAsia="Times New Roman" w:hAnsi="Times New Roman" w:cs="Times New Roman"/>
                <w:sz w:val="24"/>
                <w:szCs w:val="24"/>
                <w:lang w:eastAsia="lv-LV"/>
              </w:rPr>
            </w:pPr>
            <w:r w:rsidRPr="00CD12A8">
              <w:rPr>
                <w:rFonts w:ascii="Times New Roman" w:eastAsia="Times New Roman" w:hAnsi="Times New Roman" w:cs="Times New Roman"/>
                <w:sz w:val="24"/>
                <w:szCs w:val="24"/>
                <w:lang w:eastAsia="lv-LV"/>
              </w:rPr>
              <w:t>Inspect the bogie and bridge frames in accordance with the technical documentation.</w:t>
            </w:r>
          </w:p>
        </w:tc>
        <w:tc>
          <w:tcPr>
            <w:tcW w:w="3096" w:type="dxa"/>
            <w:tcBorders>
              <w:top w:val="single" w:sz="4" w:space="0" w:color="auto"/>
              <w:left w:val="nil"/>
              <w:bottom w:val="single" w:sz="4" w:space="0" w:color="auto"/>
              <w:right w:val="single" w:sz="4" w:space="0" w:color="auto"/>
            </w:tcBorders>
          </w:tcPr>
          <w:p w14:paraId="70803E02" w14:textId="3647DD9C" w:rsidR="00CD12A8" w:rsidRDefault="00CD12A8">
            <w:pPr>
              <w:rPr>
                <w:rFonts w:ascii="Times New Roman" w:eastAsia="Times New Roman" w:hAnsi="Times New Roman" w:cs="Times New Roman"/>
                <w:sz w:val="24"/>
                <w:szCs w:val="24"/>
                <w:lang w:eastAsia="lv-LV"/>
              </w:rPr>
            </w:pPr>
            <w:r w:rsidRPr="00CD12A8">
              <w:rPr>
                <w:rFonts w:ascii="Times New Roman" w:eastAsia="Times New Roman" w:hAnsi="Times New Roman" w:cs="Times New Roman"/>
                <w:sz w:val="24"/>
                <w:szCs w:val="24"/>
                <w:lang w:eastAsia="lv-LV"/>
              </w:rPr>
              <w:t>The Contractor shall inform the Contracting Authority of any identified non-conformities.</w:t>
            </w:r>
          </w:p>
        </w:tc>
      </w:tr>
      <w:tr w:rsidR="00CD12A8" w14:paraId="2C757F0B" w14:textId="77777777" w:rsidTr="00CD12A8">
        <w:trPr>
          <w:gridAfter w:val="1"/>
          <w:wAfter w:w="467" w:type="dxa"/>
          <w:trHeight w:val="780"/>
        </w:trPr>
        <w:tc>
          <w:tcPr>
            <w:tcW w:w="802" w:type="dxa"/>
            <w:gridSpan w:val="2"/>
            <w:tcBorders>
              <w:top w:val="nil"/>
              <w:left w:val="single" w:sz="4" w:space="0" w:color="auto"/>
              <w:bottom w:val="single" w:sz="4" w:space="0" w:color="auto"/>
              <w:right w:val="single" w:sz="4" w:space="0" w:color="auto"/>
            </w:tcBorders>
            <w:shd w:val="clear" w:color="auto" w:fill="FFFFFF"/>
            <w:noWrap/>
            <w:hideMark/>
          </w:tcPr>
          <w:p w14:paraId="2998F6CE" w14:textId="673A9104"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9.4</w:t>
            </w:r>
          </w:p>
        </w:tc>
        <w:tc>
          <w:tcPr>
            <w:tcW w:w="2169" w:type="dxa"/>
            <w:tcBorders>
              <w:top w:val="nil"/>
              <w:left w:val="nil"/>
              <w:bottom w:val="single" w:sz="4" w:space="0" w:color="auto"/>
              <w:right w:val="single" w:sz="4" w:space="0" w:color="auto"/>
            </w:tcBorders>
            <w:shd w:val="clear" w:color="auto" w:fill="FFFFFF"/>
            <w:hideMark/>
          </w:tcPr>
          <w:p w14:paraId="6C4102BE"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Protective covers for parts</w:t>
            </w:r>
          </w:p>
        </w:tc>
        <w:tc>
          <w:tcPr>
            <w:tcW w:w="2961" w:type="dxa"/>
            <w:tcBorders>
              <w:top w:val="nil"/>
              <w:left w:val="nil"/>
              <w:bottom w:val="single" w:sz="4" w:space="0" w:color="auto"/>
              <w:right w:val="single" w:sz="4" w:space="0" w:color="auto"/>
            </w:tcBorders>
            <w:hideMark/>
          </w:tcPr>
          <w:p w14:paraId="15131EEC" w14:textId="77777777" w:rsidR="00CD12A8" w:rsidRDefault="00CD12A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The quantity and type of protective covers are specified in drawings– 0833001105, 0833001106,0833000078, 0833000088.</w:t>
            </w:r>
          </w:p>
        </w:tc>
        <w:tc>
          <w:tcPr>
            <w:tcW w:w="3096" w:type="dxa"/>
            <w:tcBorders>
              <w:top w:val="single" w:sz="4" w:space="0" w:color="auto"/>
              <w:left w:val="nil"/>
              <w:bottom w:val="single" w:sz="4" w:space="0" w:color="auto"/>
              <w:right w:val="single" w:sz="4" w:space="0" w:color="auto"/>
            </w:tcBorders>
            <w:hideMark/>
          </w:tcPr>
          <w:p w14:paraId="19960CCB"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The customer provides the protective covers shown in the drawings for the performance of the work.</w:t>
            </w:r>
          </w:p>
        </w:tc>
      </w:tr>
      <w:tr w:rsidR="00CD12A8" w14:paraId="22DBDA34" w14:textId="77777777" w:rsidTr="00CD12A8">
        <w:trPr>
          <w:gridAfter w:val="1"/>
          <w:wAfter w:w="467" w:type="dxa"/>
          <w:trHeight w:val="1575"/>
        </w:trPr>
        <w:tc>
          <w:tcPr>
            <w:tcW w:w="802" w:type="dxa"/>
            <w:gridSpan w:val="2"/>
            <w:tcBorders>
              <w:top w:val="nil"/>
              <w:left w:val="single" w:sz="4" w:space="0" w:color="auto"/>
              <w:bottom w:val="single" w:sz="4" w:space="0" w:color="auto"/>
              <w:right w:val="single" w:sz="4" w:space="0" w:color="auto"/>
            </w:tcBorders>
            <w:noWrap/>
            <w:hideMark/>
          </w:tcPr>
          <w:p w14:paraId="3297A4C9" w14:textId="2A2BC7E8"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9. 5</w:t>
            </w:r>
          </w:p>
        </w:tc>
        <w:tc>
          <w:tcPr>
            <w:tcW w:w="2169" w:type="dxa"/>
            <w:tcBorders>
              <w:top w:val="nil"/>
              <w:left w:val="nil"/>
              <w:bottom w:val="single" w:sz="4" w:space="0" w:color="auto"/>
              <w:right w:val="single" w:sz="4" w:space="0" w:color="auto"/>
            </w:tcBorders>
            <w:shd w:val="clear" w:color="auto" w:fill="FFFFFF"/>
            <w:hideMark/>
          </w:tcPr>
          <w:p w14:paraId="7E997A0C"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Shot blasting of parts</w:t>
            </w:r>
          </w:p>
        </w:tc>
        <w:tc>
          <w:tcPr>
            <w:tcW w:w="2961" w:type="dxa"/>
            <w:tcBorders>
              <w:top w:val="nil"/>
              <w:left w:val="nil"/>
              <w:bottom w:val="single" w:sz="4" w:space="0" w:color="auto"/>
              <w:right w:val="single" w:sz="4" w:space="0" w:color="auto"/>
            </w:tcBorders>
            <w:hideMark/>
          </w:tcPr>
          <w:p w14:paraId="60EC260E"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Complete cleaning of parts from paint and metallization layer. After shot blasting, ensure that the average roughness of the treated surface corresponds to Ra ≤ 6.3 µm.</w:t>
            </w:r>
          </w:p>
        </w:tc>
        <w:tc>
          <w:tcPr>
            <w:tcW w:w="3096" w:type="dxa"/>
            <w:tcBorders>
              <w:top w:val="single" w:sz="4" w:space="0" w:color="auto"/>
              <w:left w:val="nil"/>
              <w:bottom w:val="single" w:sz="4" w:space="0" w:color="auto"/>
              <w:right w:val="single" w:sz="4" w:space="0" w:color="auto"/>
            </w:tcBorders>
            <w:hideMark/>
          </w:tcPr>
          <w:p w14:paraId="5E7CBF20" w14:textId="77777777" w:rsidR="00CD12A8" w:rsidRDefault="00CD12A8" w:rsidP="00CD12A8">
            <w:pPr>
              <w:pStyle w:val="ListParagraph"/>
              <w:numPr>
                <w:ilvl w:val="0"/>
                <w:numId w:val="18"/>
              </w:numPr>
              <w:spacing w:after="0" w:line="240" w:lineRule="auto"/>
              <w:ind w:left="321"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Before installing the protective covers, clean and re-tap the frame threads. Cut off the wire fasteners. Cover the frame identification plate so that it remains legible after processing. </w:t>
            </w:r>
          </w:p>
          <w:p w14:paraId="72BD18DF" w14:textId="77777777" w:rsidR="00CD12A8" w:rsidRDefault="00CD12A8" w:rsidP="00CD12A8">
            <w:pPr>
              <w:pStyle w:val="ListParagraph"/>
              <w:numPr>
                <w:ilvl w:val="0"/>
                <w:numId w:val="18"/>
              </w:numPr>
              <w:spacing w:after="0" w:line="240" w:lineRule="auto"/>
              <w:ind w:left="321"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Install protective covers , fasteners and cover threads for TR1 frame according to drawing 0833001105, for TR2 frame drawing 0833001106, for TR3 frame drawing 0833000088, for Bridge frame 0833000078 page 1.</w:t>
            </w:r>
          </w:p>
          <w:p w14:paraId="5B701294" w14:textId="77777777" w:rsidR="00CD12A8" w:rsidRDefault="00CD12A8" w:rsidP="00CD12A8">
            <w:pPr>
              <w:pStyle w:val="ListParagraph"/>
              <w:numPr>
                <w:ilvl w:val="0"/>
                <w:numId w:val="18"/>
              </w:numPr>
              <w:spacing w:after="0" w:line="240" w:lineRule="auto"/>
              <w:ind w:left="321"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The surfaces covered with protective covers must not be damaged as a result of processing parts .</w:t>
            </w:r>
          </w:p>
          <w:p w14:paraId="7585A36F" w14:textId="77777777" w:rsidR="00CD12A8" w:rsidRDefault="00CD12A8" w:rsidP="00CD12A8">
            <w:pPr>
              <w:pStyle w:val="ListParagraph"/>
              <w:numPr>
                <w:ilvl w:val="0"/>
                <w:numId w:val="18"/>
              </w:numPr>
              <w:spacing w:after="0" w:line="240" w:lineRule="auto"/>
              <w:ind w:left="321"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Processing of the parts shall not affect the results of magnetic particle inspection.</w:t>
            </w:r>
          </w:p>
        </w:tc>
      </w:tr>
      <w:tr w:rsidR="00CD12A8" w14:paraId="0A3784AC" w14:textId="77777777" w:rsidTr="00CD12A8">
        <w:trPr>
          <w:gridAfter w:val="1"/>
          <w:wAfter w:w="467" w:type="dxa"/>
          <w:trHeight w:val="450"/>
        </w:trPr>
        <w:tc>
          <w:tcPr>
            <w:tcW w:w="802" w:type="dxa"/>
            <w:gridSpan w:val="2"/>
            <w:vMerge w:val="restart"/>
            <w:tcBorders>
              <w:top w:val="nil"/>
              <w:left w:val="single" w:sz="4" w:space="0" w:color="auto"/>
              <w:bottom w:val="single" w:sz="4" w:space="0" w:color="auto"/>
              <w:right w:val="single" w:sz="4" w:space="0" w:color="auto"/>
            </w:tcBorders>
            <w:noWrap/>
            <w:hideMark/>
          </w:tcPr>
          <w:p w14:paraId="674EC08C" w14:textId="712AFDD0"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w:t>
            </w:r>
          </w:p>
        </w:tc>
        <w:tc>
          <w:tcPr>
            <w:tcW w:w="2169" w:type="dxa"/>
            <w:vMerge w:val="restart"/>
            <w:tcBorders>
              <w:top w:val="nil"/>
              <w:left w:val="single" w:sz="4" w:space="0" w:color="auto"/>
              <w:bottom w:val="nil"/>
              <w:right w:val="single" w:sz="4" w:space="0" w:color="auto"/>
            </w:tcBorders>
            <w:hideMark/>
          </w:tcPr>
          <w:p w14:paraId="533DBBE3"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Magnetic Particle Inspection and Its Results</w:t>
            </w:r>
          </w:p>
        </w:tc>
        <w:tc>
          <w:tcPr>
            <w:tcW w:w="2961" w:type="dxa"/>
            <w:vMerge w:val="restart"/>
            <w:tcBorders>
              <w:top w:val="nil"/>
              <w:left w:val="single" w:sz="4" w:space="0" w:color="auto"/>
              <w:bottom w:val="single" w:sz="4" w:space="0" w:color="auto"/>
              <w:right w:val="single" w:sz="4" w:space="0" w:color="auto"/>
            </w:tcBorders>
            <w:hideMark/>
          </w:tcPr>
          <w:p w14:paraId="025DC511" w14:textId="12A18620" w:rsidR="00CD12A8" w:rsidRDefault="00CD12A8">
            <w:pPr>
              <w:spacing w:after="0" w:line="240" w:lineRule="auto"/>
              <w:ind w:left="177" w:hanging="177"/>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1. Inspection points: </w:t>
            </w:r>
            <w:r>
              <w:rPr>
                <w:rFonts w:ascii="Times New Roman" w:eastAsia="Times New Roman" w:hAnsi="Times New Roman" w:cs="Times New Roman"/>
                <w:color w:val="000000"/>
                <w:sz w:val="24"/>
                <w:szCs w:val="24"/>
                <w:lang w:eastAsia="lv-LV"/>
              </w:rPr>
              <w:br/>
              <w:t xml:space="preserve">1.1. Wheelset frame </w:t>
            </w:r>
            <w:r>
              <w:rPr>
                <w:rFonts w:ascii="Times New Roman" w:eastAsia="Times New Roman" w:hAnsi="Times New Roman" w:cs="Times New Roman"/>
                <w:color w:val="000000"/>
                <w:sz w:val="24"/>
                <w:szCs w:val="24"/>
                <w:lang w:eastAsia="lv-LV"/>
              </w:rPr>
              <w:lastRenderedPageBreak/>
              <w:t xml:space="preserve">(drawing No. </w:t>
            </w:r>
            <w:r w:rsidR="00960828" w:rsidRPr="00922A28">
              <w:rPr>
                <w:rFonts w:ascii="Times New Roman" w:eastAsia="Times New Roman" w:hAnsi="Times New Roman" w:cs="Times New Roman"/>
                <w:color w:val="000000"/>
                <w:sz w:val="24"/>
                <w:szCs w:val="24"/>
                <w:lang w:eastAsia="lv-LV"/>
              </w:rPr>
              <w:t xml:space="preserve">D0535327 1., 2. </w:t>
            </w:r>
            <w:r w:rsidR="00960828">
              <w:rPr>
                <w:rFonts w:ascii="Times New Roman" w:eastAsia="Times New Roman" w:hAnsi="Times New Roman" w:cs="Times New Roman"/>
                <w:color w:val="000000"/>
                <w:sz w:val="24"/>
                <w:szCs w:val="24"/>
                <w:lang w:eastAsia="lv-LV"/>
              </w:rPr>
              <w:t>and</w:t>
            </w:r>
            <w:r w:rsidR="00960828" w:rsidRPr="00922A28">
              <w:rPr>
                <w:rFonts w:ascii="Times New Roman" w:eastAsia="Times New Roman" w:hAnsi="Times New Roman" w:cs="Times New Roman"/>
                <w:color w:val="000000"/>
                <w:sz w:val="24"/>
                <w:szCs w:val="24"/>
                <w:lang w:eastAsia="lv-LV"/>
              </w:rPr>
              <w:t xml:space="preserve"> 3. </w:t>
            </w:r>
            <w:r w:rsidR="00960828">
              <w:rPr>
                <w:rFonts w:ascii="Times New Roman" w:eastAsia="Times New Roman" w:hAnsi="Times New Roman" w:cs="Times New Roman"/>
                <w:color w:val="000000"/>
                <w:sz w:val="24"/>
                <w:szCs w:val="24"/>
                <w:lang w:eastAsia="lv-LV"/>
              </w:rPr>
              <w:t>page</w:t>
            </w:r>
            <w:r>
              <w:rPr>
                <w:rFonts w:ascii="Times New Roman" w:eastAsia="Times New Roman" w:hAnsi="Times New Roman" w:cs="Times New Roman"/>
                <w:color w:val="000000"/>
                <w:sz w:val="24"/>
                <w:szCs w:val="24"/>
                <w:lang w:eastAsia="lv-LV"/>
              </w:rPr>
              <w:t xml:space="preserve">): </w:t>
            </w:r>
          </w:p>
          <w:p w14:paraId="625DC93B" w14:textId="77777777" w:rsidR="00CD12A8" w:rsidRDefault="00CD12A8">
            <w:pPr>
              <w:spacing w:after="0" w:line="240" w:lineRule="auto"/>
              <w:ind w:left="177" w:hanging="177"/>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welded joints, EN 1290 and EN 1291 grade 2X;</w:t>
            </w:r>
          </w:p>
          <w:p w14:paraId="42FDD525" w14:textId="77777777" w:rsidR="00CD12A8" w:rsidRDefault="00CD12A8">
            <w:pPr>
              <w:spacing w:after="0" w:line="240" w:lineRule="auto"/>
              <w:ind w:left="177" w:hanging="283"/>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 xml:space="preserve"> -</w:t>
            </w:r>
            <w:r>
              <w:t xml:space="preserve">  </w:t>
            </w:r>
            <w:r>
              <w:rPr>
                <w:rFonts w:ascii="Times New Roman" w:eastAsia="Times New Roman" w:hAnsi="Times New Roman" w:cs="Times New Roman"/>
                <w:color w:val="000000"/>
                <w:sz w:val="24"/>
                <w:szCs w:val="24"/>
                <w:lang w:eastAsia="lv-LV"/>
              </w:rPr>
              <w:t xml:space="preserve">as-cast surfaces, EN ISO 9934-1 and EN 1369 quality level LM01, AM01, </w:t>
            </w:r>
            <w:r w:rsidRPr="00B44A9D">
              <w:rPr>
                <w:rFonts w:ascii="Times New Roman" w:eastAsia="Times New Roman" w:hAnsi="Times New Roman" w:cs="Times New Roman"/>
                <w:color w:val="000000" w:themeColor="text1"/>
                <w:sz w:val="24"/>
                <w:szCs w:val="24"/>
                <w:lang w:eastAsia="lv-LV"/>
              </w:rPr>
              <w:t>SM01;</w:t>
            </w:r>
          </w:p>
          <w:p w14:paraId="1EE6CED3" w14:textId="502F2143" w:rsidR="00CD12A8" w:rsidRDefault="00CD12A8">
            <w:pPr>
              <w:spacing w:after="0" w:line="240" w:lineRule="auto"/>
              <w:ind w:left="319" w:hanging="319"/>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 xml:space="preserve"> -</w:t>
            </w:r>
            <w:r>
              <w:t xml:space="preserve"> </w:t>
            </w:r>
            <w:r>
              <w:rPr>
                <w:rFonts w:ascii="Times New Roman" w:eastAsia="Times New Roman" w:hAnsi="Times New Roman" w:cs="Times New Roman"/>
                <w:color w:val="000000"/>
                <w:sz w:val="24"/>
                <w:szCs w:val="24"/>
                <w:lang w:eastAsia="lv-LV"/>
              </w:rPr>
              <w:t xml:space="preserve">machined cast surfaces, EN ISO 9934-1 and EN 1369 quality level LM001, AM001, </w:t>
            </w:r>
            <w:r w:rsidRPr="00B44A9D">
              <w:rPr>
                <w:rFonts w:ascii="Times New Roman" w:eastAsia="Times New Roman" w:hAnsi="Times New Roman" w:cs="Times New Roman"/>
                <w:color w:val="FF0000"/>
                <w:sz w:val="24"/>
                <w:szCs w:val="24"/>
                <w:lang w:eastAsia="lv-LV"/>
              </w:rPr>
              <w:t>SM00</w:t>
            </w:r>
            <w:r w:rsidR="00B44A9D">
              <w:rPr>
                <w:rFonts w:ascii="Times New Roman" w:eastAsia="Times New Roman" w:hAnsi="Times New Roman" w:cs="Times New Roman"/>
                <w:color w:val="FF0000"/>
                <w:sz w:val="24"/>
                <w:szCs w:val="24"/>
                <w:lang w:eastAsia="lv-LV"/>
              </w:rPr>
              <w:t>1</w:t>
            </w:r>
          </w:p>
          <w:p w14:paraId="17993B16" w14:textId="1AF0E37D"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1.2. Front bogie frame (drawing No. D0582573), middle bogie frame (drawing No. D0582590), rear bogie frame (drawing No. D0582620):</w:t>
            </w:r>
          </w:p>
          <w:p w14:paraId="6C7C8AF0"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-inspection shall be carried out in accordance with ISO/TS 18173 and EN ISO 9934-1 standards;</w:t>
            </w:r>
          </w:p>
          <w:p w14:paraId="00EB1220"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-welded joints, EN 1290 and EN 1291 grade 2X.</w:t>
            </w:r>
          </w:p>
          <w:p w14:paraId="55230FB2"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 xml:space="preserve">2. The inspection shall be carried out in accordance with the requirements of EN ISO 9712. </w:t>
            </w:r>
            <w:r>
              <w:rPr>
                <w:rFonts w:ascii="Times New Roman" w:eastAsia="Times New Roman" w:hAnsi="Times New Roman" w:cs="Times New Roman"/>
                <w:b/>
                <w:bCs/>
                <w:color w:val="000000"/>
                <w:sz w:val="24"/>
                <w:szCs w:val="24"/>
                <w:lang w:eastAsia="lv-LV"/>
              </w:rPr>
              <w:t xml:space="preserve">A defect inspection report shall be prepared as a result of the inspection. </w:t>
            </w:r>
            <w:r>
              <w:rPr>
                <w:rFonts w:ascii="Times New Roman" w:eastAsia="Times New Roman" w:hAnsi="Times New Roman" w:cs="Times New Roman"/>
                <w:b/>
                <w:bCs/>
                <w:color w:val="000000"/>
                <w:sz w:val="24"/>
                <w:szCs w:val="24"/>
                <w:highlight w:val="yellow"/>
                <w:lang w:eastAsia="lv-LV"/>
              </w:rPr>
              <w:br/>
            </w:r>
            <w:r>
              <w:rPr>
                <w:rFonts w:ascii="Times New Roman" w:eastAsia="Times New Roman" w:hAnsi="Times New Roman" w:cs="Times New Roman"/>
                <w:color w:val="000000"/>
                <w:sz w:val="24"/>
                <w:szCs w:val="24"/>
                <w:lang w:eastAsia="lv-LV"/>
              </w:rPr>
              <w:t>3. If defects in the wheelset frame are located outside the weld seam, repair is permitted provided that the crack depth does not exceed 5 mm and the crack length does not exceed 20 mm.</w:t>
            </w:r>
            <w:r>
              <w:rPr>
                <w:rFonts w:ascii="Times New Roman" w:eastAsia="Times New Roman" w:hAnsi="Times New Roman" w:cs="Times New Roman"/>
                <w:color w:val="000000"/>
                <w:sz w:val="24"/>
                <w:szCs w:val="24"/>
                <w:lang w:eastAsia="lv-LV"/>
              </w:rPr>
              <w:br/>
              <w:t>4. For the bogie frame, the maximum permissible size of an isolated defect in an as-cast area is 3 mm.</w:t>
            </w:r>
            <w:r>
              <w:rPr>
                <w:rFonts w:ascii="Times New Roman" w:eastAsia="Times New Roman" w:hAnsi="Times New Roman" w:cs="Times New Roman"/>
                <w:color w:val="000000"/>
                <w:sz w:val="24"/>
                <w:szCs w:val="24"/>
                <w:lang w:eastAsia="lv-LV"/>
              </w:rPr>
              <w:br/>
              <w:t xml:space="preserve">5. Grinding is permitted at locations no closer than 20 mm from the weld seam. </w:t>
            </w:r>
            <w:r>
              <w:rPr>
                <w:rFonts w:ascii="Times New Roman" w:eastAsia="Times New Roman" w:hAnsi="Times New Roman" w:cs="Times New Roman"/>
                <w:color w:val="000000"/>
                <w:sz w:val="24"/>
                <w:szCs w:val="24"/>
                <w:highlight w:val="yellow"/>
                <w:lang w:eastAsia="lv-LV"/>
              </w:rPr>
              <w:br/>
            </w:r>
            <w:r>
              <w:rPr>
                <w:rFonts w:ascii="Times New Roman" w:eastAsia="Times New Roman" w:hAnsi="Times New Roman" w:cs="Times New Roman"/>
                <w:color w:val="000000"/>
                <w:sz w:val="24"/>
                <w:szCs w:val="24"/>
                <w:lang w:eastAsia="lv-LV"/>
              </w:rPr>
              <w:t xml:space="preserve">6. The maximum permissible reduction in material thickness is 10% of the nominal material thickness specified in the </w:t>
            </w:r>
            <w:r>
              <w:rPr>
                <w:rFonts w:ascii="Times New Roman" w:eastAsia="Times New Roman" w:hAnsi="Times New Roman" w:cs="Times New Roman"/>
                <w:color w:val="000000"/>
                <w:sz w:val="24"/>
                <w:szCs w:val="24"/>
                <w:lang w:eastAsia="lv-LV"/>
              </w:rPr>
              <w:lastRenderedPageBreak/>
              <w:t>manufacturing documentation.</w:t>
            </w:r>
          </w:p>
        </w:tc>
        <w:tc>
          <w:tcPr>
            <w:tcW w:w="3096" w:type="dxa"/>
            <w:vMerge w:val="restart"/>
            <w:tcBorders>
              <w:top w:val="single" w:sz="4" w:space="0" w:color="auto"/>
              <w:left w:val="single" w:sz="4" w:space="0" w:color="auto"/>
              <w:bottom w:val="single" w:sz="4" w:space="0" w:color="auto"/>
              <w:right w:val="single" w:sz="4" w:space="0" w:color="auto"/>
            </w:tcBorders>
            <w:hideMark/>
          </w:tcPr>
          <w:p w14:paraId="3D1DF0BD" w14:textId="77777777" w:rsidR="00CD12A8" w:rsidRDefault="00CD12A8">
            <w:pPr>
              <w:spacing w:after="0" w:line="240" w:lineRule="auto"/>
              <w:ind w:left="321" w:hanging="28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1. Remove the protective covers before inspection.</w:t>
            </w:r>
          </w:p>
          <w:p w14:paraId="40A95621" w14:textId="77777777" w:rsidR="00CD12A8" w:rsidRDefault="00CD12A8">
            <w:pPr>
              <w:spacing w:after="0" w:line="240" w:lineRule="auto"/>
              <w:ind w:left="321" w:hanging="28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2. The inspection is carried out based on the aforementioned standards or other applicable standards that replace those specified in the specific requirements. In the event that the standards are changed, the Contractor shall submit them to the Customer.</w:t>
            </w:r>
          </w:p>
          <w:p w14:paraId="3B5A172A" w14:textId="77777777" w:rsidR="00CD12A8" w:rsidRDefault="00CD12A8">
            <w:pPr>
              <w:spacing w:after="0" w:line="240" w:lineRule="auto"/>
              <w:ind w:left="321" w:hanging="284"/>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3. A separate defect inspection report shall be prepared for each frame, indicating the frame number and drawing number. If an indication is detected, its location shall be marked on the drawing and an image shall be attached.</w:t>
            </w:r>
          </w:p>
        </w:tc>
      </w:tr>
      <w:tr w:rsidR="00CD12A8" w14:paraId="1041A41D" w14:textId="77777777" w:rsidTr="00CD12A8">
        <w:trPr>
          <w:trHeight w:val="450"/>
        </w:trPr>
        <w:tc>
          <w:tcPr>
            <w:tcW w:w="802" w:type="dxa"/>
            <w:gridSpan w:val="2"/>
            <w:vMerge/>
            <w:tcBorders>
              <w:top w:val="nil"/>
              <w:left w:val="single" w:sz="4" w:space="0" w:color="auto"/>
              <w:bottom w:val="single" w:sz="4" w:space="0" w:color="auto"/>
              <w:right w:val="single" w:sz="4" w:space="0" w:color="auto"/>
            </w:tcBorders>
            <w:vAlign w:val="center"/>
            <w:hideMark/>
          </w:tcPr>
          <w:p w14:paraId="0EE968DE" w14:textId="77777777" w:rsidR="00CD12A8" w:rsidRDefault="00CD12A8">
            <w:pPr>
              <w:spacing w:after="0"/>
              <w:rPr>
                <w:rFonts w:ascii="Times New Roman" w:eastAsia="Times New Roman" w:hAnsi="Times New Roman" w:cs="Times New Roman"/>
                <w:color w:val="000000"/>
                <w:sz w:val="24"/>
                <w:szCs w:val="24"/>
                <w:lang w:eastAsia="lv-LV"/>
              </w:rPr>
            </w:pPr>
          </w:p>
        </w:tc>
        <w:tc>
          <w:tcPr>
            <w:tcW w:w="2169" w:type="dxa"/>
            <w:vMerge/>
            <w:tcBorders>
              <w:top w:val="nil"/>
              <w:left w:val="single" w:sz="4" w:space="0" w:color="auto"/>
              <w:bottom w:val="nil"/>
              <w:right w:val="single" w:sz="4" w:space="0" w:color="auto"/>
            </w:tcBorders>
            <w:vAlign w:val="center"/>
            <w:hideMark/>
          </w:tcPr>
          <w:p w14:paraId="2B68D0D6" w14:textId="77777777" w:rsidR="00CD12A8" w:rsidRDefault="00CD12A8">
            <w:pPr>
              <w:spacing w:after="0"/>
              <w:rPr>
                <w:rFonts w:ascii="Times New Roman" w:eastAsia="Times New Roman" w:hAnsi="Times New Roman" w:cs="Times New Roman"/>
                <w:color w:val="000000"/>
                <w:sz w:val="24"/>
                <w:szCs w:val="24"/>
                <w:lang w:eastAsia="lv-LV"/>
              </w:rPr>
            </w:pPr>
          </w:p>
        </w:tc>
        <w:tc>
          <w:tcPr>
            <w:tcW w:w="2961" w:type="dxa"/>
            <w:vMerge/>
            <w:tcBorders>
              <w:top w:val="nil"/>
              <w:left w:val="single" w:sz="4" w:space="0" w:color="auto"/>
              <w:bottom w:val="single" w:sz="4" w:space="0" w:color="auto"/>
              <w:right w:val="single" w:sz="4" w:space="0" w:color="auto"/>
            </w:tcBorders>
            <w:vAlign w:val="center"/>
            <w:hideMark/>
          </w:tcPr>
          <w:p w14:paraId="6F206074" w14:textId="77777777" w:rsidR="00CD12A8" w:rsidRDefault="00CD12A8">
            <w:pPr>
              <w:spacing w:after="0"/>
              <w:rPr>
                <w:rFonts w:ascii="Times New Roman" w:eastAsia="Times New Roman" w:hAnsi="Times New Roman" w:cs="Times New Roman"/>
                <w:color w:val="000000"/>
                <w:sz w:val="24"/>
                <w:szCs w:val="24"/>
                <w:highlight w:val="yellow"/>
                <w:lang w:eastAsia="lv-LV"/>
              </w:rPr>
            </w:pPr>
          </w:p>
        </w:tc>
        <w:tc>
          <w:tcPr>
            <w:tcW w:w="3096" w:type="dxa"/>
            <w:vMerge/>
            <w:tcBorders>
              <w:top w:val="single" w:sz="4" w:space="0" w:color="auto"/>
              <w:left w:val="single" w:sz="4" w:space="0" w:color="auto"/>
              <w:bottom w:val="single" w:sz="4" w:space="0" w:color="auto"/>
              <w:right w:val="single" w:sz="4" w:space="0" w:color="auto"/>
            </w:tcBorders>
            <w:vAlign w:val="center"/>
            <w:hideMark/>
          </w:tcPr>
          <w:p w14:paraId="4821439E" w14:textId="77777777" w:rsidR="00CD12A8" w:rsidRDefault="00CD12A8">
            <w:pPr>
              <w:spacing w:after="0"/>
              <w:rPr>
                <w:rFonts w:ascii="Times New Roman" w:eastAsia="Times New Roman" w:hAnsi="Times New Roman" w:cs="Times New Roman"/>
                <w:color w:val="000000"/>
                <w:sz w:val="24"/>
                <w:szCs w:val="24"/>
                <w:highlight w:val="yellow"/>
                <w:lang w:eastAsia="lv-LV"/>
              </w:rPr>
            </w:pPr>
          </w:p>
        </w:tc>
        <w:tc>
          <w:tcPr>
            <w:tcW w:w="467" w:type="dxa"/>
            <w:vAlign w:val="center"/>
            <w:hideMark/>
          </w:tcPr>
          <w:p w14:paraId="3F2BD971" w14:textId="77777777" w:rsidR="00CD12A8" w:rsidRDefault="00CD12A8">
            <w:pPr>
              <w:rPr>
                <w:rFonts w:ascii="Times New Roman" w:eastAsia="Times New Roman" w:hAnsi="Times New Roman" w:cs="Times New Roman"/>
                <w:color w:val="000000"/>
                <w:sz w:val="24"/>
                <w:szCs w:val="24"/>
                <w:highlight w:val="yellow"/>
                <w:lang w:eastAsia="lv-LV"/>
              </w:rPr>
            </w:pPr>
          </w:p>
        </w:tc>
      </w:tr>
      <w:tr w:rsidR="00CD12A8" w14:paraId="31B30055" w14:textId="77777777" w:rsidTr="00CD12A8">
        <w:trPr>
          <w:trHeight w:val="4740"/>
        </w:trPr>
        <w:tc>
          <w:tcPr>
            <w:tcW w:w="802" w:type="dxa"/>
            <w:gridSpan w:val="2"/>
            <w:vMerge/>
            <w:tcBorders>
              <w:top w:val="nil"/>
              <w:left w:val="single" w:sz="4" w:space="0" w:color="auto"/>
              <w:bottom w:val="single" w:sz="4" w:space="0" w:color="auto"/>
              <w:right w:val="single" w:sz="4" w:space="0" w:color="auto"/>
            </w:tcBorders>
            <w:vAlign w:val="center"/>
            <w:hideMark/>
          </w:tcPr>
          <w:p w14:paraId="41419AC4" w14:textId="77777777" w:rsidR="00CD12A8" w:rsidRDefault="00CD12A8">
            <w:pPr>
              <w:spacing w:after="0"/>
              <w:rPr>
                <w:rFonts w:ascii="Times New Roman" w:eastAsia="Times New Roman" w:hAnsi="Times New Roman" w:cs="Times New Roman"/>
                <w:color w:val="000000"/>
                <w:sz w:val="24"/>
                <w:szCs w:val="24"/>
                <w:lang w:eastAsia="lv-LV"/>
              </w:rPr>
            </w:pPr>
          </w:p>
        </w:tc>
        <w:tc>
          <w:tcPr>
            <w:tcW w:w="2169" w:type="dxa"/>
            <w:vMerge/>
            <w:tcBorders>
              <w:top w:val="nil"/>
              <w:left w:val="single" w:sz="4" w:space="0" w:color="auto"/>
              <w:bottom w:val="nil"/>
              <w:right w:val="single" w:sz="4" w:space="0" w:color="auto"/>
            </w:tcBorders>
            <w:vAlign w:val="center"/>
            <w:hideMark/>
          </w:tcPr>
          <w:p w14:paraId="0CDB2DD1" w14:textId="77777777" w:rsidR="00CD12A8" w:rsidRDefault="00CD12A8">
            <w:pPr>
              <w:spacing w:after="0"/>
              <w:rPr>
                <w:rFonts w:ascii="Times New Roman" w:eastAsia="Times New Roman" w:hAnsi="Times New Roman" w:cs="Times New Roman"/>
                <w:color w:val="000000"/>
                <w:sz w:val="24"/>
                <w:szCs w:val="24"/>
                <w:lang w:eastAsia="lv-LV"/>
              </w:rPr>
            </w:pPr>
          </w:p>
        </w:tc>
        <w:tc>
          <w:tcPr>
            <w:tcW w:w="2961" w:type="dxa"/>
            <w:vMerge/>
            <w:tcBorders>
              <w:top w:val="nil"/>
              <w:left w:val="single" w:sz="4" w:space="0" w:color="auto"/>
              <w:bottom w:val="single" w:sz="4" w:space="0" w:color="auto"/>
              <w:right w:val="single" w:sz="4" w:space="0" w:color="auto"/>
            </w:tcBorders>
            <w:vAlign w:val="center"/>
            <w:hideMark/>
          </w:tcPr>
          <w:p w14:paraId="4F7971E2" w14:textId="77777777" w:rsidR="00CD12A8" w:rsidRDefault="00CD12A8">
            <w:pPr>
              <w:spacing w:after="0"/>
              <w:rPr>
                <w:rFonts w:ascii="Times New Roman" w:eastAsia="Times New Roman" w:hAnsi="Times New Roman" w:cs="Times New Roman"/>
                <w:color w:val="000000"/>
                <w:sz w:val="24"/>
                <w:szCs w:val="24"/>
                <w:highlight w:val="yellow"/>
                <w:lang w:eastAsia="lv-LV"/>
              </w:rPr>
            </w:pPr>
          </w:p>
        </w:tc>
        <w:tc>
          <w:tcPr>
            <w:tcW w:w="3096" w:type="dxa"/>
            <w:vMerge/>
            <w:tcBorders>
              <w:top w:val="single" w:sz="4" w:space="0" w:color="auto"/>
              <w:left w:val="single" w:sz="4" w:space="0" w:color="auto"/>
              <w:bottom w:val="single" w:sz="4" w:space="0" w:color="auto"/>
              <w:right w:val="single" w:sz="4" w:space="0" w:color="auto"/>
            </w:tcBorders>
            <w:vAlign w:val="center"/>
            <w:hideMark/>
          </w:tcPr>
          <w:p w14:paraId="0112C578" w14:textId="77777777" w:rsidR="00CD12A8" w:rsidRDefault="00CD12A8">
            <w:pPr>
              <w:spacing w:after="0"/>
              <w:rPr>
                <w:rFonts w:ascii="Times New Roman" w:eastAsia="Times New Roman" w:hAnsi="Times New Roman" w:cs="Times New Roman"/>
                <w:color w:val="000000"/>
                <w:sz w:val="24"/>
                <w:szCs w:val="24"/>
                <w:highlight w:val="yellow"/>
                <w:lang w:eastAsia="lv-LV"/>
              </w:rPr>
            </w:pPr>
          </w:p>
        </w:tc>
        <w:tc>
          <w:tcPr>
            <w:tcW w:w="467" w:type="dxa"/>
            <w:vAlign w:val="center"/>
            <w:hideMark/>
          </w:tcPr>
          <w:p w14:paraId="482E4251" w14:textId="77777777" w:rsidR="00CD12A8" w:rsidRDefault="00CD12A8">
            <w:pPr>
              <w:spacing w:after="0"/>
              <w:rPr>
                <w:sz w:val="20"/>
                <w:szCs w:val="20"/>
                <w:lang w:val="lv-LV" w:eastAsia="lv-LV"/>
              </w:rPr>
            </w:pPr>
          </w:p>
        </w:tc>
      </w:tr>
      <w:tr w:rsidR="00CD12A8" w14:paraId="6402110A" w14:textId="77777777" w:rsidTr="00CD12A8">
        <w:trPr>
          <w:trHeight w:val="432"/>
        </w:trPr>
        <w:tc>
          <w:tcPr>
            <w:tcW w:w="802" w:type="dxa"/>
            <w:gridSpan w:val="2"/>
            <w:tcBorders>
              <w:top w:val="nil"/>
              <w:left w:val="single" w:sz="4" w:space="0" w:color="auto"/>
              <w:bottom w:val="single" w:sz="4" w:space="0" w:color="auto"/>
              <w:right w:val="single" w:sz="4" w:space="0" w:color="auto"/>
            </w:tcBorders>
            <w:noWrap/>
            <w:hideMark/>
          </w:tcPr>
          <w:p w14:paraId="3B209931" w14:textId="60448F33"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9.6.1</w:t>
            </w:r>
          </w:p>
        </w:tc>
        <w:tc>
          <w:tcPr>
            <w:tcW w:w="2169" w:type="dxa"/>
            <w:vMerge/>
            <w:tcBorders>
              <w:top w:val="nil"/>
              <w:left w:val="single" w:sz="4" w:space="0" w:color="auto"/>
              <w:bottom w:val="nil"/>
              <w:right w:val="single" w:sz="4" w:space="0" w:color="auto"/>
            </w:tcBorders>
            <w:vAlign w:val="center"/>
            <w:hideMark/>
          </w:tcPr>
          <w:p w14:paraId="6CA1BE3F" w14:textId="77777777" w:rsidR="00CD12A8" w:rsidRDefault="00CD12A8">
            <w:pPr>
              <w:spacing w:after="0"/>
              <w:rPr>
                <w:rFonts w:ascii="Times New Roman" w:eastAsia="Times New Roman" w:hAnsi="Times New Roman" w:cs="Times New Roman"/>
                <w:color w:val="000000"/>
                <w:sz w:val="24"/>
                <w:szCs w:val="24"/>
                <w:lang w:eastAsia="lv-LV"/>
              </w:rPr>
            </w:pPr>
          </w:p>
        </w:tc>
        <w:tc>
          <w:tcPr>
            <w:tcW w:w="2961" w:type="dxa"/>
            <w:tcBorders>
              <w:top w:val="nil"/>
              <w:left w:val="nil"/>
              <w:bottom w:val="single" w:sz="4" w:space="0" w:color="auto"/>
              <w:right w:val="single" w:sz="4" w:space="0" w:color="auto"/>
            </w:tcBorders>
            <w:hideMark/>
          </w:tcPr>
          <w:p w14:paraId="140C61BD"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 unacceptable indications are detected.</w:t>
            </w:r>
          </w:p>
        </w:tc>
        <w:tc>
          <w:tcPr>
            <w:tcW w:w="3096" w:type="dxa"/>
            <w:vMerge/>
            <w:tcBorders>
              <w:top w:val="single" w:sz="4" w:space="0" w:color="auto"/>
              <w:left w:val="single" w:sz="4" w:space="0" w:color="auto"/>
              <w:bottom w:val="single" w:sz="4" w:space="0" w:color="auto"/>
              <w:right w:val="single" w:sz="4" w:space="0" w:color="auto"/>
            </w:tcBorders>
            <w:vAlign w:val="center"/>
            <w:hideMark/>
          </w:tcPr>
          <w:p w14:paraId="3A0E4409" w14:textId="77777777" w:rsidR="00CD12A8" w:rsidRDefault="00CD12A8">
            <w:pPr>
              <w:spacing w:after="0"/>
              <w:rPr>
                <w:rFonts w:ascii="Times New Roman" w:eastAsia="Times New Roman" w:hAnsi="Times New Roman" w:cs="Times New Roman"/>
                <w:color w:val="000000"/>
                <w:sz w:val="24"/>
                <w:szCs w:val="24"/>
                <w:highlight w:val="yellow"/>
                <w:lang w:eastAsia="lv-LV"/>
              </w:rPr>
            </w:pPr>
          </w:p>
        </w:tc>
        <w:tc>
          <w:tcPr>
            <w:tcW w:w="467" w:type="dxa"/>
            <w:vAlign w:val="center"/>
            <w:hideMark/>
          </w:tcPr>
          <w:p w14:paraId="5054E5D6" w14:textId="77777777" w:rsidR="00CD12A8" w:rsidRDefault="00CD12A8">
            <w:pPr>
              <w:spacing w:after="0"/>
              <w:rPr>
                <w:sz w:val="20"/>
                <w:szCs w:val="20"/>
                <w:lang w:val="lv-LV" w:eastAsia="lv-LV"/>
              </w:rPr>
            </w:pPr>
          </w:p>
        </w:tc>
      </w:tr>
      <w:tr w:rsidR="00CD12A8" w14:paraId="32312AF5" w14:textId="77777777" w:rsidTr="00CD12A8">
        <w:trPr>
          <w:trHeight w:val="675"/>
        </w:trPr>
        <w:tc>
          <w:tcPr>
            <w:tcW w:w="802" w:type="dxa"/>
            <w:gridSpan w:val="2"/>
            <w:tcBorders>
              <w:top w:val="nil"/>
              <w:left w:val="single" w:sz="4" w:space="0" w:color="auto"/>
              <w:bottom w:val="single" w:sz="4" w:space="0" w:color="auto"/>
              <w:right w:val="single" w:sz="4" w:space="0" w:color="auto"/>
            </w:tcBorders>
            <w:noWrap/>
            <w:hideMark/>
          </w:tcPr>
          <w:p w14:paraId="3E54A5B8" w14:textId="2629BB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9.6.2</w:t>
            </w:r>
          </w:p>
        </w:tc>
        <w:tc>
          <w:tcPr>
            <w:tcW w:w="2169" w:type="dxa"/>
            <w:vMerge/>
            <w:tcBorders>
              <w:top w:val="nil"/>
              <w:left w:val="single" w:sz="4" w:space="0" w:color="auto"/>
              <w:bottom w:val="nil"/>
              <w:right w:val="single" w:sz="4" w:space="0" w:color="auto"/>
            </w:tcBorders>
            <w:vAlign w:val="center"/>
            <w:hideMark/>
          </w:tcPr>
          <w:p w14:paraId="50664BB3" w14:textId="77777777" w:rsidR="00CD12A8" w:rsidRDefault="00CD12A8">
            <w:pPr>
              <w:spacing w:after="0"/>
              <w:rPr>
                <w:rFonts w:ascii="Times New Roman" w:eastAsia="Times New Roman" w:hAnsi="Times New Roman" w:cs="Times New Roman"/>
                <w:color w:val="000000"/>
                <w:sz w:val="24"/>
                <w:szCs w:val="24"/>
                <w:lang w:eastAsia="lv-LV"/>
              </w:rPr>
            </w:pPr>
          </w:p>
        </w:tc>
        <w:tc>
          <w:tcPr>
            <w:tcW w:w="2961" w:type="dxa"/>
            <w:tcBorders>
              <w:top w:val="nil"/>
              <w:left w:val="nil"/>
              <w:bottom w:val="single" w:sz="4" w:space="0" w:color="auto"/>
              <w:right w:val="single" w:sz="4" w:space="0" w:color="auto"/>
            </w:tcBorders>
            <w:hideMark/>
          </w:tcPr>
          <w:p w14:paraId="7F72F348"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Casting indications are detected, removed by grinding, and are no longer detected upon repeated inspection.</w:t>
            </w:r>
          </w:p>
        </w:tc>
        <w:tc>
          <w:tcPr>
            <w:tcW w:w="3096" w:type="dxa"/>
            <w:tcBorders>
              <w:top w:val="nil"/>
              <w:left w:val="nil"/>
              <w:bottom w:val="single" w:sz="4" w:space="0" w:color="auto"/>
              <w:right w:val="single" w:sz="4" w:space="0" w:color="auto"/>
            </w:tcBorders>
            <w:vAlign w:val="center"/>
          </w:tcPr>
          <w:p w14:paraId="77EC0884"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p>
        </w:tc>
        <w:tc>
          <w:tcPr>
            <w:tcW w:w="467" w:type="dxa"/>
            <w:vAlign w:val="center"/>
            <w:hideMark/>
          </w:tcPr>
          <w:p w14:paraId="350F976E" w14:textId="77777777" w:rsidR="00CD12A8" w:rsidRDefault="00CD12A8">
            <w:pPr>
              <w:spacing w:after="0"/>
              <w:rPr>
                <w:sz w:val="20"/>
                <w:szCs w:val="20"/>
                <w:lang w:val="lv-LV" w:eastAsia="lv-LV"/>
              </w:rPr>
            </w:pPr>
          </w:p>
        </w:tc>
      </w:tr>
      <w:tr w:rsidR="00CD12A8" w14:paraId="4075D038" w14:textId="77777777" w:rsidTr="00CD12A8">
        <w:trPr>
          <w:trHeight w:val="675"/>
        </w:trPr>
        <w:tc>
          <w:tcPr>
            <w:tcW w:w="802" w:type="dxa"/>
            <w:gridSpan w:val="2"/>
            <w:tcBorders>
              <w:top w:val="single" w:sz="4" w:space="0" w:color="auto"/>
              <w:left w:val="single" w:sz="4" w:space="0" w:color="auto"/>
              <w:bottom w:val="single" w:sz="4" w:space="0" w:color="auto"/>
              <w:right w:val="single" w:sz="4" w:space="0" w:color="auto"/>
            </w:tcBorders>
            <w:noWrap/>
            <w:hideMark/>
          </w:tcPr>
          <w:p w14:paraId="2349C43C" w14:textId="67D5EADD"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9.6.3</w:t>
            </w:r>
          </w:p>
        </w:tc>
        <w:tc>
          <w:tcPr>
            <w:tcW w:w="2169" w:type="dxa"/>
            <w:tcBorders>
              <w:top w:val="nil"/>
              <w:left w:val="single" w:sz="4" w:space="0" w:color="auto"/>
              <w:bottom w:val="single" w:sz="4" w:space="0" w:color="auto"/>
              <w:right w:val="single" w:sz="4" w:space="0" w:color="auto"/>
            </w:tcBorders>
            <w:vAlign w:val="center"/>
          </w:tcPr>
          <w:p w14:paraId="5FF9F35C"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p>
        </w:tc>
        <w:tc>
          <w:tcPr>
            <w:tcW w:w="2961" w:type="dxa"/>
            <w:tcBorders>
              <w:top w:val="single" w:sz="4" w:space="0" w:color="auto"/>
              <w:left w:val="single" w:sz="4" w:space="0" w:color="auto"/>
              <w:bottom w:val="single" w:sz="4" w:space="0" w:color="auto"/>
              <w:right w:val="single" w:sz="4" w:space="0" w:color="auto"/>
            </w:tcBorders>
            <w:hideMark/>
          </w:tcPr>
          <w:p w14:paraId="12F9E7CB"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Unacceptable indications are detected that remain after grinding – no further processing shall be carried out, and the frame shall be returned to the Customer together with the defect inspection report.</w:t>
            </w:r>
          </w:p>
        </w:tc>
        <w:tc>
          <w:tcPr>
            <w:tcW w:w="3096" w:type="dxa"/>
            <w:tcBorders>
              <w:top w:val="nil"/>
              <w:left w:val="nil"/>
              <w:bottom w:val="single" w:sz="4" w:space="0" w:color="auto"/>
              <w:right w:val="single" w:sz="4" w:space="0" w:color="auto"/>
            </w:tcBorders>
            <w:vAlign w:val="center"/>
          </w:tcPr>
          <w:p w14:paraId="183E0248"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p>
        </w:tc>
        <w:tc>
          <w:tcPr>
            <w:tcW w:w="467" w:type="dxa"/>
            <w:vAlign w:val="center"/>
            <w:hideMark/>
          </w:tcPr>
          <w:p w14:paraId="1DEA4C17" w14:textId="77777777" w:rsidR="00CD12A8" w:rsidRDefault="00CD12A8">
            <w:pPr>
              <w:spacing w:after="0"/>
              <w:rPr>
                <w:sz w:val="20"/>
                <w:szCs w:val="20"/>
                <w:lang w:val="lv-LV" w:eastAsia="lv-LV"/>
              </w:rPr>
            </w:pPr>
          </w:p>
        </w:tc>
      </w:tr>
      <w:tr w:rsidR="00CD12A8" w14:paraId="227A2023" w14:textId="77777777" w:rsidTr="00CD12A8">
        <w:trPr>
          <w:trHeight w:val="765"/>
        </w:trPr>
        <w:tc>
          <w:tcPr>
            <w:tcW w:w="802" w:type="dxa"/>
            <w:gridSpan w:val="2"/>
            <w:tcBorders>
              <w:top w:val="nil"/>
              <w:left w:val="single" w:sz="4" w:space="0" w:color="auto"/>
              <w:bottom w:val="single" w:sz="4" w:space="0" w:color="auto"/>
              <w:right w:val="single" w:sz="4" w:space="0" w:color="auto"/>
            </w:tcBorders>
            <w:noWrap/>
            <w:hideMark/>
          </w:tcPr>
          <w:p w14:paraId="02C1C139" w14:textId="63589F62"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9.7</w:t>
            </w:r>
          </w:p>
        </w:tc>
        <w:tc>
          <w:tcPr>
            <w:tcW w:w="2169" w:type="dxa"/>
            <w:tcBorders>
              <w:top w:val="single" w:sz="4" w:space="0" w:color="auto"/>
              <w:left w:val="nil"/>
              <w:bottom w:val="single" w:sz="4" w:space="0" w:color="auto"/>
              <w:right w:val="single" w:sz="4" w:space="0" w:color="auto"/>
            </w:tcBorders>
            <w:shd w:val="clear" w:color="auto" w:fill="FFFFFF"/>
            <w:hideMark/>
          </w:tcPr>
          <w:p w14:paraId="5E1E691E"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Shot Blasting (Preparation for Metallization)</w:t>
            </w:r>
          </w:p>
        </w:tc>
        <w:tc>
          <w:tcPr>
            <w:tcW w:w="2961" w:type="dxa"/>
            <w:tcBorders>
              <w:top w:val="nil"/>
              <w:left w:val="nil"/>
              <w:bottom w:val="single" w:sz="4" w:space="0" w:color="auto"/>
              <w:right w:val="single" w:sz="4" w:space="0" w:color="auto"/>
            </w:tcBorders>
            <w:vAlign w:val="center"/>
            <w:hideMark/>
          </w:tcPr>
          <w:p w14:paraId="4FB393B1"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Before metallization, the surface shall be cleaned of magnetic particle inspection residues and other contaminants by shot blasting to Sa2 in accordance with ISO 8501.</w:t>
            </w:r>
          </w:p>
        </w:tc>
        <w:tc>
          <w:tcPr>
            <w:tcW w:w="3096" w:type="dxa"/>
            <w:tcBorders>
              <w:top w:val="single" w:sz="4" w:space="0" w:color="auto"/>
              <w:left w:val="nil"/>
              <w:bottom w:val="single" w:sz="4" w:space="0" w:color="auto"/>
              <w:right w:val="single" w:sz="4" w:space="0" w:color="auto"/>
            </w:tcBorders>
            <w:hideMark/>
          </w:tcPr>
          <w:p w14:paraId="3735DE72"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sz w:val="24"/>
                <w:szCs w:val="24"/>
                <w:lang w:eastAsia="lv-LV"/>
              </w:rPr>
              <w:t xml:space="preserve">Install protective covers, fasteners and cover the threads for the TR1 frame in accordance with drawing 0833001105, for the TR2 frame in accordance with drawing 0833001106, for the TR3 frame in accordance with drawing 0833000088, and for the Bridge frame in accordance with drawing 0833000078, page 1. </w:t>
            </w:r>
          </w:p>
        </w:tc>
        <w:tc>
          <w:tcPr>
            <w:tcW w:w="467" w:type="dxa"/>
            <w:vAlign w:val="center"/>
            <w:hideMark/>
          </w:tcPr>
          <w:p w14:paraId="28A37988" w14:textId="77777777" w:rsidR="00CD12A8" w:rsidRDefault="00CD12A8">
            <w:pPr>
              <w:spacing w:after="0"/>
              <w:rPr>
                <w:sz w:val="20"/>
                <w:szCs w:val="20"/>
                <w:lang w:val="lv-LV" w:eastAsia="lv-LV"/>
              </w:rPr>
            </w:pPr>
          </w:p>
        </w:tc>
      </w:tr>
      <w:tr w:rsidR="00CD12A8" w14:paraId="37428D44" w14:textId="77777777" w:rsidTr="00CD12A8">
        <w:trPr>
          <w:trHeight w:val="1080"/>
        </w:trPr>
        <w:tc>
          <w:tcPr>
            <w:tcW w:w="802" w:type="dxa"/>
            <w:gridSpan w:val="2"/>
            <w:tcBorders>
              <w:top w:val="nil"/>
              <w:left w:val="single" w:sz="4" w:space="0" w:color="auto"/>
              <w:bottom w:val="single" w:sz="4" w:space="0" w:color="auto"/>
              <w:right w:val="single" w:sz="4" w:space="0" w:color="auto"/>
            </w:tcBorders>
            <w:noWrap/>
            <w:hideMark/>
          </w:tcPr>
          <w:p w14:paraId="422FAE5D" w14:textId="59E74D30"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9.8</w:t>
            </w:r>
          </w:p>
        </w:tc>
        <w:tc>
          <w:tcPr>
            <w:tcW w:w="2169" w:type="dxa"/>
            <w:tcBorders>
              <w:top w:val="nil"/>
              <w:left w:val="nil"/>
              <w:bottom w:val="single" w:sz="4" w:space="0" w:color="auto"/>
              <w:right w:val="single" w:sz="4" w:space="0" w:color="auto"/>
            </w:tcBorders>
            <w:hideMark/>
          </w:tcPr>
          <w:p w14:paraId="3A4102D9"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Metallization</w:t>
            </w:r>
          </w:p>
        </w:tc>
        <w:tc>
          <w:tcPr>
            <w:tcW w:w="2961" w:type="dxa"/>
            <w:tcBorders>
              <w:top w:val="nil"/>
              <w:left w:val="nil"/>
              <w:bottom w:val="single" w:sz="4" w:space="0" w:color="auto"/>
              <w:right w:val="single" w:sz="4" w:space="0" w:color="auto"/>
            </w:tcBorders>
            <w:vAlign w:val="center"/>
            <w:hideMark/>
          </w:tcPr>
          <w:p w14:paraId="6B17093C"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 xml:space="preserve">1. Metallization should be carried out no later than 4 hours after shot blasting. </w:t>
            </w:r>
            <w:r>
              <w:rPr>
                <w:rFonts w:ascii="Times New Roman" w:eastAsia="Times New Roman" w:hAnsi="Times New Roman" w:cs="Times New Roman"/>
                <w:color w:val="000000"/>
                <w:sz w:val="24"/>
                <w:szCs w:val="24"/>
                <w:highlight w:val="yellow"/>
                <w:lang w:eastAsia="lv-LV"/>
              </w:rPr>
              <w:br/>
            </w:r>
            <w:r>
              <w:rPr>
                <w:rFonts w:ascii="Times New Roman" w:eastAsia="Times New Roman" w:hAnsi="Times New Roman" w:cs="Times New Roman"/>
                <w:color w:val="000000"/>
                <w:sz w:val="24"/>
                <w:szCs w:val="24"/>
                <w:lang w:eastAsia="lv-LV"/>
              </w:rPr>
              <w:t>2. Metallization layer thickness: ≥80µm. 3. Metallization material: zinc aluminum 85/15 wire.</w:t>
            </w:r>
          </w:p>
        </w:tc>
        <w:tc>
          <w:tcPr>
            <w:tcW w:w="3096" w:type="dxa"/>
            <w:tcBorders>
              <w:top w:val="single" w:sz="4" w:space="0" w:color="auto"/>
              <w:left w:val="nil"/>
              <w:bottom w:val="single" w:sz="4" w:space="0" w:color="auto"/>
              <w:right w:val="single" w:sz="4" w:space="0" w:color="auto"/>
            </w:tcBorders>
            <w:hideMark/>
          </w:tcPr>
          <w:p w14:paraId="6DCA2ACB" w14:textId="77777777" w:rsidR="00CD12A8" w:rsidRDefault="00CD12A8">
            <w:pPr>
              <w:spacing w:after="0" w:line="240" w:lineRule="auto"/>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 xml:space="preserve">Install protective covers, fasteners and cover the threads for the TR1 frame in accordance with drawing 0833001105, for the TR2 frame in accordance with drawing 0833001106, for the </w:t>
            </w:r>
            <w:r>
              <w:rPr>
                <w:rFonts w:ascii="Times New Roman" w:eastAsia="Times New Roman" w:hAnsi="Times New Roman" w:cs="Times New Roman"/>
                <w:sz w:val="24"/>
                <w:szCs w:val="24"/>
                <w:lang w:eastAsia="lv-LV"/>
              </w:rPr>
              <w:lastRenderedPageBreak/>
              <w:t xml:space="preserve">TR3 frame in accordance with drawing 0833000088, and for the Bridge frame in accordance with drawing 0833000078, page 1. </w:t>
            </w:r>
          </w:p>
        </w:tc>
        <w:tc>
          <w:tcPr>
            <w:tcW w:w="467" w:type="dxa"/>
            <w:vAlign w:val="center"/>
            <w:hideMark/>
          </w:tcPr>
          <w:p w14:paraId="7FD8B271" w14:textId="77777777" w:rsidR="00CD12A8" w:rsidRDefault="00CD12A8">
            <w:pPr>
              <w:spacing w:after="0"/>
              <w:rPr>
                <w:sz w:val="20"/>
                <w:szCs w:val="20"/>
                <w:lang w:val="lv-LV" w:eastAsia="lv-LV"/>
              </w:rPr>
            </w:pPr>
          </w:p>
        </w:tc>
      </w:tr>
      <w:tr w:rsidR="00CD12A8" w14:paraId="740BF9C9" w14:textId="77777777" w:rsidTr="00CD12A8">
        <w:trPr>
          <w:trHeight w:val="750"/>
        </w:trPr>
        <w:tc>
          <w:tcPr>
            <w:tcW w:w="802" w:type="dxa"/>
            <w:gridSpan w:val="2"/>
            <w:tcBorders>
              <w:top w:val="nil"/>
              <w:left w:val="single" w:sz="4" w:space="0" w:color="auto"/>
              <w:bottom w:val="single" w:sz="4" w:space="0" w:color="auto"/>
              <w:right w:val="single" w:sz="4" w:space="0" w:color="auto"/>
            </w:tcBorders>
            <w:noWrap/>
            <w:hideMark/>
          </w:tcPr>
          <w:p w14:paraId="0F32390E" w14:textId="19891B6F"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9.9</w:t>
            </w:r>
          </w:p>
        </w:tc>
        <w:tc>
          <w:tcPr>
            <w:tcW w:w="2169" w:type="dxa"/>
            <w:tcBorders>
              <w:top w:val="nil"/>
              <w:left w:val="nil"/>
              <w:bottom w:val="single" w:sz="4" w:space="0" w:color="auto"/>
              <w:right w:val="single" w:sz="4" w:space="0" w:color="auto"/>
            </w:tcBorders>
            <w:noWrap/>
            <w:hideMark/>
          </w:tcPr>
          <w:p w14:paraId="14C38F47"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Painting</w:t>
            </w:r>
          </w:p>
        </w:tc>
        <w:tc>
          <w:tcPr>
            <w:tcW w:w="2961" w:type="dxa"/>
            <w:tcBorders>
              <w:top w:val="nil"/>
              <w:left w:val="nil"/>
              <w:bottom w:val="single" w:sz="4" w:space="0" w:color="auto"/>
              <w:right w:val="single" w:sz="4" w:space="0" w:color="auto"/>
            </w:tcBorders>
            <w:vAlign w:val="center"/>
            <w:hideMark/>
          </w:tcPr>
          <w:p w14:paraId="2D5C4B52"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 xml:space="preserve">1. 2K polyurethane-based primer, dry film thickness ≥90 µm, grey; </w:t>
            </w:r>
            <w:r>
              <w:rPr>
                <w:rFonts w:ascii="Times New Roman" w:eastAsia="Times New Roman" w:hAnsi="Times New Roman" w:cs="Times New Roman"/>
                <w:color w:val="000000"/>
                <w:sz w:val="24"/>
                <w:szCs w:val="24"/>
                <w:highlight w:val="yellow"/>
                <w:lang w:eastAsia="lv-LV"/>
              </w:rPr>
              <w:br/>
            </w:r>
            <w:r>
              <w:rPr>
                <w:rFonts w:ascii="Times New Roman" w:eastAsia="Times New Roman" w:hAnsi="Times New Roman" w:cs="Times New Roman"/>
                <w:color w:val="000000"/>
                <w:sz w:val="24"/>
                <w:szCs w:val="24"/>
                <w:lang w:eastAsia="lv-LV"/>
              </w:rPr>
              <w:t>2. 2K polyurethane-based paint, dry film thickness ≥80 µm, RAL 7021.</w:t>
            </w:r>
          </w:p>
        </w:tc>
        <w:tc>
          <w:tcPr>
            <w:tcW w:w="3096" w:type="dxa"/>
            <w:tcBorders>
              <w:top w:val="single" w:sz="4" w:space="0" w:color="auto"/>
              <w:left w:val="nil"/>
              <w:bottom w:val="single" w:sz="4" w:space="0" w:color="auto"/>
              <w:right w:val="single" w:sz="4" w:space="0" w:color="auto"/>
            </w:tcBorders>
            <w:hideMark/>
          </w:tcPr>
          <w:p w14:paraId="48C248ED"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sz w:val="24"/>
                <w:szCs w:val="24"/>
                <w:lang w:eastAsia="lv-LV"/>
              </w:rPr>
              <w:t xml:space="preserve">Install protective covers, fasteners and cover the threads for the TR1 frame in accordance with drawing 0833001105-01, for the TR2 frame in accordance with drawing 0833001106-01, for the TR3 frame in accordance with drawing 0833000088-01, and for the Bridge frame in accordance with drawing 0833000078, page 2. </w:t>
            </w:r>
          </w:p>
        </w:tc>
        <w:tc>
          <w:tcPr>
            <w:tcW w:w="467" w:type="dxa"/>
            <w:vAlign w:val="center"/>
            <w:hideMark/>
          </w:tcPr>
          <w:p w14:paraId="60749884" w14:textId="77777777" w:rsidR="00CD12A8" w:rsidRDefault="00CD12A8">
            <w:pPr>
              <w:spacing w:after="0"/>
              <w:rPr>
                <w:sz w:val="20"/>
                <w:szCs w:val="20"/>
                <w:lang w:val="lv-LV" w:eastAsia="lv-LV"/>
              </w:rPr>
            </w:pPr>
          </w:p>
        </w:tc>
      </w:tr>
      <w:tr w:rsidR="00CD12A8" w14:paraId="5EA49664" w14:textId="77777777" w:rsidTr="00CD12A8">
        <w:trPr>
          <w:trHeight w:val="750"/>
        </w:trPr>
        <w:tc>
          <w:tcPr>
            <w:tcW w:w="802" w:type="dxa"/>
            <w:gridSpan w:val="2"/>
            <w:tcBorders>
              <w:top w:val="nil"/>
              <w:left w:val="single" w:sz="4" w:space="0" w:color="auto"/>
              <w:bottom w:val="single" w:sz="4" w:space="0" w:color="auto"/>
              <w:right w:val="single" w:sz="4" w:space="0" w:color="auto"/>
            </w:tcBorders>
            <w:noWrap/>
            <w:hideMark/>
          </w:tcPr>
          <w:p w14:paraId="0A7A7B33" w14:textId="6E6D52AE"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9.10</w:t>
            </w:r>
          </w:p>
        </w:tc>
        <w:tc>
          <w:tcPr>
            <w:tcW w:w="2169" w:type="dxa"/>
            <w:tcBorders>
              <w:top w:val="nil"/>
              <w:left w:val="nil"/>
              <w:bottom w:val="single" w:sz="4" w:space="0" w:color="auto"/>
              <w:right w:val="single" w:sz="4" w:space="0" w:color="auto"/>
            </w:tcBorders>
            <w:noWrap/>
            <w:hideMark/>
          </w:tcPr>
          <w:p w14:paraId="17D50BA7"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Preparation of the Bogie for Shipment</w:t>
            </w:r>
          </w:p>
        </w:tc>
        <w:tc>
          <w:tcPr>
            <w:tcW w:w="2961" w:type="dxa"/>
            <w:tcBorders>
              <w:top w:val="nil"/>
              <w:left w:val="nil"/>
              <w:bottom w:val="single" w:sz="4" w:space="0" w:color="auto"/>
              <w:right w:val="single" w:sz="4" w:space="0" w:color="auto"/>
            </w:tcBorders>
            <w:vAlign w:val="center"/>
            <w:hideMark/>
          </w:tcPr>
          <w:p w14:paraId="632CBB04"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Prepare defect inspection reports and the acceptance and handover report for the dispatched bogie shipment. Remove the covers from untreated surfaces (shot-blasted, metallized and painted areas) and preserve them using Tectyl 506, CRC SP-400, Dinitrol 4941 or an equivalent product.</w:t>
            </w:r>
          </w:p>
        </w:tc>
        <w:tc>
          <w:tcPr>
            <w:tcW w:w="3096" w:type="dxa"/>
            <w:tcBorders>
              <w:top w:val="single" w:sz="4" w:space="0" w:color="auto"/>
              <w:left w:val="nil"/>
              <w:bottom w:val="single" w:sz="4" w:space="0" w:color="auto"/>
              <w:right w:val="single" w:sz="4" w:space="0" w:color="auto"/>
            </w:tcBorders>
          </w:tcPr>
          <w:p w14:paraId="460F6EE1" w14:textId="77777777" w:rsidR="00CD12A8" w:rsidRDefault="00CD12A8">
            <w:pPr>
              <w:spacing w:after="0" w:line="240" w:lineRule="auto"/>
              <w:rPr>
                <w:rFonts w:ascii="Times New Roman" w:eastAsia="Times New Roman" w:hAnsi="Times New Roman" w:cs="Times New Roman"/>
                <w:sz w:val="24"/>
                <w:szCs w:val="24"/>
                <w:lang w:eastAsia="lv-LV"/>
              </w:rPr>
            </w:pPr>
          </w:p>
        </w:tc>
        <w:tc>
          <w:tcPr>
            <w:tcW w:w="467" w:type="dxa"/>
            <w:vAlign w:val="center"/>
            <w:hideMark/>
          </w:tcPr>
          <w:p w14:paraId="591D9331" w14:textId="77777777" w:rsidR="00CD12A8" w:rsidRDefault="00CD12A8">
            <w:pPr>
              <w:spacing w:after="0"/>
              <w:rPr>
                <w:sz w:val="20"/>
                <w:szCs w:val="20"/>
                <w:lang w:val="lv-LV" w:eastAsia="lv-LV"/>
              </w:rPr>
            </w:pPr>
          </w:p>
        </w:tc>
      </w:tr>
      <w:tr w:rsidR="00CD12A8" w14:paraId="3955E289" w14:textId="77777777" w:rsidTr="00CD12A8">
        <w:trPr>
          <w:trHeight w:val="1110"/>
        </w:trPr>
        <w:tc>
          <w:tcPr>
            <w:tcW w:w="802" w:type="dxa"/>
            <w:gridSpan w:val="2"/>
            <w:tcBorders>
              <w:top w:val="nil"/>
              <w:left w:val="single" w:sz="4" w:space="0" w:color="auto"/>
              <w:bottom w:val="single" w:sz="4" w:space="0" w:color="auto"/>
              <w:right w:val="single" w:sz="4" w:space="0" w:color="auto"/>
            </w:tcBorders>
            <w:noWrap/>
            <w:hideMark/>
          </w:tcPr>
          <w:p w14:paraId="6B2A6121" w14:textId="56EE096A"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9.11</w:t>
            </w:r>
          </w:p>
        </w:tc>
        <w:tc>
          <w:tcPr>
            <w:tcW w:w="2169" w:type="dxa"/>
            <w:tcBorders>
              <w:top w:val="nil"/>
              <w:left w:val="nil"/>
              <w:bottom w:val="single" w:sz="4" w:space="0" w:color="auto"/>
              <w:right w:val="single" w:sz="4" w:space="0" w:color="auto"/>
            </w:tcBorders>
            <w:noWrap/>
            <w:hideMark/>
          </w:tcPr>
          <w:p w14:paraId="53DD10EB"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Documentation</w:t>
            </w:r>
          </w:p>
        </w:tc>
        <w:tc>
          <w:tcPr>
            <w:tcW w:w="2961" w:type="dxa"/>
            <w:tcBorders>
              <w:top w:val="nil"/>
              <w:left w:val="nil"/>
              <w:bottom w:val="single" w:sz="4" w:space="0" w:color="auto"/>
              <w:right w:val="single" w:sz="4" w:space="0" w:color="auto"/>
            </w:tcBorders>
            <w:vAlign w:val="center"/>
            <w:hideMark/>
          </w:tcPr>
          <w:p w14:paraId="62DEF0CB"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A document confirming </w:t>
            </w:r>
            <w:r>
              <w:rPr>
                <w:rFonts w:ascii="Times New Roman" w:eastAsia="Times New Roman" w:hAnsi="Times New Roman" w:cs="Times New Roman"/>
                <w:b/>
                <w:bCs/>
                <w:color w:val="000000"/>
                <w:sz w:val="24"/>
                <w:szCs w:val="24"/>
                <w:lang w:eastAsia="lv-LV"/>
              </w:rPr>
              <w:t>a 12-month warranty</w:t>
            </w:r>
            <w:r>
              <w:rPr>
                <w:rFonts w:ascii="Times New Roman" w:eastAsia="Times New Roman" w:hAnsi="Times New Roman" w:cs="Times New Roman"/>
                <w:color w:val="000000"/>
                <w:sz w:val="24"/>
                <w:szCs w:val="24"/>
                <w:lang w:eastAsia="lv-LV"/>
              </w:rPr>
              <w:t xml:space="preserve"> for the completed work and a summary of the quality characteristics of the materials used (for paint, galvanization, etc. – protection class of the treated surface and material data for the metallization process)</w:t>
            </w:r>
          </w:p>
        </w:tc>
        <w:tc>
          <w:tcPr>
            <w:tcW w:w="3096" w:type="dxa"/>
            <w:tcBorders>
              <w:top w:val="nil"/>
              <w:left w:val="nil"/>
              <w:bottom w:val="single" w:sz="4" w:space="0" w:color="auto"/>
              <w:right w:val="single" w:sz="4" w:space="0" w:color="auto"/>
            </w:tcBorders>
            <w:hideMark/>
          </w:tcPr>
          <w:p w14:paraId="1DC88B64"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w:t>
            </w:r>
          </w:p>
          <w:p w14:paraId="31984788"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w:t>
            </w:r>
          </w:p>
        </w:tc>
        <w:tc>
          <w:tcPr>
            <w:tcW w:w="467" w:type="dxa"/>
            <w:vAlign w:val="center"/>
            <w:hideMark/>
          </w:tcPr>
          <w:p w14:paraId="39FCFBD5" w14:textId="77777777" w:rsidR="00CD12A8" w:rsidRDefault="00CD12A8">
            <w:pPr>
              <w:spacing w:after="0"/>
              <w:rPr>
                <w:sz w:val="20"/>
                <w:szCs w:val="20"/>
                <w:lang w:val="lv-LV" w:eastAsia="lv-LV"/>
              </w:rPr>
            </w:pPr>
          </w:p>
        </w:tc>
      </w:tr>
    </w:tbl>
    <w:p w14:paraId="2EE0788A" w14:textId="77777777" w:rsidR="00CD12A8" w:rsidRDefault="00CD12A8" w:rsidP="00CD12A8">
      <w:pPr>
        <w:pStyle w:val="NoSpacing"/>
        <w:tabs>
          <w:tab w:val="left" w:pos="851"/>
        </w:tabs>
        <w:ind w:left="714"/>
        <w:jc w:val="both"/>
        <w:rPr>
          <w:rFonts w:ascii="Times New Roman" w:eastAsia="Times New Roman" w:hAnsi="Times New Roman"/>
          <w:sz w:val="24"/>
          <w:szCs w:val="24"/>
          <w:highlight w:val="yellow"/>
        </w:rPr>
      </w:pPr>
    </w:p>
    <w:p w14:paraId="747D06A5" w14:textId="77777777" w:rsidR="00CD12A8" w:rsidRDefault="00CD12A8" w:rsidP="00CD12A8">
      <w:pPr>
        <w:pStyle w:val="NoSpacing"/>
        <w:tabs>
          <w:tab w:val="left" w:pos="851"/>
        </w:tabs>
        <w:ind w:left="714" w:hanging="714"/>
        <w:jc w:val="both"/>
        <w:rPr>
          <w:rFonts w:ascii="Times New Roman" w:hAnsi="Times New Roman"/>
          <w:color w:val="000000" w:themeColor="text1"/>
          <w:sz w:val="24"/>
          <w:szCs w:val="24"/>
        </w:rPr>
      </w:pPr>
      <w:r>
        <w:rPr>
          <w:rFonts w:ascii="Times New Roman" w:eastAsia="Times New Roman" w:hAnsi="Times New Roman"/>
          <w:sz w:val="24"/>
          <w:szCs w:val="24"/>
        </w:rPr>
        <w:t>Appendix 1 – Technical Documentation of the Bogie Frames (provided as a separate appendix).</w:t>
      </w:r>
    </w:p>
    <w:p w14:paraId="7B74D0D6"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4B7CAD55"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09127F02"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259F1D23"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642D7E09"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4049138F"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1838527A" w14:textId="77777777" w:rsidR="00CD12A8" w:rsidRDefault="00CD12A8" w:rsidP="002E50AB">
      <w:pPr>
        <w:spacing w:before="100" w:beforeAutospacing="1" w:after="100" w:afterAutospacing="1" w:line="240" w:lineRule="auto"/>
        <w:jc w:val="right"/>
        <w:rPr>
          <w:rFonts w:ascii="Times New Roman" w:eastAsia="Times New Roman" w:hAnsi="Times New Roman" w:cs="Times New Roman"/>
          <w:b/>
          <w:bCs/>
          <w:caps/>
          <w:sz w:val="24"/>
          <w:szCs w:val="24"/>
        </w:rPr>
      </w:pPr>
    </w:p>
    <w:sectPr w:rsidR="00CD12A8" w:rsidSect="00EC68DC">
      <w:footerReference w:type="default" r:id="rId13"/>
      <w:pgSz w:w="11906" w:h="16838"/>
      <w:pgMar w:top="127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00BF" w14:textId="77777777" w:rsidR="00B50F5F" w:rsidRDefault="00B50F5F" w:rsidP="00F150DE">
      <w:pPr>
        <w:spacing w:after="0" w:line="240" w:lineRule="auto"/>
      </w:pPr>
      <w:r>
        <w:separator/>
      </w:r>
    </w:p>
  </w:endnote>
  <w:endnote w:type="continuationSeparator" w:id="0">
    <w:p w14:paraId="57D0E9D9" w14:textId="77777777" w:rsidR="00B50F5F" w:rsidRDefault="00B50F5F" w:rsidP="00F150DE">
      <w:pPr>
        <w:spacing w:after="0" w:line="240" w:lineRule="auto"/>
      </w:pPr>
      <w:r>
        <w:continuationSeparator/>
      </w:r>
    </w:p>
  </w:endnote>
  <w:endnote w:type="continuationNotice" w:id="1">
    <w:p w14:paraId="3FE62986" w14:textId="77777777" w:rsidR="00B50F5F" w:rsidRDefault="00B50F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003FF" w14:textId="77777777" w:rsidR="00B50F5F" w:rsidRDefault="00B50F5F" w:rsidP="00F150DE">
      <w:pPr>
        <w:spacing w:after="0" w:line="240" w:lineRule="auto"/>
      </w:pPr>
      <w:r>
        <w:separator/>
      </w:r>
    </w:p>
  </w:footnote>
  <w:footnote w:type="continuationSeparator" w:id="0">
    <w:p w14:paraId="424D57AC" w14:textId="77777777" w:rsidR="00B50F5F" w:rsidRDefault="00B50F5F" w:rsidP="00F150DE">
      <w:pPr>
        <w:spacing w:after="0" w:line="240" w:lineRule="auto"/>
      </w:pPr>
      <w:r>
        <w:continuationSeparator/>
      </w:r>
    </w:p>
  </w:footnote>
  <w:footnote w:type="continuationNotice" w:id="1">
    <w:p w14:paraId="4465ACDF" w14:textId="77777777" w:rsidR="00B50F5F" w:rsidRDefault="00B50F5F">
      <w:pPr>
        <w:spacing w:after="0" w:line="240" w:lineRule="auto"/>
      </w:pPr>
    </w:p>
  </w:footnote>
  <w:footnote w:id="2">
    <w:p w14:paraId="34CC799C" w14:textId="48ECF65E" w:rsidR="00646299" w:rsidRPr="00646299" w:rsidRDefault="00646299">
      <w:pPr>
        <w:pStyle w:val="FootnoteText"/>
        <w:rPr>
          <w:lang w:val="lv-LV"/>
        </w:rPr>
      </w:pPr>
      <w:r>
        <w:rPr>
          <w:rStyle w:val="FootnoteReference"/>
        </w:rPr>
        <w:footnoteRef/>
      </w:r>
      <w:r>
        <w:t xml:space="preserve"> </w:t>
      </w:r>
      <w:r w:rsidRPr="00646299">
        <w:t>If a procurement contract with the Applicant was concluded for a period exceeding three years and the market research concerns the same subject matter, the Contracting Authority shall be entitled to take into account the quality of performance of such contract.</w:t>
      </w:r>
    </w:p>
  </w:footnote>
  <w:footnote w:id="3">
    <w:p w14:paraId="7710D4EB" w14:textId="09A48BB9" w:rsidR="00A62B5F" w:rsidRPr="00A62B5F" w:rsidRDefault="00A62B5F">
      <w:pPr>
        <w:pStyle w:val="FootnoteText"/>
        <w:rPr>
          <w:lang w:val="lv-LV"/>
        </w:rPr>
      </w:pPr>
      <w:r>
        <w:rPr>
          <w:rStyle w:val="FootnoteReference"/>
        </w:rPr>
        <w:footnoteRef/>
      </w:r>
      <w:r>
        <w:t xml:space="preserve"> </w:t>
      </w:r>
      <w:r w:rsidRPr="00A62B5F">
        <w:t>The Applicant may rely on the capacities of other entities only if such entities will perform the services for which the respective capacities are required</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523"/>
    <w:multiLevelType w:val="hybridMultilevel"/>
    <w:tmpl w:val="037295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225ABD"/>
    <w:multiLevelType w:val="multilevel"/>
    <w:tmpl w:val="A156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31888"/>
    <w:multiLevelType w:val="hybridMultilevel"/>
    <w:tmpl w:val="BB8CA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A6E47"/>
    <w:multiLevelType w:val="multilevel"/>
    <w:tmpl w:val="C630DBBE"/>
    <w:lvl w:ilvl="0">
      <w:start w:val="1"/>
      <w:numFmt w:val="decimal"/>
      <w:pStyle w:val="ListBullet4"/>
      <w:lvlText w:val="%1."/>
      <w:lvlJc w:val="left"/>
      <w:pPr>
        <w:tabs>
          <w:tab w:val="num" w:pos="450"/>
        </w:tabs>
        <w:ind w:left="450" w:hanging="360"/>
      </w:pPr>
      <w:rPr>
        <w:rFonts w:cs="Times New Roman" w:hint="default"/>
        <w:b/>
        <w:bCs/>
      </w:rPr>
    </w:lvl>
    <w:lvl w:ilvl="1">
      <w:start w:val="1"/>
      <w:numFmt w:val="decimal"/>
      <w:isLgl/>
      <w:lvlText w:val="%1.%2."/>
      <w:lvlJc w:val="left"/>
      <w:pPr>
        <w:ind w:left="1353" w:hanging="360"/>
      </w:pPr>
      <w:rPr>
        <w:rFonts w:hint="default"/>
        <w:color w:val="auto"/>
        <w:sz w:val="24"/>
        <w:szCs w:val="24"/>
        <w:vertAlign w:val="baseline"/>
      </w:rPr>
    </w:lvl>
    <w:lvl w:ilvl="2">
      <w:start w:val="1"/>
      <w:numFmt w:val="decimal"/>
      <w:isLgl/>
      <w:lvlText w:val="%1.%2.%3."/>
      <w:lvlJc w:val="left"/>
      <w:pPr>
        <w:ind w:left="3981"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358C048E"/>
    <w:multiLevelType w:val="multilevel"/>
    <w:tmpl w:val="B13831AA"/>
    <w:lvl w:ilvl="0">
      <w:start w:val="1"/>
      <w:numFmt w:val="decimal"/>
      <w:pStyle w:val="1limrindkopa"/>
      <w:lvlText w:val="%1."/>
      <w:lvlJc w:val="left"/>
      <w:pPr>
        <w:ind w:left="720" w:hanging="360"/>
      </w:pPr>
      <w:rPr>
        <w:rFonts w:hint="default"/>
        <w:i w:val="0"/>
        <w:iCs w:val="0"/>
      </w:rPr>
    </w:lvl>
    <w:lvl w:ilvl="1">
      <w:start w:val="1"/>
      <w:numFmt w:val="decimal"/>
      <w:pStyle w:val="2limrindkopa"/>
      <w:lvlText w:val="%1.%2."/>
      <w:lvlJc w:val="left"/>
      <w:pPr>
        <w:ind w:left="720" w:hanging="360"/>
      </w:pPr>
      <w:rPr>
        <w:rFonts w:hint="default"/>
      </w:rPr>
    </w:lvl>
    <w:lvl w:ilvl="2">
      <w:start w:val="1"/>
      <w:numFmt w:val="decimal"/>
      <w:pStyle w:val="3limrindkopa"/>
      <w:isLgl/>
      <w:lvlText w:val="%1.%2.%3."/>
      <w:lvlJc w:val="left"/>
      <w:pPr>
        <w:ind w:left="1080" w:hanging="720"/>
      </w:pPr>
      <w:rPr>
        <w:rFonts w:hint="default"/>
      </w:rPr>
    </w:lvl>
    <w:lvl w:ilvl="3">
      <w:start w:val="1"/>
      <w:numFmt w:val="decimal"/>
      <w:pStyle w:val="4limrindkopa"/>
      <w:isLgl/>
      <w:lvlText w:val="%1.%2.%3.%4."/>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0D90298"/>
    <w:multiLevelType w:val="hybridMultilevel"/>
    <w:tmpl w:val="768404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D380A88"/>
    <w:multiLevelType w:val="hybridMultilevel"/>
    <w:tmpl w:val="2E1A18E4"/>
    <w:lvl w:ilvl="0" w:tplc="378657BC">
      <w:start w:val="2"/>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646F34A4"/>
    <w:multiLevelType w:val="multilevel"/>
    <w:tmpl w:val="50CA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414835"/>
    <w:multiLevelType w:val="hybridMultilevel"/>
    <w:tmpl w:val="BFA8125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9" w15:restartNumberingAfterBreak="0">
    <w:nsid w:val="6B2A6ACD"/>
    <w:multiLevelType w:val="hybridMultilevel"/>
    <w:tmpl w:val="46AEF3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96898288">
    <w:abstractNumId w:val="3"/>
  </w:num>
  <w:num w:numId="2" w16cid:durableId="15669800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5424314">
    <w:abstractNumId w:val="4"/>
  </w:num>
  <w:num w:numId="4" w16cid:durableId="1370305199">
    <w:abstractNumId w:val="6"/>
  </w:num>
  <w:num w:numId="5" w16cid:durableId="206990066">
    <w:abstractNumId w:val="1"/>
  </w:num>
  <w:num w:numId="6" w16cid:durableId="19046743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4849039">
    <w:abstractNumId w:val="3"/>
  </w:num>
  <w:num w:numId="8" w16cid:durableId="1052775262">
    <w:abstractNumId w:val="3"/>
  </w:num>
  <w:num w:numId="9" w16cid:durableId="1524245855">
    <w:abstractNumId w:val="7"/>
  </w:num>
  <w:num w:numId="10" w16cid:durableId="1322925319">
    <w:abstractNumId w:val="8"/>
  </w:num>
  <w:num w:numId="11" w16cid:durableId="331950592">
    <w:abstractNumId w:val="9"/>
  </w:num>
  <w:num w:numId="12" w16cid:durableId="1058281372">
    <w:abstractNumId w:val="3"/>
  </w:num>
  <w:num w:numId="13" w16cid:durableId="1790587529">
    <w:abstractNumId w:val="0"/>
  </w:num>
  <w:num w:numId="14" w16cid:durableId="664746642">
    <w:abstractNumId w:val="2"/>
  </w:num>
  <w:num w:numId="15" w16cid:durableId="574511827">
    <w:abstractNumId w:val="3"/>
    <w:lvlOverride w:ilvl="0">
      <w:startOverride w:val="4"/>
    </w:lvlOverride>
    <w:lvlOverride w:ilvl="1">
      <w:startOverride w:val="15"/>
    </w:lvlOverride>
  </w:num>
  <w:num w:numId="16" w16cid:durableId="1674529291">
    <w:abstractNumId w:val="5"/>
  </w:num>
  <w:num w:numId="17" w16cid:durableId="14118476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97687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3DBF"/>
    <w:rsid w:val="00004A96"/>
    <w:rsid w:val="0000546D"/>
    <w:rsid w:val="00006240"/>
    <w:rsid w:val="00010091"/>
    <w:rsid w:val="00011A82"/>
    <w:rsid w:val="00011B38"/>
    <w:rsid w:val="000129CA"/>
    <w:rsid w:val="000137AB"/>
    <w:rsid w:val="000166EC"/>
    <w:rsid w:val="000215C8"/>
    <w:rsid w:val="0002274E"/>
    <w:rsid w:val="00024A94"/>
    <w:rsid w:val="00024DEA"/>
    <w:rsid w:val="0002533F"/>
    <w:rsid w:val="00025CFF"/>
    <w:rsid w:val="00026A06"/>
    <w:rsid w:val="00027535"/>
    <w:rsid w:val="00031361"/>
    <w:rsid w:val="00031544"/>
    <w:rsid w:val="000328D3"/>
    <w:rsid w:val="00033BD1"/>
    <w:rsid w:val="00033DA3"/>
    <w:rsid w:val="00035FC9"/>
    <w:rsid w:val="00036641"/>
    <w:rsid w:val="00041AC6"/>
    <w:rsid w:val="00041C24"/>
    <w:rsid w:val="00042282"/>
    <w:rsid w:val="000423CA"/>
    <w:rsid w:val="0004272F"/>
    <w:rsid w:val="00043D7A"/>
    <w:rsid w:val="00043E4F"/>
    <w:rsid w:val="00044A19"/>
    <w:rsid w:val="00046714"/>
    <w:rsid w:val="00050C10"/>
    <w:rsid w:val="00051E27"/>
    <w:rsid w:val="000549C8"/>
    <w:rsid w:val="00054BB0"/>
    <w:rsid w:val="00055497"/>
    <w:rsid w:val="0006051F"/>
    <w:rsid w:val="00060718"/>
    <w:rsid w:val="00060F7B"/>
    <w:rsid w:val="00062464"/>
    <w:rsid w:val="00063454"/>
    <w:rsid w:val="000658A1"/>
    <w:rsid w:val="00070027"/>
    <w:rsid w:val="00070C11"/>
    <w:rsid w:val="00070ECD"/>
    <w:rsid w:val="0007210B"/>
    <w:rsid w:val="000738FF"/>
    <w:rsid w:val="00075388"/>
    <w:rsid w:val="00075490"/>
    <w:rsid w:val="00080F76"/>
    <w:rsid w:val="00081C3F"/>
    <w:rsid w:val="0008277F"/>
    <w:rsid w:val="000827AE"/>
    <w:rsid w:val="0008285F"/>
    <w:rsid w:val="00082B3F"/>
    <w:rsid w:val="00085B3A"/>
    <w:rsid w:val="00086345"/>
    <w:rsid w:val="000866E8"/>
    <w:rsid w:val="00086807"/>
    <w:rsid w:val="00086D4B"/>
    <w:rsid w:val="000870AA"/>
    <w:rsid w:val="00087AB7"/>
    <w:rsid w:val="000900D9"/>
    <w:rsid w:val="0009032A"/>
    <w:rsid w:val="00091578"/>
    <w:rsid w:val="000921A9"/>
    <w:rsid w:val="00092E92"/>
    <w:rsid w:val="00093E9E"/>
    <w:rsid w:val="00094684"/>
    <w:rsid w:val="000947AC"/>
    <w:rsid w:val="0009612A"/>
    <w:rsid w:val="000A1720"/>
    <w:rsid w:val="000A1DC7"/>
    <w:rsid w:val="000A27B9"/>
    <w:rsid w:val="000A30B0"/>
    <w:rsid w:val="000A416A"/>
    <w:rsid w:val="000A4650"/>
    <w:rsid w:val="000A549E"/>
    <w:rsid w:val="000A5987"/>
    <w:rsid w:val="000A5DFC"/>
    <w:rsid w:val="000A6C07"/>
    <w:rsid w:val="000A7455"/>
    <w:rsid w:val="000A7A09"/>
    <w:rsid w:val="000A7D36"/>
    <w:rsid w:val="000B06FC"/>
    <w:rsid w:val="000B16C5"/>
    <w:rsid w:val="000B249B"/>
    <w:rsid w:val="000B28ED"/>
    <w:rsid w:val="000B609E"/>
    <w:rsid w:val="000B6944"/>
    <w:rsid w:val="000B6FE5"/>
    <w:rsid w:val="000C0FBC"/>
    <w:rsid w:val="000C2888"/>
    <w:rsid w:val="000C3252"/>
    <w:rsid w:val="000C40A1"/>
    <w:rsid w:val="000C684A"/>
    <w:rsid w:val="000C7206"/>
    <w:rsid w:val="000C74C3"/>
    <w:rsid w:val="000C7501"/>
    <w:rsid w:val="000C7E18"/>
    <w:rsid w:val="000D0D49"/>
    <w:rsid w:val="000D176E"/>
    <w:rsid w:val="000D1A3A"/>
    <w:rsid w:val="000D21F9"/>
    <w:rsid w:val="000D235C"/>
    <w:rsid w:val="000D50F0"/>
    <w:rsid w:val="000D63CA"/>
    <w:rsid w:val="000D6722"/>
    <w:rsid w:val="000E0CB3"/>
    <w:rsid w:val="000E17C3"/>
    <w:rsid w:val="000E2C34"/>
    <w:rsid w:val="000E47C1"/>
    <w:rsid w:val="000E7569"/>
    <w:rsid w:val="000F0A95"/>
    <w:rsid w:val="000F1872"/>
    <w:rsid w:val="000F3387"/>
    <w:rsid w:val="000F3E93"/>
    <w:rsid w:val="000F40B8"/>
    <w:rsid w:val="000F44B0"/>
    <w:rsid w:val="000F4D19"/>
    <w:rsid w:val="000F5076"/>
    <w:rsid w:val="000F68CB"/>
    <w:rsid w:val="000F6B33"/>
    <w:rsid w:val="001008F3"/>
    <w:rsid w:val="0010168C"/>
    <w:rsid w:val="00103438"/>
    <w:rsid w:val="001041FB"/>
    <w:rsid w:val="00105F9B"/>
    <w:rsid w:val="00106843"/>
    <w:rsid w:val="00107538"/>
    <w:rsid w:val="0010793F"/>
    <w:rsid w:val="00107B03"/>
    <w:rsid w:val="00111608"/>
    <w:rsid w:val="00111CEA"/>
    <w:rsid w:val="00112528"/>
    <w:rsid w:val="00113FBC"/>
    <w:rsid w:val="00114074"/>
    <w:rsid w:val="00115532"/>
    <w:rsid w:val="00115C05"/>
    <w:rsid w:val="00116728"/>
    <w:rsid w:val="00116F2F"/>
    <w:rsid w:val="00117676"/>
    <w:rsid w:val="00117A2B"/>
    <w:rsid w:val="00117C9D"/>
    <w:rsid w:val="00117FBD"/>
    <w:rsid w:val="00120591"/>
    <w:rsid w:val="00120B66"/>
    <w:rsid w:val="00121DD7"/>
    <w:rsid w:val="00122F85"/>
    <w:rsid w:val="001245C3"/>
    <w:rsid w:val="00125486"/>
    <w:rsid w:val="00126BA9"/>
    <w:rsid w:val="00127DCE"/>
    <w:rsid w:val="0013071E"/>
    <w:rsid w:val="0013137C"/>
    <w:rsid w:val="001314A1"/>
    <w:rsid w:val="001340FF"/>
    <w:rsid w:val="00136E8F"/>
    <w:rsid w:val="00137006"/>
    <w:rsid w:val="00137C70"/>
    <w:rsid w:val="00140216"/>
    <w:rsid w:val="00140EF3"/>
    <w:rsid w:val="00141847"/>
    <w:rsid w:val="0014370E"/>
    <w:rsid w:val="00143815"/>
    <w:rsid w:val="0014594B"/>
    <w:rsid w:val="00146283"/>
    <w:rsid w:val="00147548"/>
    <w:rsid w:val="00150542"/>
    <w:rsid w:val="00152A24"/>
    <w:rsid w:val="001532D2"/>
    <w:rsid w:val="001553B0"/>
    <w:rsid w:val="001564E2"/>
    <w:rsid w:val="00156F99"/>
    <w:rsid w:val="0015772D"/>
    <w:rsid w:val="0016005B"/>
    <w:rsid w:val="001618DA"/>
    <w:rsid w:val="001649C1"/>
    <w:rsid w:val="00165AB3"/>
    <w:rsid w:val="00167E91"/>
    <w:rsid w:val="0017000B"/>
    <w:rsid w:val="00171473"/>
    <w:rsid w:val="00172C5B"/>
    <w:rsid w:val="00172DBB"/>
    <w:rsid w:val="001735AB"/>
    <w:rsid w:val="0017463D"/>
    <w:rsid w:val="00176540"/>
    <w:rsid w:val="001769EE"/>
    <w:rsid w:val="001805AB"/>
    <w:rsid w:val="0018145B"/>
    <w:rsid w:val="0018187C"/>
    <w:rsid w:val="00182850"/>
    <w:rsid w:val="00182B20"/>
    <w:rsid w:val="001834D0"/>
    <w:rsid w:val="001858AC"/>
    <w:rsid w:val="00185DB8"/>
    <w:rsid w:val="00186CA0"/>
    <w:rsid w:val="00193051"/>
    <w:rsid w:val="001930C8"/>
    <w:rsid w:val="0019371D"/>
    <w:rsid w:val="00196009"/>
    <w:rsid w:val="00196A3A"/>
    <w:rsid w:val="0019776B"/>
    <w:rsid w:val="001A0F13"/>
    <w:rsid w:val="001A2BCB"/>
    <w:rsid w:val="001B015B"/>
    <w:rsid w:val="001B02DC"/>
    <w:rsid w:val="001B0D1D"/>
    <w:rsid w:val="001B1025"/>
    <w:rsid w:val="001B3695"/>
    <w:rsid w:val="001B3DA7"/>
    <w:rsid w:val="001B5EA2"/>
    <w:rsid w:val="001B5ECB"/>
    <w:rsid w:val="001B68F5"/>
    <w:rsid w:val="001B6AFA"/>
    <w:rsid w:val="001C19C9"/>
    <w:rsid w:val="001C2611"/>
    <w:rsid w:val="001C2785"/>
    <w:rsid w:val="001C28FB"/>
    <w:rsid w:val="001C2B02"/>
    <w:rsid w:val="001C30F3"/>
    <w:rsid w:val="001C4774"/>
    <w:rsid w:val="001C6388"/>
    <w:rsid w:val="001C6614"/>
    <w:rsid w:val="001D274F"/>
    <w:rsid w:val="001D32BE"/>
    <w:rsid w:val="001D41F2"/>
    <w:rsid w:val="001D4CF7"/>
    <w:rsid w:val="001D52BD"/>
    <w:rsid w:val="001E1FC2"/>
    <w:rsid w:val="001E2553"/>
    <w:rsid w:val="001E3387"/>
    <w:rsid w:val="001E33A3"/>
    <w:rsid w:val="001E4423"/>
    <w:rsid w:val="001E66DD"/>
    <w:rsid w:val="001E7596"/>
    <w:rsid w:val="001E7FD8"/>
    <w:rsid w:val="001F012E"/>
    <w:rsid w:val="001F0721"/>
    <w:rsid w:val="001F26DB"/>
    <w:rsid w:val="001F2FDC"/>
    <w:rsid w:val="001F3C89"/>
    <w:rsid w:val="001F4E7A"/>
    <w:rsid w:val="001F5340"/>
    <w:rsid w:val="001F54FB"/>
    <w:rsid w:val="001F5A67"/>
    <w:rsid w:val="001F797D"/>
    <w:rsid w:val="001F7DAF"/>
    <w:rsid w:val="002019FA"/>
    <w:rsid w:val="00203230"/>
    <w:rsid w:val="00203E8B"/>
    <w:rsid w:val="002042C9"/>
    <w:rsid w:val="00204AA3"/>
    <w:rsid w:val="00205767"/>
    <w:rsid w:val="00207271"/>
    <w:rsid w:val="00207AE3"/>
    <w:rsid w:val="0021002C"/>
    <w:rsid w:val="00211B30"/>
    <w:rsid w:val="002125D7"/>
    <w:rsid w:val="002137A3"/>
    <w:rsid w:val="00213872"/>
    <w:rsid w:val="00213B09"/>
    <w:rsid w:val="00214EBE"/>
    <w:rsid w:val="00215016"/>
    <w:rsid w:val="0021508C"/>
    <w:rsid w:val="00217984"/>
    <w:rsid w:val="00217A21"/>
    <w:rsid w:val="00220945"/>
    <w:rsid w:val="002209E1"/>
    <w:rsid w:val="00220BBF"/>
    <w:rsid w:val="00221F74"/>
    <w:rsid w:val="00222536"/>
    <w:rsid w:val="00223E18"/>
    <w:rsid w:val="0022424E"/>
    <w:rsid w:val="002253F9"/>
    <w:rsid w:val="0022542A"/>
    <w:rsid w:val="0022597B"/>
    <w:rsid w:val="00226664"/>
    <w:rsid w:val="00226717"/>
    <w:rsid w:val="002330E6"/>
    <w:rsid w:val="0023327C"/>
    <w:rsid w:val="00233333"/>
    <w:rsid w:val="002360EB"/>
    <w:rsid w:val="00236230"/>
    <w:rsid w:val="002378FC"/>
    <w:rsid w:val="00241484"/>
    <w:rsid w:val="002419CB"/>
    <w:rsid w:val="00241D5A"/>
    <w:rsid w:val="00243765"/>
    <w:rsid w:val="00244694"/>
    <w:rsid w:val="00244AA3"/>
    <w:rsid w:val="00245B5C"/>
    <w:rsid w:val="0025029F"/>
    <w:rsid w:val="002525D1"/>
    <w:rsid w:val="00253D7B"/>
    <w:rsid w:val="00254A1E"/>
    <w:rsid w:val="00254BFB"/>
    <w:rsid w:val="002552BC"/>
    <w:rsid w:val="00257ADD"/>
    <w:rsid w:val="00261887"/>
    <w:rsid w:val="00262CF9"/>
    <w:rsid w:val="00262F04"/>
    <w:rsid w:val="00263150"/>
    <w:rsid w:val="0026525C"/>
    <w:rsid w:val="00265FD7"/>
    <w:rsid w:val="00267298"/>
    <w:rsid w:val="0027011C"/>
    <w:rsid w:val="00271B95"/>
    <w:rsid w:val="002737BF"/>
    <w:rsid w:val="002738C6"/>
    <w:rsid w:val="00275045"/>
    <w:rsid w:val="002755EB"/>
    <w:rsid w:val="00275B86"/>
    <w:rsid w:val="00276058"/>
    <w:rsid w:val="0028017C"/>
    <w:rsid w:val="002806BA"/>
    <w:rsid w:val="00280E0F"/>
    <w:rsid w:val="00281D73"/>
    <w:rsid w:val="002829D2"/>
    <w:rsid w:val="00282AE2"/>
    <w:rsid w:val="00282F56"/>
    <w:rsid w:val="00284314"/>
    <w:rsid w:val="00284EA1"/>
    <w:rsid w:val="002850AC"/>
    <w:rsid w:val="00286E3F"/>
    <w:rsid w:val="002875B9"/>
    <w:rsid w:val="00290860"/>
    <w:rsid w:val="00292641"/>
    <w:rsid w:val="0029273B"/>
    <w:rsid w:val="00293BBD"/>
    <w:rsid w:val="002950EB"/>
    <w:rsid w:val="00297E16"/>
    <w:rsid w:val="002A2E92"/>
    <w:rsid w:val="002A343C"/>
    <w:rsid w:val="002A448C"/>
    <w:rsid w:val="002A691B"/>
    <w:rsid w:val="002A793C"/>
    <w:rsid w:val="002B22A6"/>
    <w:rsid w:val="002B36E7"/>
    <w:rsid w:val="002B6427"/>
    <w:rsid w:val="002B7A44"/>
    <w:rsid w:val="002C0643"/>
    <w:rsid w:val="002C2864"/>
    <w:rsid w:val="002C2AF5"/>
    <w:rsid w:val="002C3DDB"/>
    <w:rsid w:val="002C3FD0"/>
    <w:rsid w:val="002C44A4"/>
    <w:rsid w:val="002C5E56"/>
    <w:rsid w:val="002C791E"/>
    <w:rsid w:val="002D02EA"/>
    <w:rsid w:val="002D07B1"/>
    <w:rsid w:val="002D21A3"/>
    <w:rsid w:val="002D23D7"/>
    <w:rsid w:val="002D25B6"/>
    <w:rsid w:val="002D5E36"/>
    <w:rsid w:val="002D6C75"/>
    <w:rsid w:val="002D6F8E"/>
    <w:rsid w:val="002D741F"/>
    <w:rsid w:val="002E06A4"/>
    <w:rsid w:val="002E1356"/>
    <w:rsid w:val="002E333C"/>
    <w:rsid w:val="002E3E78"/>
    <w:rsid w:val="002E4780"/>
    <w:rsid w:val="002E50AB"/>
    <w:rsid w:val="002E5659"/>
    <w:rsid w:val="002E6605"/>
    <w:rsid w:val="002F290B"/>
    <w:rsid w:val="002F3A02"/>
    <w:rsid w:val="002F416B"/>
    <w:rsid w:val="002F465B"/>
    <w:rsid w:val="002F50BB"/>
    <w:rsid w:val="002F65C6"/>
    <w:rsid w:val="002F6A19"/>
    <w:rsid w:val="002F6B01"/>
    <w:rsid w:val="002F6ED9"/>
    <w:rsid w:val="002F7F32"/>
    <w:rsid w:val="00300218"/>
    <w:rsid w:val="0030029A"/>
    <w:rsid w:val="00300EC9"/>
    <w:rsid w:val="0030160E"/>
    <w:rsid w:val="00301E68"/>
    <w:rsid w:val="003036A7"/>
    <w:rsid w:val="00303821"/>
    <w:rsid w:val="00303CA5"/>
    <w:rsid w:val="00303EB4"/>
    <w:rsid w:val="00304DCB"/>
    <w:rsid w:val="00306A8E"/>
    <w:rsid w:val="0030773F"/>
    <w:rsid w:val="0031265B"/>
    <w:rsid w:val="00314686"/>
    <w:rsid w:val="00314A65"/>
    <w:rsid w:val="0031527C"/>
    <w:rsid w:val="00322142"/>
    <w:rsid w:val="003247EB"/>
    <w:rsid w:val="0032628E"/>
    <w:rsid w:val="00326DAA"/>
    <w:rsid w:val="00327921"/>
    <w:rsid w:val="00327BE6"/>
    <w:rsid w:val="00330843"/>
    <w:rsid w:val="00330A47"/>
    <w:rsid w:val="00333123"/>
    <w:rsid w:val="00336EB9"/>
    <w:rsid w:val="00341223"/>
    <w:rsid w:val="00341522"/>
    <w:rsid w:val="003424DE"/>
    <w:rsid w:val="003432D4"/>
    <w:rsid w:val="00344C5F"/>
    <w:rsid w:val="00345496"/>
    <w:rsid w:val="00345784"/>
    <w:rsid w:val="00346564"/>
    <w:rsid w:val="00347680"/>
    <w:rsid w:val="00350561"/>
    <w:rsid w:val="00351875"/>
    <w:rsid w:val="00352722"/>
    <w:rsid w:val="003530F3"/>
    <w:rsid w:val="00355214"/>
    <w:rsid w:val="00356D5F"/>
    <w:rsid w:val="00356E25"/>
    <w:rsid w:val="00356E94"/>
    <w:rsid w:val="00357C76"/>
    <w:rsid w:val="0036070D"/>
    <w:rsid w:val="00360FC8"/>
    <w:rsid w:val="00361EEF"/>
    <w:rsid w:val="00362876"/>
    <w:rsid w:val="00363521"/>
    <w:rsid w:val="00363FC6"/>
    <w:rsid w:val="003670E8"/>
    <w:rsid w:val="00371491"/>
    <w:rsid w:val="00371557"/>
    <w:rsid w:val="003729DA"/>
    <w:rsid w:val="00373931"/>
    <w:rsid w:val="00375BCD"/>
    <w:rsid w:val="00375EDC"/>
    <w:rsid w:val="00380320"/>
    <w:rsid w:val="003850E2"/>
    <w:rsid w:val="00386256"/>
    <w:rsid w:val="0038719D"/>
    <w:rsid w:val="003876F3"/>
    <w:rsid w:val="003900E0"/>
    <w:rsid w:val="00390E3A"/>
    <w:rsid w:val="00391695"/>
    <w:rsid w:val="00392AE4"/>
    <w:rsid w:val="003958FA"/>
    <w:rsid w:val="0039595A"/>
    <w:rsid w:val="00396682"/>
    <w:rsid w:val="0039679E"/>
    <w:rsid w:val="00396BED"/>
    <w:rsid w:val="00397AF7"/>
    <w:rsid w:val="003A0C58"/>
    <w:rsid w:val="003A102B"/>
    <w:rsid w:val="003A1CB2"/>
    <w:rsid w:val="003A1D4A"/>
    <w:rsid w:val="003A2447"/>
    <w:rsid w:val="003A2797"/>
    <w:rsid w:val="003A4F82"/>
    <w:rsid w:val="003A656C"/>
    <w:rsid w:val="003A6B03"/>
    <w:rsid w:val="003A6E27"/>
    <w:rsid w:val="003A7F80"/>
    <w:rsid w:val="003B089A"/>
    <w:rsid w:val="003B1593"/>
    <w:rsid w:val="003B21F7"/>
    <w:rsid w:val="003B38CC"/>
    <w:rsid w:val="003B3926"/>
    <w:rsid w:val="003B4A03"/>
    <w:rsid w:val="003B5CC2"/>
    <w:rsid w:val="003B5CDE"/>
    <w:rsid w:val="003B5F4C"/>
    <w:rsid w:val="003B637C"/>
    <w:rsid w:val="003B686A"/>
    <w:rsid w:val="003B7634"/>
    <w:rsid w:val="003B789D"/>
    <w:rsid w:val="003B7BAA"/>
    <w:rsid w:val="003B7DB0"/>
    <w:rsid w:val="003C0298"/>
    <w:rsid w:val="003C27E7"/>
    <w:rsid w:val="003C3867"/>
    <w:rsid w:val="003C4E0D"/>
    <w:rsid w:val="003C50CE"/>
    <w:rsid w:val="003C69D5"/>
    <w:rsid w:val="003C7FF6"/>
    <w:rsid w:val="003D249E"/>
    <w:rsid w:val="003D4422"/>
    <w:rsid w:val="003D49DB"/>
    <w:rsid w:val="003D4B4B"/>
    <w:rsid w:val="003D4D2D"/>
    <w:rsid w:val="003D555A"/>
    <w:rsid w:val="003D6583"/>
    <w:rsid w:val="003E008B"/>
    <w:rsid w:val="003E21BE"/>
    <w:rsid w:val="003E2860"/>
    <w:rsid w:val="003E2FF0"/>
    <w:rsid w:val="003E377E"/>
    <w:rsid w:val="003E3C7C"/>
    <w:rsid w:val="003E4595"/>
    <w:rsid w:val="003E463F"/>
    <w:rsid w:val="003E5E61"/>
    <w:rsid w:val="003E7B08"/>
    <w:rsid w:val="003F2A5D"/>
    <w:rsid w:val="003F2AE3"/>
    <w:rsid w:val="003F365A"/>
    <w:rsid w:val="003F6809"/>
    <w:rsid w:val="00401288"/>
    <w:rsid w:val="00402A79"/>
    <w:rsid w:val="00403A48"/>
    <w:rsid w:val="004041F0"/>
    <w:rsid w:val="004050AA"/>
    <w:rsid w:val="00405F8C"/>
    <w:rsid w:val="00406244"/>
    <w:rsid w:val="004074F3"/>
    <w:rsid w:val="004107AF"/>
    <w:rsid w:val="00411F0B"/>
    <w:rsid w:val="00412A56"/>
    <w:rsid w:val="00413658"/>
    <w:rsid w:val="00414956"/>
    <w:rsid w:val="004158A3"/>
    <w:rsid w:val="004168E1"/>
    <w:rsid w:val="00416DC3"/>
    <w:rsid w:val="0042005B"/>
    <w:rsid w:val="00421D22"/>
    <w:rsid w:val="00423198"/>
    <w:rsid w:val="004254D0"/>
    <w:rsid w:val="004259F3"/>
    <w:rsid w:val="004266DB"/>
    <w:rsid w:val="00430D57"/>
    <w:rsid w:val="004322E4"/>
    <w:rsid w:val="004349C4"/>
    <w:rsid w:val="00434B55"/>
    <w:rsid w:val="00434C18"/>
    <w:rsid w:val="0043619E"/>
    <w:rsid w:val="00436D8B"/>
    <w:rsid w:val="00437453"/>
    <w:rsid w:val="00437793"/>
    <w:rsid w:val="004400CC"/>
    <w:rsid w:val="0044070F"/>
    <w:rsid w:val="00443DA8"/>
    <w:rsid w:val="004446D8"/>
    <w:rsid w:val="004465F1"/>
    <w:rsid w:val="00450046"/>
    <w:rsid w:val="004515F9"/>
    <w:rsid w:val="004518C1"/>
    <w:rsid w:val="00453B97"/>
    <w:rsid w:val="00455264"/>
    <w:rsid w:val="0045690A"/>
    <w:rsid w:val="00460C16"/>
    <w:rsid w:val="00460ED9"/>
    <w:rsid w:val="0046113F"/>
    <w:rsid w:val="00463FD6"/>
    <w:rsid w:val="00464698"/>
    <w:rsid w:val="0046766B"/>
    <w:rsid w:val="00467A47"/>
    <w:rsid w:val="00470770"/>
    <w:rsid w:val="00471707"/>
    <w:rsid w:val="00472040"/>
    <w:rsid w:val="004720B7"/>
    <w:rsid w:val="004724A0"/>
    <w:rsid w:val="0047337F"/>
    <w:rsid w:val="004745FC"/>
    <w:rsid w:val="00474D3C"/>
    <w:rsid w:val="00475F9A"/>
    <w:rsid w:val="0047602D"/>
    <w:rsid w:val="00480CDE"/>
    <w:rsid w:val="004829AC"/>
    <w:rsid w:val="00483062"/>
    <w:rsid w:val="00483C77"/>
    <w:rsid w:val="004866EB"/>
    <w:rsid w:val="00486EC6"/>
    <w:rsid w:val="00487DDA"/>
    <w:rsid w:val="004901D9"/>
    <w:rsid w:val="0049116A"/>
    <w:rsid w:val="004924BC"/>
    <w:rsid w:val="0049268B"/>
    <w:rsid w:val="004929D6"/>
    <w:rsid w:val="00492A22"/>
    <w:rsid w:val="00493AAC"/>
    <w:rsid w:val="00494236"/>
    <w:rsid w:val="00494752"/>
    <w:rsid w:val="00495156"/>
    <w:rsid w:val="0049553A"/>
    <w:rsid w:val="00495574"/>
    <w:rsid w:val="0049624D"/>
    <w:rsid w:val="00496A79"/>
    <w:rsid w:val="004A068C"/>
    <w:rsid w:val="004A14D0"/>
    <w:rsid w:val="004A14D8"/>
    <w:rsid w:val="004A1B76"/>
    <w:rsid w:val="004A1F9A"/>
    <w:rsid w:val="004A2D66"/>
    <w:rsid w:val="004A2DA9"/>
    <w:rsid w:val="004A3882"/>
    <w:rsid w:val="004B1C5E"/>
    <w:rsid w:val="004B1FC4"/>
    <w:rsid w:val="004B4DA0"/>
    <w:rsid w:val="004B5643"/>
    <w:rsid w:val="004B5805"/>
    <w:rsid w:val="004B5842"/>
    <w:rsid w:val="004B5AFE"/>
    <w:rsid w:val="004B67E8"/>
    <w:rsid w:val="004B7DB6"/>
    <w:rsid w:val="004C0230"/>
    <w:rsid w:val="004C33ED"/>
    <w:rsid w:val="004C6231"/>
    <w:rsid w:val="004C7DDB"/>
    <w:rsid w:val="004D012E"/>
    <w:rsid w:val="004D0314"/>
    <w:rsid w:val="004D1B61"/>
    <w:rsid w:val="004D2A89"/>
    <w:rsid w:val="004E52D7"/>
    <w:rsid w:val="004E6493"/>
    <w:rsid w:val="004E6A39"/>
    <w:rsid w:val="004E6BFF"/>
    <w:rsid w:val="004E6E17"/>
    <w:rsid w:val="004E6F9B"/>
    <w:rsid w:val="004F0FF8"/>
    <w:rsid w:val="004F1FA3"/>
    <w:rsid w:val="004F3A75"/>
    <w:rsid w:val="004F3EAC"/>
    <w:rsid w:val="004F405F"/>
    <w:rsid w:val="004F4B59"/>
    <w:rsid w:val="004F619E"/>
    <w:rsid w:val="004F67B3"/>
    <w:rsid w:val="004F7D7C"/>
    <w:rsid w:val="005010AC"/>
    <w:rsid w:val="00502D4D"/>
    <w:rsid w:val="00504233"/>
    <w:rsid w:val="00504425"/>
    <w:rsid w:val="00505095"/>
    <w:rsid w:val="00505B22"/>
    <w:rsid w:val="00507073"/>
    <w:rsid w:val="00510D17"/>
    <w:rsid w:val="005113EB"/>
    <w:rsid w:val="00511B44"/>
    <w:rsid w:val="005125DD"/>
    <w:rsid w:val="005127C1"/>
    <w:rsid w:val="005128FA"/>
    <w:rsid w:val="0051312E"/>
    <w:rsid w:val="00514746"/>
    <w:rsid w:val="00517579"/>
    <w:rsid w:val="00517CD1"/>
    <w:rsid w:val="0052034D"/>
    <w:rsid w:val="00521596"/>
    <w:rsid w:val="00522254"/>
    <w:rsid w:val="00522280"/>
    <w:rsid w:val="005234F6"/>
    <w:rsid w:val="00524586"/>
    <w:rsid w:val="0052478B"/>
    <w:rsid w:val="00525EF5"/>
    <w:rsid w:val="005271AF"/>
    <w:rsid w:val="005272EE"/>
    <w:rsid w:val="00530FF0"/>
    <w:rsid w:val="0053158C"/>
    <w:rsid w:val="00533D88"/>
    <w:rsid w:val="00533EBF"/>
    <w:rsid w:val="00534420"/>
    <w:rsid w:val="00534AF5"/>
    <w:rsid w:val="00535130"/>
    <w:rsid w:val="00537F4D"/>
    <w:rsid w:val="00540003"/>
    <w:rsid w:val="00540322"/>
    <w:rsid w:val="00541510"/>
    <w:rsid w:val="00541F29"/>
    <w:rsid w:val="005430C8"/>
    <w:rsid w:val="0054418C"/>
    <w:rsid w:val="00544AED"/>
    <w:rsid w:val="00544CED"/>
    <w:rsid w:val="00544DA3"/>
    <w:rsid w:val="00544F2D"/>
    <w:rsid w:val="00545EF2"/>
    <w:rsid w:val="00547BCF"/>
    <w:rsid w:val="005501B2"/>
    <w:rsid w:val="0055675F"/>
    <w:rsid w:val="00557385"/>
    <w:rsid w:val="005600A3"/>
    <w:rsid w:val="00560E1D"/>
    <w:rsid w:val="00561909"/>
    <w:rsid w:val="005636E9"/>
    <w:rsid w:val="00563D55"/>
    <w:rsid w:val="005665DB"/>
    <w:rsid w:val="0056669F"/>
    <w:rsid w:val="00566D39"/>
    <w:rsid w:val="0056793A"/>
    <w:rsid w:val="00573024"/>
    <w:rsid w:val="005748D1"/>
    <w:rsid w:val="005765AF"/>
    <w:rsid w:val="00576C4A"/>
    <w:rsid w:val="0057744F"/>
    <w:rsid w:val="0057755D"/>
    <w:rsid w:val="00582A06"/>
    <w:rsid w:val="005852AD"/>
    <w:rsid w:val="00585D8B"/>
    <w:rsid w:val="005865F7"/>
    <w:rsid w:val="00586AF0"/>
    <w:rsid w:val="00586E48"/>
    <w:rsid w:val="00587B17"/>
    <w:rsid w:val="0059073B"/>
    <w:rsid w:val="00590C20"/>
    <w:rsid w:val="005918B1"/>
    <w:rsid w:val="00592337"/>
    <w:rsid w:val="005937EC"/>
    <w:rsid w:val="005948B3"/>
    <w:rsid w:val="00594C93"/>
    <w:rsid w:val="0059550E"/>
    <w:rsid w:val="005956AD"/>
    <w:rsid w:val="00595EEB"/>
    <w:rsid w:val="00596FB7"/>
    <w:rsid w:val="005A08AC"/>
    <w:rsid w:val="005A2C14"/>
    <w:rsid w:val="005A3D1D"/>
    <w:rsid w:val="005A4793"/>
    <w:rsid w:val="005A4AD1"/>
    <w:rsid w:val="005A4C6B"/>
    <w:rsid w:val="005A5313"/>
    <w:rsid w:val="005B023C"/>
    <w:rsid w:val="005B02EE"/>
    <w:rsid w:val="005B1FD7"/>
    <w:rsid w:val="005B5AE0"/>
    <w:rsid w:val="005B71D7"/>
    <w:rsid w:val="005C0AC9"/>
    <w:rsid w:val="005C1D64"/>
    <w:rsid w:val="005C3601"/>
    <w:rsid w:val="005C3AC7"/>
    <w:rsid w:val="005C5750"/>
    <w:rsid w:val="005C6978"/>
    <w:rsid w:val="005D1BC8"/>
    <w:rsid w:val="005D2847"/>
    <w:rsid w:val="005D2B7F"/>
    <w:rsid w:val="005D2FCC"/>
    <w:rsid w:val="005D44A5"/>
    <w:rsid w:val="005D7C41"/>
    <w:rsid w:val="005E24A5"/>
    <w:rsid w:val="005E28F7"/>
    <w:rsid w:val="005F021D"/>
    <w:rsid w:val="005F3198"/>
    <w:rsid w:val="005F3A04"/>
    <w:rsid w:val="005F4BAD"/>
    <w:rsid w:val="005F4CFB"/>
    <w:rsid w:val="005F7B44"/>
    <w:rsid w:val="00601051"/>
    <w:rsid w:val="0060230A"/>
    <w:rsid w:val="00602F12"/>
    <w:rsid w:val="00606125"/>
    <w:rsid w:val="00606CFF"/>
    <w:rsid w:val="006113E1"/>
    <w:rsid w:val="00612003"/>
    <w:rsid w:val="0061246B"/>
    <w:rsid w:val="0061249C"/>
    <w:rsid w:val="00613316"/>
    <w:rsid w:val="006146BD"/>
    <w:rsid w:val="00615208"/>
    <w:rsid w:val="00616B7C"/>
    <w:rsid w:val="00616BBB"/>
    <w:rsid w:val="00617C2E"/>
    <w:rsid w:val="00617DA5"/>
    <w:rsid w:val="00621271"/>
    <w:rsid w:val="006230D5"/>
    <w:rsid w:val="00623EB3"/>
    <w:rsid w:val="00625A49"/>
    <w:rsid w:val="00626075"/>
    <w:rsid w:val="006261ED"/>
    <w:rsid w:val="00626EAA"/>
    <w:rsid w:val="006272A0"/>
    <w:rsid w:val="00627872"/>
    <w:rsid w:val="00631468"/>
    <w:rsid w:val="00632E20"/>
    <w:rsid w:val="0063394C"/>
    <w:rsid w:val="00634B61"/>
    <w:rsid w:val="00635438"/>
    <w:rsid w:val="00636C8F"/>
    <w:rsid w:val="0063771D"/>
    <w:rsid w:val="00637C56"/>
    <w:rsid w:val="0064091E"/>
    <w:rsid w:val="00641F06"/>
    <w:rsid w:val="00642A9B"/>
    <w:rsid w:val="00642C43"/>
    <w:rsid w:val="00646299"/>
    <w:rsid w:val="00650F36"/>
    <w:rsid w:val="00651A67"/>
    <w:rsid w:val="00652387"/>
    <w:rsid w:val="006526C4"/>
    <w:rsid w:val="006535E0"/>
    <w:rsid w:val="00654908"/>
    <w:rsid w:val="00654DDD"/>
    <w:rsid w:val="00655A90"/>
    <w:rsid w:val="0065774A"/>
    <w:rsid w:val="00657AEF"/>
    <w:rsid w:val="00657DB3"/>
    <w:rsid w:val="006630C6"/>
    <w:rsid w:val="00664083"/>
    <w:rsid w:val="00665CCF"/>
    <w:rsid w:val="00666780"/>
    <w:rsid w:val="00666914"/>
    <w:rsid w:val="006670A1"/>
    <w:rsid w:val="00670604"/>
    <w:rsid w:val="00672A81"/>
    <w:rsid w:val="00672DCA"/>
    <w:rsid w:val="006734E2"/>
    <w:rsid w:val="0067629A"/>
    <w:rsid w:val="00676A03"/>
    <w:rsid w:val="00681C12"/>
    <w:rsid w:val="0068705A"/>
    <w:rsid w:val="0068726D"/>
    <w:rsid w:val="00687B19"/>
    <w:rsid w:val="00690563"/>
    <w:rsid w:val="006933D4"/>
    <w:rsid w:val="006956A3"/>
    <w:rsid w:val="0069576E"/>
    <w:rsid w:val="006961E8"/>
    <w:rsid w:val="006979CF"/>
    <w:rsid w:val="006A1E2D"/>
    <w:rsid w:val="006A3A30"/>
    <w:rsid w:val="006A3BEE"/>
    <w:rsid w:val="006A4F78"/>
    <w:rsid w:val="006A5F53"/>
    <w:rsid w:val="006B0AA8"/>
    <w:rsid w:val="006B23B6"/>
    <w:rsid w:val="006B3EDB"/>
    <w:rsid w:val="006B4720"/>
    <w:rsid w:val="006B52A8"/>
    <w:rsid w:val="006B6FE1"/>
    <w:rsid w:val="006B75AE"/>
    <w:rsid w:val="006C0E61"/>
    <w:rsid w:val="006C2563"/>
    <w:rsid w:val="006C4068"/>
    <w:rsid w:val="006C6A9D"/>
    <w:rsid w:val="006D07C3"/>
    <w:rsid w:val="006D3A12"/>
    <w:rsid w:val="006D43F8"/>
    <w:rsid w:val="006D5DAD"/>
    <w:rsid w:val="006D71DE"/>
    <w:rsid w:val="006D7C8D"/>
    <w:rsid w:val="006D7F8F"/>
    <w:rsid w:val="006E0592"/>
    <w:rsid w:val="006E0A0F"/>
    <w:rsid w:val="006E5725"/>
    <w:rsid w:val="006E5B5D"/>
    <w:rsid w:val="006E6DB8"/>
    <w:rsid w:val="006E753E"/>
    <w:rsid w:val="006F106F"/>
    <w:rsid w:val="006F1742"/>
    <w:rsid w:val="006F2199"/>
    <w:rsid w:val="006F2EE7"/>
    <w:rsid w:val="006F4A51"/>
    <w:rsid w:val="006F57F0"/>
    <w:rsid w:val="006F669F"/>
    <w:rsid w:val="006F72BB"/>
    <w:rsid w:val="00701074"/>
    <w:rsid w:val="007020E5"/>
    <w:rsid w:val="00702443"/>
    <w:rsid w:val="0070288B"/>
    <w:rsid w:val="00702CB6"/>
    <w:rsid w:val="0070353D"/>
    <w:rsid w:val="007036C6"/>
    <w:rsid w:val="00703C91"/>
    <w:rsid w:val="00704FD0"/>
    <w:rsid w:val="007057CF"/>
    <w:rsid w:val="0071377D"/>
    <w:rsid w:val="00713C55"/>
    <w:rsid w:val="0071443A"/>
    <w:rsid w:val="00716258"/>
    <w:rsid w:val="007167F1"/>
    <w:rsid w:val="00720C3D"/>
    <w:rsid w:val="00720D04"/>
    <w:rsid w:val="007222AA"/>
    <w:rsid w:val="00722A5E"/>
    <w:rsid w:val="007233E4"/>
    <w:rsid w:val="00727A3B"/>
    <w:rsid w:val="00730121"/>
    <w:rsid w:val="00730B51"/>
    <w:rsid w:val="00733A89"/>
    <w:rsid w:val="00733EAA"/>
    <w:rsid w:val="00735D21"/>
    <w:rsid w:val="00736C85"/>
    <w:rsid w:val="00737E07"/>
    <w:rsid w:val="0074048D"/>
    <w:rsid w:val="007422AE"/>
    <w:rsid w:val="007436AD"/>
    <w:rsid w:val="00744C95"/>
    <w:rsid w:val="0074517F"/>
    <w:rsid w:val="00745F0E"/>
    <w:rsid w:val="00746623"/>
    <w:rsid w:val="007467B7"/>
    <w:rsid w:val="00746F85"/>
    <w:rsid w:val="00747667"/>
    <w:rsid w:val="007478AB"/>
    <w:rsid w:val="0075064A"/>
    <w:rsid w:val="00752CFC"/>
    <w:rsid w:val="007534C4"/>
    <w:rsid w:val="00755566"/>
    <w:rsid w:val="007555F9"/>
    <w:rsid w:val="00756DDB"/>
    <w:rsid w:val="00762F8D"/>
    <w:rsid w:val="00763D08"/>
    <w:rsid w:val="00764E91"/>
    <w:rsid w:val="00767AFD"/>
    <w:rsid w:val="00770B9B"/>
    <w:rsid w:val="007767A2"/>
    <w:rsid w:val="00780B2C"/>
    <w:rsid w:val="007812E6"/>
    <w:rsid w:val="007813D3"/>
    <w:rsid w:val="007834B6"/>
    <w:rsid w:val="0079004A"/>
    <w:rsid w:val="00790CCB"/>
    <w:rsid w:val="00790D60"/>
    <w:rsid w:val="00792A04"/>
    <w:rsid w:val="00792F30"/>
    <w:rsid w:val="00795368"/>
    <w:rsid w:val="007954E0"/>
    <w:rsid w:val="00795A39"/>
    <w:rsid w:val="00795B73"/>
    <w:rsid w:val="00796082"/>
    <w:rsid w:val="0079642C"/>
    <w:rsid w:val="007A0291"/>
    <w:rsid w:val="007A0958"/>
    <w:rsid w:val="007A1F97"/>
    <w:rsid w:val="007A2EFF"/>
    <w:rsid w:val="007A41DA"/>
    <w:rsid w:val="007A4FDB"/>
    <w:rsid w:val="007A5C06"/>
    <w:rsid w:val="007A5FB8"/>
    <w:rsid w:val="007A675A"/>
    <w:rsid w:val="007A700C"/>
    <w:rsid w:val="007A75AF"/>
    <w:rsid w:val="007A77FA"/>
    <w:rsid w:val="007A7A66"/>
    <w:rsid w:val="007A7B10"/>
    <w:rsid w:val="007A7B91"/>
    <w:rsid w:val="007B330B"/>
    <w:rsid w:val="007B4324"/>
    <w:rsid w:val="007B4AA4"/>
    <w:rsid w:val="007B4E34"/>
    <w:rsid w:val="007B5DA0"/>
    <w:rsid w:val="007C19E2"/>
    <w:rsid w:val="007C3D2D"/>
    <w:rsid w:val="007C535E"/>
    <w:rsid w:val="007C55F5"/>
    <w:rsid w:val="007C5D27"/>
    <w:rsid w:val="007C5F9A"/>
    <w:rsid w:val="007C65D7"/>
    <w:rsid w:val="007C71CE"/>
    <w:rsid w:val="007D38A7"/>
    <w:rsid w:val="007D4386"/>
    <w:rsid w:val="007D54FF"/>
    <w:rsid w:val="007D69A6"/>
    <w:rsid w:val="007D7150"/>
    <w:rsid w:val="007E089C"/>
    <w:rsid w:val="007E171C"/>
    <w:rsid w:val="007E1813"/>
    <w:rsid w:val="007E21B0"/>
    <w:rsid w:val="007E392F"/>
    <w:rsid w:val="007E479C"/>
    <w:rsid w:val="007E690A"/>
    <w:rsid w:val="007E70A5"/>
    <w:rsid w:val="007E72C0"/>
    <w:rsid w:val="007F1D42"/>
    <w:rsid w:val="007F2105"/>
    <w:rsid w:val="007F2838"/>
    <w:rsid w:val="007F3807"/>
    <w:rsid w:val="007F5288"/>
    <w:rsid w:val="007F651C"/>
    <w:rsid w:val="007F7D50"/>
    <w:rsid w:val="007F7FC5"/>
    <w:rsid w:val="00800297"/>
    <w:rsid w:val="00801AF1"/>
    <w:rsid w:val="00802AEF"/>
    <w:rsid w:val="00803A1F"/>
    <w:rsid w:val="00804346"/>
    <w:rsid w:val="0080479B"/>
    <w:rsid w:val="00807379"/>
    <w:rsid w:val="00807977"/>
    <w:rsid w:val="00814220"/>
    <w:rsid w:val="00815708"/>
    <w:rsid w:val="00816D04"/>
    <w:rsid w:val="00817C5B"/>
    <w:rsid w:val="00820668"/>
    <w:rsid w:val="008211B6"/>
    <w:rsid w:val="008215BA"/>
    <w:rsid w:val="00821892"/>
    <w:rsid w:val="00822BB8"/>
    <w:rsid w:val="00823403"/>
    <w:rsid w:val="0082477F"/>
    <w:rsid w:val="008271BF"/>
    <w:rsid w:val="00827F10"/>
    <w:rsid w:val="00831ED5"/>
    <w:rsid w:val="00833A84"/>
    <w:rsid w:val="00834297"/>
    <w:rsid w:val="00834A94"/>
    <w:rsid w:val="00835747"/>
    <w:rsid w:val="00836FEE"/>
    <w:rsid w:val="0083700F"/>
    <w:rsid w:val="008370C2"/>
    <w:rsid w:val="00837369"/>
    <w:rsid w:val="00837CFA"/>
    <w:rsid w:val="008407B0"/>
    <w:rsid w:val="00841F56"/>
    <w:rsid w:val="00842E1F"/>
    <w:rsid w:val="008443FC"/>
    <w:rsid w:val="00845A4D"/>
    <w:rsid w:val="00845CF9"/>
    <w:rsid w:val="00845E30"/>
    <w:rsid w:val="00846A6A"/>
    <w:rsid w:val="00850499"/>
    <w:rsid w:val="00850A0E"/>
    <w:rsid w:val="0085128B"/>
    <w:rsid w:val="00851EEE"/>
    <w:rsid w:val="0085369B"/>
    <w:rsid w:val="0085400F"/>
    <w:rsid w:val="0085452B"/>
    <w:rsid w:val="00855C82"/>
    <w:rsid w:val="008560A3"/>
    <w:rsid w:val="00856A86"/>
    <w:rsid w:val="008576F4"/>
    <w:rsid w:val="00861BC7"/>
    <w:rsid w:val="00861BF3"/>
    <w:rsid w:val="00863280"/>
    <w:rsid w:val="0086366E"/>
    <w:rsid w:val="00864D96"/>
    <w:rsid w:val="0086586E"/>
    <w:rsid w:val="00866657"/>
    <w:rsid w:val="0087038F"/>
    <w:rsid w:val="0087092D"/>
    <w:rsid w:val="00871980"/>
    <w:rsid w:val="00872765"/>
    <w:rsid w:val="00872EAA"/>
    <w:rsid w:val="008731C4"/>
    <w:rsid w:val="008746A1"/>
    <w:rsid w:val="008767C9"/>
    <w:rsid w:val="00880917"/>
    <w:rsid w:val="008815D2"/>
    <w:rsid w:val="00882163"/>
    <w:rsid w:val="008836FE"/>
    <w:rsid w:val="00883A58"/>
    <w:rsid w:val="00883A8E"/>
    <w:rsid w:val="00884EF0"/>
    <w:rsid w:val="0089053D"/>
    <w:rsid w:val="00892E1A"/>
    <w:rsid w:val="00893A74"/>
    <w:rsid w:val="00893FB0"/>
    <w:rsid w:val="008946AE"/>
    <w:rsid w:val="0089584E"/>
    <w:rsid w:val="00897377"/>
    <w:rsid w:val="0089773D"/>
    <w:rsid w:val="008A487F"/>
    <w:rsid w:val="008A5E0A"/>
    <w:rsid w:val="008A5EBF"/>
    <w:rsid w:val="008A6918"/>
    <w:rsid w:val="008B011E"/>
    <w:rsid w:val="008B0ED6"/>
    <w:rsid w:val="008B1821"/>
    <w:rsid w:val="008B38E2"/>
    <w:rsid w:val="008B4671"/>
    <w:rsid w:val="008B50BA"/>
    <w:rsid w:val="008B5482"/>
    <w:rsid w:val="008B68BE"/>
    <w:rsid w:val="008B6F6F"/>
    <w:rsid w:val="008C218D"/>
    <w:rsid w:val="008C3C46"/>
    <w:rsid w:val="008C426A"/>
    <w:rsid w:val="008C6609"/>
    <w:rsid w:val="008D352D"/>
    <w:rsid w:val="008D3A02"/>
    <w:rsid w:val="008D3B8A"/>
    <w:rsid w:val="008D41EA"/>
    <w:rsid w:val="008D5BC4"/>
    <w:rsid w:val="008D6A50"/>
    <w:rsid w:val="008D6D7C"/>
    <w:rsid w:val="008D7BF5"/>
    <w:rsid w:val="008D7E2A"/>
    <w:rsid w:val="008E0621"/>
    <w:rsid w:val="008E0D39"/>
    <w:rsid w:val="008E1FBF"/>
    <w:rsid w:val="008E3740"/>
    <w:rsid w:val="008E3D80"/>
    <w:rsid w:val="008E3E1E"/>
    <w:rsid w:val="008E4E09"/>
    <w:rsid w:val="008E6693"/>
    <w:rsid w:val="008E6E9B"/>
    <w:rsid w:val="008E7B58"/>
    <w:rsid w:val="008F0425"/>
    <w:rsid w:val="008F0840"/>
    <w:rsid w:val="008F0FEA"/>
    <w:rsid w:val="008F1779"/>
    <w:rsid w:val="008F3510"/>
    <w:rsid w:val="008F4960"/>
    <w:rsid w:val="008F4A37"/>
    <w:rsid w:val="008F59C0"/>
    <w:rsid w:val="008F59F1"/>
    <w:rsid w:val="008F5DE0"/>
    <w:rsid w:val="008F62AC"/>
    <w:rsid w:val="008F6BA8"/>
    <w:rsid w:val="008F76F1"/>
    <w:rsid w:val="008F7EE8"/>
    <w:rsid w:val="009010D4"/>
    <w:rsid w:val="009017E6"/>
    <w:rsid w:val="0090246F"/>
    <w:rsid w:val="00902FC4"/>
    <w:rsid w:val="00906BDE"/>
    <w:rsid w:val="00906DFB"/>
    <w:rsid w:val="00907F6E"/>
    <w:rsid w:val="00910982"/>
    <w:rsid w:val="00912B25"/>
    <w:rsid w:val="00915477"/>
    <w:rsid w:val="0092114B"/>
    <w:rsid w:val="009213FC"/>
    <w:rsid w:val="00923223"/>
    <w:rsid w:val="00923883"/>
    <w:rsid w:val="00923F43"/>
    <w:rsid w:val="009260BB"/>
    <w:rsid w:val="00927903"/>
    <w:rsid w:val="00927A54"/>
    <w:rsid w:val="00927A9C"/>
    <w:rsid w:val="009300D9"/>
    <w:rsid w:val="009318FB"/>
    <w:rsid w:val="00933E4D"/>
    <w:rsid w:val="009344D1"/>
    <w:rsid w:val="009400C5"/>
    <w:rsid w:val="009400ED"/>
    <w:rsid w:val="0094025F"/>
    <w:rsid w:val="0094062D"/>
    <w:rsid w:val="00945FF8"/>
    <w:rsid w:val="00947512"/>
    <w:rsid w:val="009517A7"/>
    <w:rsid w:val="00951F3E"/>
    <w:rsid w:val="0095202E"/>
    <w:rsid w:val="00954D5A"/>
    <w:rsid w:val="0095761D"/>
    <w:rsid w:val="0096040D"/>
    <w:rsid w:val="00960828"/>
    <w:rsid w:val="00962641"/>
    <w:rsid w:val="009640DF"/>
    <w:rsid w:val="009706C5"/>
    <w:rsid w:val="00974449"/>
    <w:rsid w:val="00974CFD"/>
    <w:rsid w:val="0097624E"/>
    <w:rsid w:val="009762E2"/>
    <w:rsid w:val="009763A3"/>
    <w:rsid w:val="00976787"/>
    <w:rsid w:val="00976991"/>
    <w:rsid w:val="00977AAC"/>
    <w:rsid w:val="0098194C"/>
    <w:rsid w:val="00982D7B"/>
    <w:rsid w:val="0098305E"/>
    <w:rsid w:val="00984E8E"/>
    <w:rsid w:val="0098623B"/>
    <w:rsid w:val="0098625C"/>
    <w:rsid w:val="0098741B"/>
    <w:rsid w:val="00987F3D"/>
    <w:rsid w:val="00990CBA"/>
    <w:rsid w:val="009A00BC"/>
    <w:rsid w:val="009A04A4"/>
    <w:rsid w:val="009A0A70"/>
    <w:rsid w:val="009A2AC8"/>
    <w:rsid w:val="009A3288"/>
    <w:rsid w:val="009A368F"/>
    <w:rsid w:val="009A3B85"/>
    <w:rsid w:val="009A4EF5"/>
    <w:rsid w:val="009A681A"/>
    <w:rsid w:val="009A6D9F"/>
    <w:rsid w:val="009A7945"/>
    <w:rsid w:val="009A7D28"/>
    <w:rsid w:val="009B02F6"/>
    <w:rsid w:val="009B148C"/>
    <w:rsid w:val="009B1908"/>
    <w:rsid w:val="009B1DFB"/>
    <w:rsid w:val="009B420F"/>
    <w:rsid w:val="009B56A8"/>
    <w:rsid w:val="009B7B25"/>
    <w:rsid w:val="009C1336"/>
    <w:rsid w:val="009C16FB"/>
    <w:rsid w:val="009C2995"/>
    <w:rsid w:val="009C5AA3"/>
    <w:rsid w:val="009C5D7C"/>
    <w:rsid w:val="009C63FF"/>
    <w:rsid w:val="009D0EE2"/>
    <w:rsid w:val="009D31E0"/>
    <w:rsid w:val="009D4C5F"/>
    <w:rsid w:val="009D5276"/>
    <w:rsid w:val="009D6747"/>
    <w:rsid w:val="009E03DF"/>
    <w:rsid w:val="009E0CEE"/>
    <w:rsid w:val="009E3337"/>
    <w:rsid w:val="009E3F81"/>
    <w:rsid w:val="009E5393"/>
    <w:rsid w:val="009E65E6"/>
    <w:rsid w:val="009E696B"/>
    <w:rsid w:val="009F1515"/>
    <w:rsid w:val="009F184C"/>
    <w:rsid w:val="009F2417"/>
    <w:rsid w:val="009F307B"/>
    <w:rsid w:val="009F324A"/>
    <w:rsid w:val="009F3C47"/>
    <w:rsid w:val="009F3C9D"/>
    <w:rsid w:val="009F3DA1"/>
    <w:rsid w:val="009F4204"/>
    <w:rsid w:val="009F5DC3"/>
    <w:rsid w:val="009F65D0"/>
    <w:rsid w:val="009F6847"/>
    <w:rsid w:val="009F7980"/>
    <w:rsid w:val="009F7D0D"/>
    <w:rsid w:val="00A01BD4"/>
    <w:rsid w:val="00A03241"/>
    <w:rsid w:val="00A03988"/>
    <w:rsid w:val="00A03AB2"/>
    <w:rsid w:val="00A05248"/>
    <w:rsid w:val="00A05938"/>
    <w:rsid w:val="00A05FC8"/>
    <w:rsid w:val="00A11B10"/>
    <w:rsid w:val="00A12B8F"/>
    <w:rsid w:val="00A12C39"/>
    <w:rsid w:val="00A12ED5"/>
    <w:rsid w:val="00A1304D"/>
    <w:rsid w:val="00A130C2"/>
    <w:rsid w:val="00A1310A"/>
    <w:rsid w:val="00A14D52"/>
    <w:rsid w:val="00A15535"/>
    <w:rsid w:val="00A20082"/>
    <w:rsid w:val="00A202FA"/>
    <w:rsid w:val="00A21990"/>
    <w:rsid w:val="00A22DA0"/>
    <w:rsid w:val="00A230F7"/>
    <w:rsid w:val="00A2453C"/>
    <w:rsid w:val="00A272A8"/>
    <w:rsid w:val="00A27CDB"/>
    <w:rsid w:val="00A27DF5"/>
    <w:rsid w:val="00A3027E"/>
    <w:rsid w:val="00A3307C"/>
    <w:rsid w:val="00A36868"/>
    <w:rsid w:val="00A36AA7"/>
    <w:rsid w:val="00A40DA6"/>
    <w:rsid w:val="00A40E63"/>
    <w:rsid w:val="00A42D34"/>
    <w:rsid w:val="00A433D8"/>
    <w:rsid w:val="00A43B60"/>
    <w:rsid w:val="00A443D7"/>
    <w:rsid w:val="00A44D89"/>
    <w:rsid w:val="00A450B9"/>
    <w:rsid w:val="00A46FF7"/>
    <w:rsid w:val="00A50E5F"/>
    <w:rsid w:val="00A50F32"/>
    <w:rsid w:val="00A51A57"/>
    <w:rsid w:val="00A51BF5"/>
    <w:rsid w:val="00A5238A"/>
    <w:rsid w:val="00A530F8"/>
    <w:rsid w:val="00A535B2"/>
    <w:rsid w:val="00A537DB"/>
    <w:rsid w:val="00A55F5E"/>
    <w:rsid w:val="00A57A2F"/>
    <w:rsid w:val="00A57B42"/>
    <w:rsid w:val="00A60D7F"/>
    <w:rsid w:val="00A62B5F"/>
    <w:rsid w:val="00A646B6"/>
    <w:rsid w:val="00A64D52"/>
    <w:rsid w:val="00A650AF"/>
    <w:rsid w:val="00A65AE8"/>
    <w:rsid w:val="00A71544"/>
    <w:rsid w:val="00A7183B"/>
    <w:rsid w:val="00A730E5"/>
    <w:rsid w:val="00A73771"/>
    <w:rsid w:val="00A73858"/>
    <w:rsid w:val="00A751FA"/>
    <w:rsid w:val="00A76A2B"/>
    <w:rsid w:val="00A76C9A"/>
    <w:rsid w:val="00A7766B"/>
    <w:rsid w:val="00A777B9"/>
    <w:rsid w:val="00A7781C"/>
    <w:rsid w:val="00A77DF4"/>
    <w:rsid w:val="00A815FA"/>
    <w:rsid w:val="00A83C8A"/>
    <w:rsid w:val="00A84A43"/>
    <w:rsid w:val="00A8526D"/>
    <w:rsid w:val="00A852F9"/>
    <w:rsid w:val="00A85829"/>
    <w:rsid w:val="00A865CF"/>
    <w:rsid w:val="00A86B2E"/>
    <w:rsid w:val="00A90D7E"/>
    <w:rsid w:val="00A91AB5"/>
    <w:rsid w:val="00A94160"/>
    <w:rsid w:val="00A95201"/>
    <w:rsid w:val="00A953C6"/>
    <w:rsid w:val="00A974DC"/>
    <w:rsid w:val="00AA04C8"/>
    <w:rsid w:val="00AA1696"/>
    <w:rsid w:val="00AA186E"/>
    <w:rsid w:val="00AA2C31"/>
    <w:rsid w:val="00AA2E54"/>
    <w:rsid w:val="00AA34EC"/>
    <w:rsid w:val="00AA3B70"/>
    <w:rsid w:val="00AA3F60"/>
    <w:rsid w:val="00AA48D3"/>
    <w:rsid w:val="00AA6209"/>
    <w:rsid w:val="00AA667F"/>
    <w:rsid w:val="00AA6C32"/>
    <w:rsid w:val="00AA7EC5"/>
    <w:rsid w:val="00AB10F2"/>
    <w:rsid w:val="00AB6C80"/>
    <w:rsid w:val="00AC076A"/>
    <w:rsid w:val="00AC08BB"/>
    <w:rsid w:val="00AC2537"/>
    <w:rsid w:val="00AC5C2A"/>
    <w:rsid w:val="00AC5C81"/>
    <w:rsid w:val="00AC6D33"/>
    <w:rsid w:val="00AC6DFC"/>
    <w:rsid w:val="00AC71D0"/>
    <w:rsid w:val="00AD1C77"/>
    <w:rsid w:val="00AD2367"/>
    <w:rsid w:val="00AD5257"/>
    <w:rsid w:val="00AD5C92"/>
    <w:rsid w:val="00AE19F1"/>
    <w:rsid w:val="00AE4FBC"/>
    <w:rsid w:val="00AE6FEB"/>
    <w:rsid w:val="00AF0016"/>
    <w:rsid w:val="00AF1AF0"/>
    <w:rsid w:val="00AF2A51"/>
    <w:rsid w:val="00AF47AF"/>
    <w:rsid w:val="00AF48E0"/>
    <w:rsid w:val="00AF6B2F"/>
    <w:rsid w:val="00B00458"/>
    <w:rsid w:val="00B00578"/>
    <w:rsid w:val="00B01B33"/>
    <w:rsid w:val="00B02013"/>
    <w:rsid w:val="00B0251D"/>
    <w:rsid w:val="00B02EF4"/>
    <w:rsid w:val="00B02F57"/>
    <w:rsid w:val="00B03CB8"/>
    <w:rsid w:val="00B044F6"/>
    <w:rsid w:val="00B06044"/>
    <w:rsid w:val="00B07228"/>
    <w:rsid w:val="00B078B5"/>
    <w:rsid w:val="00B10BD6"/>
    <w:rsid w:val="00B12563"/>
    <w:rsid w:val="00B1284B"/>
    <w:rsid w:val="00B1299D"/>
    <w:rsid w:val="00B12C52"/>
    <w:rsid w:val="00B14032"/>
    <w:rsid w:val="00B14DE8"/>
    <w:rsid w:val="00B15A25"/>
    <w:rsid w:val="00B161EB"/>
    <w:rsid w:val="00B20824"/>
    <w:rsid w:val="00B216ED"/>
    <w:rsid w:val="00B21FB0"/>
    <w:rsid w:val="00B257C5"/>
    <w:rsid w:val="00B25D4F"/>
    <w:rsid w:val="00B26762"/>
    <w:rsid w:val="00B26C51"/>
    <w:rsid w:val="00B31A90"/>
    <w:rsid w:val="00B33168"/>
    <w:rsid w:val="00B332F9"/>
    <w:rsid w:val="00B35331"/>
    <w:rsid w:val="00B372AC"/>
    <w:rsid w:val="00B37B1F"/>
    <w:rsid w:val="00B37CF9"/>
    <w:rsid w:val="00B404B9"/>
    <w:rsid w:val="00B413A4"/>
    <w:rsid w:val="00B4185E"/>
    <w:rsid w:val="00B43761"/>
    <w:rsid w:val="00B44A9D"/>
    <w:rsid w:val="00B50E35"/>
    <w:rsid w:val="00B50F5F"/>
    <w:rsid w:val="00B52814"/>
    <w:rsid w:val="00B55660"/>
    <w:rsid w:val="00B55770"/>
    <w:rsid w:val="00B55CA5"/>
    <w:rsid w:val="00B56CE8"/>
    <w:rsid w:val="00B57568"/>
    <w:rsid w:val="00B5769B"/>
    <w:rsid w:val="00B57A47"/>
    <w:rsid w:val="00B600D9"/>
    <w:rsid w:val="00B6097E"/>
    <w:rsid w:val="00B62606"/>
    <w:rsid w:val="00B62CE0"/>
    <w:rsid w:val="00B634F4"/>
    <w:rsid w:val="00B6499A"/>
    <w:rsid w:val="00B64AD3"/>
    <w:rsid w:val="00B660D2"/>
    <w:rsid w:val="00B70C94"/>
    <w:rsid w:val="00B7140A"/>
    <w:rsid w:val="00B71B17"/>
    <w:rsid w:val="00B721EC"/>
    <w:rsid w:val="00B72601"/>
    <w:rsid w:val="00B7367C"/>
    <w:rsid w:val="00B7463D"/>
    <w:rsid w:val="00B75EAF"/>
    <w:rsid w:val="00B77279"/>
    <w:rsid w:val="00B772A1"/>
    <w:rsid w:val="00B8160D"/>
    <w:rsid w:val="00B83E15"/>
    <w:rsid w:val="00B859DC"/>
    <w:rsid w:val="00B87E13"/>
    <w:rsid w:val="00B9074C"/>
    <w:rsid w:val="00B90969"/>
    <w:rsid w:val="00B90FD4"/>
    <w:rsid w:val="00B91427"/>
    <w:rsid w:val="00B922D6"/>
    <w:rsid w:val="00B93824"/>
    <w:rsid w:val="00B94580"/>
    <w:rsid w:val="00B955C2"/>
    <w:rsid w:val="00B964AD"/>
    <w:rsid w:val="00B97DC1"/>
    <w:rsid w:val="00BA00B0"/>
    <w:rsid w:val="00BA1070"/>
    <w:rsid w:val="00BA25CC"/>
    <w:rsid w:val="00BA39E2"/>
    <w:rsid w:val="00BA4332"/>
    <w:rsid w:val="00BA70F8"/>
    <w:rsid w:val="00BA7A43"/>
    <w:rsid w:val="00BB0030"/>
    <w:rsid w:val="00BB1FAD"/>
    <w:rsid w:val="00BB3FF7"/>
    <w:rsid w:val="00BB5AAB"/>
    <w:rsid w:val="00BB5DBC"/>
    <w:rsid w:val="00BB6A00"/>
    <w:rsid w:val="00BB7BB9"/>
    <w:rsid w:val="00BB7E93"/>
    <w:rsid w:val="00BC033D"/>
    <w:rsid w:val="00BC081D"/>
    <w:rsid w:val="00BC2DE4"/>
    <w:rsid w:val="00BC4566"/>
    <w:rsid w:val="00BC597A"/>
    <w:rsid w:val="00BD160C"/>
    <w:rsid w:val="00BD3761"/>
    <w:rsid w:val="00BD5021"/>
    <w:rsid w:val="00BD512D"/>
    <w:rsid w:val="00BD51DA"/>
    <w:rsid w:val="00BD55FF"/>
    <w:rsid w:val="00BD6A48"/>
    <w:rsid w:val="00BD6C53"/>
    <w:rsid w:val="00BE00E5"/>
    <w:rsid w:val="00BE09C2"/>
    <w:rsid w:val="00BE2995"/>
    <w:rsid w:val="00BE2BF7"/>
    <w:rsid w:val="00BE57E8"/>
    <w:rsid w:val="00BE6DCC"/>
    <w:rsid w:val="00BE7AAC"/>
    <w:rsid w:val="00BF0F31"/>
    <w:rsid w:val="00BF11CD"/>
    <w:rsid w:val="00BF2158"/>
    <w:rsid w:val="00BF280B"/>
    <w:rsid w:val="00BF2F41"/>
    <w:rsid w:val="00BF3668"/>
    <w:rsid w:val="00BF3AC4"/>
    <w:rsid w:val="00BF4577"/>
    <w:rsid w:val="00BF4BAB"/>
    <w:rsid w:val="00BF65DC"/>
    <w:rsid w:val="00BF7160"/>
    <w:rsid w:val="00C0005A"/>
    <w:rsid w:val="00C00B4B"/>
    <w:rsid w:val="00C01312"/>
    <w:rsid w:val="00C016A5"/>
    <w:rsid w:val="00C027C0"/>
    <w:rsid w:val="00C02BB6"/>
    <w:rsid w:val="00C03FD8"/>
    <w:rsid w:val="00C06544"/>
    <w:rsid w:val="00C1052A"/>
    <w:rsid w:val="00C12B48"/>
    <w:rsid w:val="00C14004"/>
    <w:rsid w:val="00C15A49"/>
    <w:rsid w:val="00C15E0D"/>
    <w:rsid w:val="00C17269"/>
    <w:rsid w:val="00C17F00"/>
    <w:rsid w:val="00C2015A"/>
    <w:rsid w:val="00C20E45"/>
    <w:rsid w:val="00C20EA4"/>
    <w:rsid w:val="00C234A3"/>
    <w:rsid w:val="00C243C0"/>
    <w:rsid w:val="00C25377"/>
    <w:rsid w:val="00C253A1"/>
    <w:rsid w:val="00C25456"/>
    <w:rsid w:val="00C25B31"/>
    <w:rsid w:val="00C26954"/>
    <w:rsid w:val="00C2747B"/>
    <w:rsid w:val="00C27C21"/>
    <w:rsid w:val="00C300CC"/>
    <w:rsid w:val="00C301DF"/>
    <w:rsid w:val="00C30284"/>
    <w:rsid w:val="00C30BAC"/>
    <w:rsid w:val="00C317AE"/>
    <w:rsid w:val="00C32394"/>
    <w:rsid w:val="00C3242D"/>
    <w:rsid w:val="00C33AC9"/>
    <w:rsid w:val="00C34BC3"/>
    <w:rsid w:val="00C34FC7"/>
    <w:rsid w:val="00C3552C"/>
    <w:rsid w:val="00C36BC3"/>
    <w:rsid w:val="00C41533"/>
    <w:rsid w:val="00C42A76"/>
    <w:rsid w:val="00C42D2B"/>
    <w:rsid w:val="00C441AA"/>
    <w:rsid w:val="00C44937"/>
    <w:rsid w:val="00C46D26"/>
    <w:rsid w:val="00C47009"/>
    <w:rsid w:val="00C47BAE"/>
    <w:rsid w:val="00C50D6C"/>
    <w:rsid w:val="00C5156F"/>
    <w:rsid w:val="00C51D7E"/>
    <w:rsid w:val="00C56E21"/>
    <w:rsid w:val="00C6113B"/>
    <w:rsid w:val="00C613CA"/>
    <w:rsid w:val="00C614F9"/>
    <w:rsid w:val="00C61884"/>
    <w:rsid w:val="00C628AC"/>
    <w:rsid w:val="00C62B8D"/>
    <w:rsid w:val="00C648A4"/>
    <w:rsid w:val="00C661DB"/>
    <w:rsid w:val="00C668BE"/>
    <w:rsid w:val="00C67EA0"/>
    <w:rsid w:val="00C703BC"/>
    <w:rsid w:val="00C7285A"/>
    <w:rsid w:val="00C742C6"/>
    <w:rsid w:val="00C77D96"/>
    <w:rsid w:val="00C813F6"/>
    <w:rsid w:val="00C833F4"/>
    <w:rsid w:val="00C85504"/>
    <w:rsid w:val="00C874BB"/>
    <w:rsid w:val="00C90596"/>
    <w:rsid w:val="00C9113A"/>
    <w:rsid w:val="00C9129E"/>
    <w:rsid w:val="00C914BB"/>
    <w:rsid w:val="00C9240F"/>
    <w:rsid w:val="00C92562"/>
    <w:rsid w:val="00C92C32"/>
    <w:rsid w:val="00C934F4"/>
    <w:rsid w:val="00C935D4"/>
    <w:rsid w:val="00C95286"/>
    <w:rsid w:val="00C95535"/>
    <w:rsid w:val="00C955F9"/>
    <w:rsid w:val="00C9755B"/>
    <w:rsid w:val="00C976BA"/>
    <w:rsid w:val="00C97A96"/>
    <w:rsid w:val="00CA1093"/>
    <w:rsid w:val="00CA1868"/>
    <w:rsid w:val="00CA1CF4"/>
    <w:rsid w:val="00CA38B5"/>
    <w:rsid w:val="00CA3CA7"/>
    <w:rsid w:val="00CA3EB4"/>
    <w:rsid w:val="00CA4894"/>
    <w:rsid w:val="00CA4E2A"/>
    <w:rsid w:val="00CA4F4E"/>
    <w:rsid w:val="00CA6123"/>
    <w:rsid w:val="00CA6440"/>
    <w:rsid w:val="00CA7507"/>
    <w:rsid w:val="00CB36A5"/>
    <w:rsid w:val="00CB3CCD"/>
    <w:rsid w:val="00CB42F3"/>
    <w:rsid w:val="00CC009C"/>
    <w:rsid w:val="00CC0206"/>
    <w:rsid w:val="00CC083B"/>
    <w:rsid w:val="00CC14E3"/>
    <w:rsid w:val="00CC2BBE"/>
    <w:rsid w:val="00CC3426"/>
    <w:rsid w:val="00CC482B"/>
    <w:rsid w:val="00CC4DAE"/>
    <w:rsid w:val="00CC6697"/>
    <w:rsid w:val="00CC6A67"/>
    <w:rsid w:val="00CC6B19"/>
    <w:rsid w:val="00CC6B40"/>
    <w:rsid w:val="00CD0DCC"/>
    <w:rsid w:val="00CD12A8"/>
    <w:rsid w:val="00CD1BB7"/>
    <w:rsid w:val="00CD2B12"/>
    <w:rsid w:val="00CD462C"/>
    <w:rsid w:val="00CD55D2"/>
    <w:rsid w:val="00CE01B2"/>
    <w:rsid w:val="00CE083B"/>
    <w:rsid w:val="00CE0DC6"/>
    <w:rsid w:val="00CE114D"/>
    <w:rsid w:val="00CE1481"/>
    <w:rsid w:val="00CE2306"/>
    <w:rsid w:val="00CE2FA0"/>
    <w:rsid w:val="00CE42BC"/>
    <w:rsid w:val="00CE4439"/>
    <w:rsid w:val="00CE54AF"/>
    <w:rsid w:val="00CE559E"/>
    <w:rsid w:val="00CE7307"/>
    <w:rsid w:val="00CF0622"/>
    <w:rsid w:val="00CF0A32"/>
    <w:rsid w:val="00CF14B0"/>
    <w:rsid w:val="00CF1B65"/>
    <w:rsid w:val="00CF29BD"/>
    <w:rsid w:val="00CF2CF3"/>
    <w:rsid w:val="00CF4BA3"/>
    <w:rsid w:val="00CF4BCE"/>
    <w:rsid w:val="00CF5E2D"/>
    <w:rsid w:val="00CF665B"/>
    <w:rsid w:val="00D001E1"/>
    <w:rsid w:val="00D0027E"/>
    <w:rsid w:val="00D01D3B"/>
    <w:rsid w:val="00D05B45"/>
    <w:rsid w:val="00D06270"/>
    <w:rsid w:val="00D0642F"/>
    <w:rsid w:val="00D06560"/>
    <w:rsid w:val="00D07040"/>
    <w:rsid w:val="00D10410"/>
    <w:rsid w:val="00D11933"/>
    <w:rsid w:val="00D129FB"/>
    <w:rsid w:val="00D1597C"/>
    <w:rsid w:val="00D22BF4"/>
    <w:rsid w:val="00D23093"/>
    <w:rsid w:val="00D24822"/>
    <w:rsid w:val="00D24C99"/>
    <w:rsid w:val="00D26DD1"/>
    <w:rsid w:val="00D2739E"/>
    <w:rsid w:val="00D276A5"/>
    <w:rsid w:val="00D30CCD"/>
    <w:rsid w:val="00D30D1C"/>
    <w:rsid w:val="00D315E7"/>
    <w:rsid w:val="00D32146"/>
    <w:rsid w:val="00D342BD"/>
    <w:rsid w:val="00D36EBE"/>
    <w:rsid w:val="00D375F2"/>
    <w:rsid w:val="00D37F82"/>
    <w:rsid w:val="00D41E78"/>
    <w:rsid w:val="00D43B51"/>
    <w:rsid w:val="00D43E87"/>
    <w:rsid w:val="00D466FA"/>
    <w:rsid w:val="00D501A0"/>
    <w:rsid w:val="00D50215"/>
    <w:rsid w:val="00D506CE"/>
    <w:rsid w:val="00D51188"/>
    <w:rsid w:val="00D51537"/>
    <w:rsid w:val="00D534B6"/>
    <w:rsid w:val="00D5351F"/>
    <w:rsid w:val="00D54D69"/>
    <w:rsid w:val="00D555F9"/>
    <w:rsid w:val="00D55B45"/>
    <w:rsid w:val="00D56F51"/>
    <w:rsid w:val="00D6568F"/>
    <w:rsid w:val="00D662B4"/>
    <w:rsid w:val="00D6749A"/>
    <w:rsid w:val="00D7296A"/>
    <w:rsid w:val="00D72E2D"/>
    <w:rsid w:val="00D76EE6"/>
    <w:rsid w:val="00D776DB"/>
    <w:rsid w:val="00D779EC"/>
    <w:rsid w:val="00D80029"/>
    <w:rsid w:val="00D8009E"/>
    <w:rsid w:val="00D8179E"/>
    <w:rsid w:val="00D82D86"/>
    <w:rsid w:val="00D84AB6"/>
    <w:rsid w:val="00D859C5"/>
    <w:rsid w:val="00D85A0F"/>
    <w:rsid w:val="00D868ED"/>
    <w:rsid w:val="00D90628"/>
    <w:rsid w:val="00D920A2"/>
    <w:rsid w:val="00D93B37"/>
    <w:rsid w:val="00D94682"/>
    <w:rsid w:val="00D94EFD"/>
    <w:rsid w:val="00D963D1"/>
    <w:rsid w:val="00D979D1"/>
    <w:rsid w:val="00DA1FC0"/>
    <w:rsid w:val="00DA2E4E"/>
    <w:rsid w:val="00DA36A2"/>
    <w:rsid w:val="00DA3C85"/>
    <w:rsid w:val="00DA63E2"/>
    <w:rsid w:val="00DA6F3B"/>
    <w:rsid w:val="00DB1D07"/>
    <w:rsid w:val="00DB2491"/>
    <w:rsid w:val="00DB2BF0"/>
    <w:rsid w:val="00DB392B"/>
    <w:rsid w:val="00DB3DE5"/>
    <w:rsid w:val="00DB5693"/>
    <w:rsid w:val="00DB6A2E"/>
    <w:rsid w:val="00DC0D88"/>
    <w:rsid w:val="00DC1E12"/>
    <w:rsid w:val="00DC3ABB"/>
    <w:rsid w:val="00DC7C40"/>
    <w:rsid w:val="00DC7D0A"/>
    <w:rsid w:val="00DD0F69"/>
    <w:rsid w:val="00DD1296"/>
    <w:rsid w:val="00DD1854"/>
    <w:rsid w:val="00DD4E58"/>
    <w:rsid w:val="00DD72D3"/>
    <w:rsid w:val="00DE0624"/>
    <w:rsid w:val="00DE0A86"/>
    <w:rsid w:val="00DE23A1"/>
    <w:rsid w:val="00DE2951"/>
    <w:rsid w:val="00DE2B0C"/>
    <w:rsid w:val="00DE3DA7"/>
    <w:rsid w:val="00DE4682"/>
    <w:rsid w:val="00DE5047"/>
    <w:rsid w:val="00DE5528"/>
    <w:rsid w:val="00DE5917"/>
    <w:rsid w:val="00DE5A67"/>
    <w:rsid w:val="00DE6827"/>
    <w:rsid w:val="00DF0FA7"/>
    <w:rsid w:val="00DF10D4"/>
    <w:rsid w:val="00DF1857"/>
    <w:rsid w:val="00DF1CDE"/>
    <w:rsid w:val="00DF62A0"/>
    <w:rsid w:val="00DF633E"/>
    <w:rsid w:val="00DF7200"/>
    <w:rsid w:val="00E00601"/>
    <w:rsid w:val="00E010C0"/>
    <w:rsid w:val="00E01295"/>
    <w:rsid w:val="00E01F0D"/>
    <w:rsid w:val="00E022DB"/>
    <w:rsid w:val="00E04607"/>
    <w:rsid w:val="00E059C8"/>
    <w:rsid w:val="00E059F8"/>
    <w:rsid w:val="00E05ADB"/>
    <w:rsid w:val="00E05CF1"/>
    <w:rsid w:val="00E068C4"/>
    <w:rsid w:val="00E07941"/>
    <w:rsid w:val="00E07EF5"/>
    <w:rsid w:val="00E1208C"/>
    <w:rsid w:val="00E140DB"/>
    <w:rsid w:val="00E14A5D"/>
    <w:rsid w:val="00E14FDA"/>
    <w:rsid w:val="00E15DEA"/>
    <w:rsid w:val="00E16056"/>
    <w:rsid w:val="00E17A5C"/>
    <w:rsid w:val="00E17E2E"/>
    <w:rsid w:val="00E21BFE"/>
    <w:rsid w:val="00E262F8"/>
    <w:rsid w:val="00E276DD"/>
    <w:rsid w:val="00E313B2"/>
    <w:rsid w:val="00E3386A"/>
    <w:rsid w:val="00E33B2E"/>
    <w:rsid w:val="00E35765"/>
    <w:rsid w:val="00E3680A"/>
    <w:rsid w:val="00E37113"/>
    <w:rsid w:val="00E37A1F"/>
    <w:rsid w:val="00E400D8"/>
    <w:rsid w:val="00E43FE2"/>
    <w:rsid w:val="00E4429D"/>
    <w:rsid w:val="00E44CBE"/>
    <w:rsid w:val="00E44D04"/>
    <w:rsid w:val="00E45598"/>
    <w:rsid w:val="00E501CD"/>
    <w:rsid w:val="00E51D8E"/>
    <w:rsid w:val="00E523D5"/>
    <w:rsid w:val="00E52CFF"/>
    <w:rsid w:val="00E530DA"/>
    <w:rsid w:val="00E53851"/>
    <w:rsid w:val="00E552A6"/>
    <w:rsid w:val="00E55BD5"/>
    <w:rsid w:val="00E55DF7"/>
    <w:rsid w:val="00E55F56"/>
    <w:rsid w:val="00E562E6"/>
    <w:rsid w:val="00E61B4A"/>
    <w:rsid w:val="00E63152"/>
    <w:rsid w:val="00E63313"/>
    <w:rsid w:val="00E63D93"/>
    <w:rsid w:val="00E641E6"/>
    <w:rsid w:val="00E643A8"/>
    <w:rsid w:val="00E66488"/>
    <w:rsid w:val="00E6798A"/>
    <w:rsid w:val="00E70536"/>
    <w:rsid w:val="00E70C3A"/>
    <w:rsid w:val="00E71A8E"/>
    <w:rsid w:val="00E725CC"/>
    <w:rsid w:val="00E72D5D"/>
    <w:rsid w:val="00E73CBB"/>
    <w:rsid w:val="00E75C01"/>
    <w:rsid w:val="00E75D44"/>
    <w:rsid w:val="00E81DDD"/>
    <w:rsid w:val="00E82F82"/>
    <w:rsid w:val="00E830B3"/>
    <w:rsid w:val="00E84E3B"/>
    <w:rsid w:val="00E8533F"/>
    <w:rsid w:val="00E86294"/>
    <w:rsid w:val="00E8661C"/>
    <w:rsid w:val="00E902AA"/>
    <w:rsid w:val="00E92446"/>
    <w:rsid w:val="00E93448"/>
    <w:rsid w:val="00E9349A"/>
    <w:rsid w:val="00E93B67"/>
    <w:rsid w:val="00E9681A"/>
    <w:rsid w:val="00E971E6"/>
    <w:rsid w:val="00E97C70"/>
    <w:rsid w:val="00EA08AD"/>
    <w:rsid w:val="00EA1A08"/>
    <w:rsid w:val="00EA22BA"/>
    <w:rsid w:val="00EA2CD4"/>
    <w:rsid w:val="00EA3A2A"/>
    <w:rsid w:val="00EA3ED7"/>
    <w:rsid w:val="00EA4C6F"/>
    <w:rsid w:val="00EA53C8"/>
    <w:rsid w:val="00EA7AC0"/>
    <w:rsid w:val="00EB08A9"/>
    <w:rsid w:val="00EB0DEB"/>
    <w:rsid w:val="00EB1F57"/>
    <w:rsid w:val="00EB2697"/>
    <w:rsid w:val="00EB2EFC"/>
    <w:rsid w:val="00EB3E11"/>
    <w:rsid w:val="00EB46C8"/>
    <w:rsid w:val="00EB5EB4"/>
    <w:rsid w:val="00EC0E3E"/>
    <w:rsid w:val="00EC1FE1"/>
    <w:rsid w:val="00EC334F"/>
    <w:rsid w:val="00EC36DA"/>
    <w:rsid w:val="00EC4580"/>
    <w:rsid w:val="00EC5B28"/>
    <w:rsid w:val="00EC6347"/>
    <w:rsid w:val="00EC68DC"/>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53B"/>
    <w:rsid w:val="00EE4CDD"/>
    <w:rsid w:val="00EE728E"/>
    <w:rsid w:val="00EE7A46"/>
    <w:rsid w:val="00EE7C73"/>
    <w:rsid w:val="00EF079E"/>
    <w:rsid w:val="00EF1EE3"/>
    <w:rsid w:val="00EF2071"/>
    <w:rsid w:val="00EF522F"/>
    <w:rsid w:val="00EF53C1"/>
    <w:rsid w:val="00EF6BD1"/>
    <w:rsid w:val="00EF702B"/>
    <w:rsid w:val="00EF7FA7"/>
    <w:rsid w:val="00F03184"/>
    <w:rsid w:val="00F0466F"/>
    <w:rsid w:val="00F07CE3"/>
    <w:rsid w:val="00F12559"/>
    <w:rsid w:val="00F135B2"/>
    <w:rsid w:val="00F13B41"/>
    <w:rsid w:val="00F150DE"/>
    <w:rsid w:val="00F20802"/>
    <w:rsid w:val="00F21BD8"/>
    <w:rsid w:val="00F21D3D"/>
    <w:rsid w:val="00F23E87"/>
    <w:rsid w:val="00F24D0B"/>
    <w:rsid w:val="00F24F93"/>
    <w:rsid w:val="00F25309"/>
    <w:rsid w:val="00F3027B"/>
    <w:rsid w:val="00F30442"/>
    <w:rsid w:val="00F326C6"/>
    <w:rsid w:val="00F3392E"/>
    <w:rsid w:val="00F34F2F"/>
    <w:rsid w:val="00F357C4"/>
    <w:rsid w:val="00F37C20"/>
    <w:rsid w:val="00F418AF"/>
    <w:rsid w:val="00F41CF6"/>
    <w:rsid w:val="00F42C88"/>
    <w:rsid w:val="00F433DF"/>
    <w:rsid w:val="00F4351D"/>
    <w:rsid w:val="00F43E59"/>
    <w:rsid w:val="00F44E71"/>
    <w:rsid w:val="00F45DF7"/>
    <w:rsid w:val="00F46196"/>
    <w:rsid w:val="00F46D26"/>
    <w:rsid w:val="00F473B8"/>
    <w:rsid w:val="00F513B9"/>
    <w:rsid w:val="00F51774"/>
    <w:rsid w:val="00F523C9"/>
    <w:rsid w:val="00F55153"/>
    <w:rsid w:val="00F553FC"/>
    <w:rsid w:val="00F55BB8"/>
    <w:rsid w:val="00F562F2"/>
    <w:rsid w:val="00F56AEB"/>
    <w:rsid w:val="00F60FDB"/>
    <w:rsid w:val="00F62582"/>
    <w:rsid w:val="00F62FBF"/>
    <w:rsid w:val="00F63164"/>
    <w:rsid w:val="00F66C4C"/>
    <w:rsid w:val="00F70297"/>
    <w:rsid w:val="00F70A7F"/>
    <w:rsid w:val="00F70B1D"/>
    <w:rsid w:val="00F73220"/>
    <w:rsid w:val="00F7362E"/>
    <w:rsid w:val="00F7579B"/>
    <w:rsid w:val="00F768F2"/>
    <w:rsid w:val="00F773CE"/>
    <w:rsid w:val="00F77822"/>
    <w:rsid w:val="00F83211"/>
    <w:rsid w:val="00F83227"/>
    <w:rsid w:val="00F8476E"/>
    <w:rsid w:val="00F8550E"/>
    <w:rsid w:val="00F85900"/>
    <w:rsid w:val="00F86692"/>
    <w:rsid w:val="00F872A4"/>
    <w:rsid w:val="00F87314"/>
    <w:rsid w:val="00F9080C"/>
    <w:rsid w:val="00F91DA7"/>
    <w:rsid w:val="00F92472"/>
    <w:rsid w:val="00F967BB"/>
    <w:rsid w:val="00F97E6D"/>
    <w:rsid w:val="00FA0626"/>
    <w:rsid w:val="00FA07B0"/>
    <w:rsid w:val="00FA160E"/>
    <w:rsid w:val="00FA3B2F"/>
    <w:rsid w:val="00FA3D82"/>
    <w:rsid w:val="00FA66AD"/>
    <w:rsid w:val="00FB1EE3"/>
    <w:rsid w:val="00FB21F9"/>
    <w:rsid w:val="00FB2B79"/>
    <w:rsid w:val="00FB3609"/>
    <w:rsid w:val="00FB3832"/>
    <w:rsid w:val="00FB413E"/>
    <w:rsid w:val="00FB4244"/>
    <w:rsid w:val="00FB51B6"/>
    <w:rsid w:val="00FB77D6"/>
    <w:rsid w:val="00FC07EB"/>
    <w:rsid w:val="00FC0B00"/>
    <w:rsid w:val="00FC2843"/>
    <w:rsid w:val="00FC2A3C"/>
    <w:rsid w:val="00FC2C8C"/>
    <w:rsid w:val="00FC2CE2"/>
    <w:rsid w:val="00FC3DBA"/>
    <w:rsid w:val="00FC4292"/>
    <w:rsid w:val="00FC429F"/>
    <w:rsid w:val="00FC6B84"/>
    <w:rsid w:val="00FC6EAA"/>
    <w:rsid w:val="00FD32B3"/>
    <w:rsid w:val="00FD43F8"/>
    <w:rsid w:val="00FD5C26"/>
    <w:rsid w:val="00FE0573"/>
    <w:rsid w:val="00FE1526"/>
    <w:rsid w:val="00FE1BF4"/>
    <w:rsid w:val="00FE287F"/>
    <w:rsid w:val="00FE2EDB"/>
    <w:rsid w:val="00FE4D55"/>
    <w:rsid w:val="00FE62C9"/>
    <w:rsid w:val="00FF08AC"/>
    <w:rsid w:val="00FF138D"/>
    <w:rsid w:val="00FF18AB"/>
    <w:rsid w:val="00FF2D33"/>
    <w:rsid w:val="00FF37EE"/>
    <w:rsid w:val="00FF3AC2"/>
    <w:rsid w:val="00FF3D12"/>
    <w:rsid w:val="00FF49B3"/>
    <w:rsid w:val="00FF683D"/>
    <w:rsid w:val="00FF6D23"/>
    <w:rsid w:val="00FF6F40"/>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paragraph" w:styleId="Heading1">
    <w:name w:val="heading 1"/>
    <w:basedOn w:val="ListParagraph"/>
    <w:next w:val="Normal"/>
    <w:link w:val="Heading1Char"/>
    <w:uiPriority w:val="9"/>
    <w:qFormat/>
    <w:rsid w:val="003A6B03"/>
    <w:pPr>
      <w:spacing w:before="120" w:after="0" w:line="240" w:lineRule="auto"/>
      <w:ind w:hanging="360"/>
      <w:contextualSpacing w:val="0"/>
      <w:jc w:val="both"/>
      <w:outlineLvl w:val="0"/>
    </w:pPr>
    <w:rPr>
      <w:rFonts w:ascii="Times New Roman" w:hAnsi="Times New Roman" w:cs="Times New Roman"/>
      <w:sz w:val="24"/>
      <w:szCs w:val="24"/>
    </w:rPr>
  </w:style>
  <w:style w:type="paragraph" w:styleId="Heading2">
    <w:name w:val="heading 2"/>
    <w:basedOn w:val="ListParagraph"/>
    <w:next w:val="Normal"/>
    <w:link w:val="Heading2Char"/>
    <w:uiPriority w:val="9"/>
    <w:unhideWhenUsed/>
    <w:qFormat/>
    <w:rsid w:val="003A6B03"/>
    <w:pPr>
      <w:tabs>
        <w:tab w:val="left" w:pos="851"/>
      </w:tabs>
      <w:spacing w:before="120" w:after="0" w:line="240" w:lineRule="auto"/>
      <w:ind w:left="6598" w:hanging="360"/>
      <w:jc w:val="both"/>
      <w:outlineLvl w:val="1"/>
    </w:pPr>
    <w:rPr>
      <w:rFonts w:ascii="Times New Roman" w:hAnsi="Times New Roman" w:cs="Times New Roman"/>
      <w:sz w:val="24"/>
      <w:szCs w:val="24"/>
    </w:rPr>
  </w:style>
  <w:style w:type="paragraph" w:styleId="Heading3">
    <w:name w:val="heading 3"/>
    <w:basedOn w:val="ListParagraph"/>
    <w:next w:val="Normal"/>
    <w:link w:val="Heading3Char"/>
    <w:uiPriority w:val="9"/>
    <w:unhideWhenUsed/>
    <w:qFormat/>
    <w:rsid w:val="003A6B03"/>
    <w:pPr>
      <w:tabs>
        <w:tab w:val="left" w:pos="1134"/>
      </w:tabs>
      <w:spacing w:after="0" w:line="240" w:lineRule="auto"/>
      <w:ind w:left="1080" w:hanging="720"/>
      <w:jc w:val="both"/>
      <w:outlineLvl w:val="2"/>
    </w:pPr>
    <w:rPr>
      <w:rFonts w:ascii="Times New Roman" w:hAnsi="Times New Roman" w:cs="Times New Roman"/>
      <w:sz w:val="24"/>
      <w:szCs w:val="24"/>
    </w:rPr>
  </w:style>
  <w:style w:type="paragraph" w:styleId="Heading4">
    <w:name w:val="heading 4"/>
    <w:basedOn w:val="ListParagraph"/>
    <w:next w:val="Normal"/>
    <w:link w:val="Heading4Char"/>
    <w:uiPriority w:val="9"/>
    <w:unhideWhenUsed/>
    <w:qFormat/>
    <w:rsid w:val="003A6B03"/>
    <w:pPr>
      <w:tabs>
        <w:tab w:val="left" w:pos="1560"/>
      </w:tabs>
      <w:spacing w:after="0" w:line="240" w:lineRule="auto"/>
      <w:ind w:left="1080" w:hanging="720"/>
      <w:jc w:val="both"/>
      <w:outlineLvl w:val="3"/>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1"/>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F150DE"/>
    <w:rPr>
      <w:rFonts w:ascii="Times New Roman" w:eastAsia="Times New Roman" w:hAnsi="Times New Roman" w:cs="Times New Roman"/>
      <w:sz w:val="20"/>
      <w:szCs w:val="20"/>
      <w:lang w:val="en" w:eastAsia="ar-SA"/>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link w:val="Char2"/>
    <w:uiPriority w:val="99"/>
    <w:qFormat/>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paragraph" w:customStyle="1" w:styleId="Char2">
    <w:name w:val="Char2"/>
    <w:aliases w:val="Char Char Char Char"/>
    <w:basedOn w:val="Normal"/>
    <w:next w:val="Normal"/>
    <w:link w:val="FootnoteReference"/>
    <w:uiPriority w:val="99"/>
    <w:qFormat/>
    <w:rsid w:val="000A1DC7"/>
    <w:pPr>
      <w:spacing w:after="0" w:line="240" w:lineRule="exact"/>
      <w:ind w:firstLine="567"/>
      <w:jc w:val="both"/>
    </w:pPr>
    <w:rPr>
      <w:vertAlign w:val="superscript"/>
    </w:rPr>
  </w:style>
  <w:style w:type="paragraph" w:styleId="BodyText">
    <w:name w:val="Body Text"/>
    <w:basedOn w:val="Normal"/>
    <w:link w:val="BodyTextChar"/>
    <w:uiPriority w:val="99"/>
    <w:semiHidden/>
    <w:unhideWhenUsed/>
    <w:rsid w:val="00EA2CD4"/>
    <w:pPr>
      <w:spacing w:after="120"/>
    </w:pPr>
  </w:style>
  <w:style w:type="character" w:customStyle="1" w:styleId="BodyTextChar">
    <w:name w:val="Body Text Char"/>
    <w:basedOn w:val="DefaultParagraphFont"/>
    <w:link w:val="BodyText"/>
    <w:uiPriority w:val="99"/>
    <w:semiHidden/>
    <w:rsid w:val="00EA2CD4"/>
  </w:style>
  <w:style w:type="paragraph" w:customStyle="1" w:styleId="1limrindkopa">
    <w:name w:val="1.lim. rindkopa"/>
    <w:basedOn w:val="ListParagraph"/>
    <w:qFormat/>
    <w:rsid w:val="005948B3"/>
    <w:pPr>
      <w:numPr>
        <w:numId w:val="3"/>
      </w:numPr>
      <w:tabs>
        <w:tab w:val="left" w:pos="426"/>
      </w:tabs>
      <w:spacing w:before="120" w:after="0" w:line="240" w:lineRule="auto"/>
      <w:ind w:left="426" w:hanging="426"/>
      <w:contextualSpacing w:val="0"/>
      <w:jc w:val="both"/>
      <w:outlineLvl w:val="1"/>
    </w:pPr>
    <w:rPr>
      <w:rFonts w:ascii="Times New Roman" w:hAnsi="Times New Roman" w:cs="Times New Roman"/>
      <w:sz w:val="24"/>
      <w:szCs w:val="24"/>
      <w14:ligatures w14:val="standardContextual"/>
    </w:rPr>
  </w:style>
  <w:style w:type="paragraph" w:customStyle="1" w:styleId="2limrindkopa">
    <w:name w:val="2.lim. rindkopa"/>
    <w:basedOn w:val="Normal"/>
    <w:qFormat/>
    <w:rsid w:val="005948B3"/>
    <w:pPr>
      <w:keepLines/>
      <w:numPr>
        <w:ilvl w:val="1"/>
        <w:numId w:val="3"/>
      </w:numPr>
      <w:tabs>
        <w:tab w:val="left" w:pos="993"/>
      </w:tabs>
      <w:spacing w:before="60" w:after="0" w:line="240" w:lineRule="auto"/>
      <w:ind w:left="993" w:hanging="568"/>
      <w:jc w:val="both"/>
      <w:outlineLvl w:val="2"/>
    </w:pPr>
    <w:rPr>
      <w:rFonts w:ascii="Times New Roman" w:hAnsi="Times New Roman" w:cs="Times New Roman"/>
      <w:sz w:val="24"/>
      <w:szCs w:val="24"/>
      <w14:ligatures w14:val="standardContextual"/>
    </w:rPr>
  </w:style>
  <w:style w:type="paragraph" w:customStyle="1" w:styleId="3limrindkopa">
    <w:name w:val="3.lim.rindkopa"/>
    <w:basedOn w:val="ListParagraph"/>
    <w:qFormat/>
    <w:rsid w:val="005948B3"/>
    <w:pPr>
      <w:keepLines/>
      <w:numPr>
        <w:ilvl w:val="2"/>
        <w:numId w:val="3"/>
      </w:numPr>
      <w:tabs>
        <w:tab w:val="left" w:pos="1418"/>
      </w:tabs>
      <w:spacing w:before="60" w:after="0" w:line="240" w:lineRule="auto"/>
      <w:ind w:left="1418" w:hanging="709"/>
      <w:contextualSpacing w:val="0"/>
      <w:jc w:val="both"/>
      <w:outlineLvl w:val="3"/>
    </w:pPr>
    <w:rPr>
      <w:rFonts w:ascii="Times New Roman" w:hAnsi="Times New Roman" w:cs="Times New Roman"/>
      <w:sz w:val="24"/>
      <w:szCs w:val="24"/>
      <w14:ligatures w14:val="standardContextual"/>
    </w:rPr>
  </w:style>
  <w:style w:type="paragraph" w:customStyle="1" w:styleId="4limrindkopa">
    <w:name w:val="4.lim. rindkopa"/>
    <w:basedOn w:val="ListParagraph"/>
    <w:qFormat/>
    <w:rsid w:val="005948B3"/>
    <w:pPr>
      <w:keepLines/>
      <w:numPr>
        <w:ilvl w:val="3"/>
        <w:numId w:val="3"/>
      </w:numPr>
      <w:tabs>
        <w:tab w:val="left" w:pos="1928"/>
      </w:tabs>
      <w:spacing w:after="0" w:line="240" w:lineRule="auto"/>
      <w:ind w:left="1928" w:hanging="879"/>
      <w:contextualSpacing w:val="0"/>
      <w:jc w:val="both"/>
      <w:outlineLvl w:val="4"/>
    </w:pPr>
    <w:rPr>
      <w:rFonts w:ascii="Times New Roman" w:hAnsi="Times New Roman" w:cs="Times New Roman"/>
      <w:sz w:val="24"/>
      <w:szCs w:val="24"/>
      <w14:ligatures w14:val="standardContextual"/>
    </w:rPr>
  </w:style>
  <w:style w:type="character" w:customStyle="1" w:styleId="Heading1Char">
    <w:name w:val="Heading 1 Char"/>
    <w:basedOn w:val="DefaultParagraphFont"/>
    <w:link w:val="Heading1"/>
    <w:uiPriority w:val="9"/>
    <w:rsid w:val="003A6B03"/>
    <w:rPr>
      <w:rFonts w:ascii="Times New Roman" w:hAnsi="Times New Roman" w:cs="Times New Roman"/>
      <w:sz w:val="24"/>
      <w:szCs w:val="24"/>
    </w:rPr>
  </w:style>
  <w:style w:type="character" w:customStyle="1" w:styleId="Heading2Char">
    <w:name w:val="Heading 2 Char"/>
    <w:basedOn w:val="DefaultParagraphFont"/>
    <w:link w:val="Heading2"/>
    <w:uiPriority w:val="9"/>
    <w:rsid w:val="003A6B03"/>
    <w:rPr>
      <w:rFonts w:ascii="Times New Roman" w:hAnsi="Times New Roman" w:cs="Times New Roman"/>
      <w:sz w:val="24"/>
      <w:szCs w:val="24"/>
    </w:rPr>
  </w:style>
  <w:style w:type="character" w:customStyle="1" w:styleId="Heading3Char">
    <w:name w:val="Heading 3 Char"/>
    <w:basedOn w:val="DefaultParagraphFont"/>
    <w:link w:val="Heading3"/>
    <w:uiPriority w:val="9"/>
    <w:rsid w:val="003A6B03"/>
    <w:rPr>
      <w:rFonts w:ascii="Times New Roman" w:hAnsi="Times New Roman" w:cs="Times New Roman"/>
      <w:sz w:val="24"/>
      <w:szCs w:val="24"/>
    </w:rPr>
  </w:style>
  <w:style w:type="character" w:customStyle="1" w:styleId="Heading4Char">
    <w:name w:val="Heading 4 Char"/>
    <w:basedOn w:val="DefaultParagraphFont"/>
    <w:link w:val="Heading4"/>
    <w:uiPriority w:val="9"/>
    <w:rsid w:val="003A6B03"/>
    <w:rPr>
      <w:rFonts w:ascii="Times New Roman" w:hAnsi="Times New Roman" w:cs="Times New Roman"/>
      <w:sz w:val="24"/>
      <w:szCs w:val="24"/>
    </w:rPr>
  </w:style>
  <w:style w:type="character" w:customStyle="1" w:styleId="normaltextrun">
    <w:name w:val="normaltextrun"/>
    <w:basedOn w:val="DefaultParagraphFont"/>
    <w:rsid w:val="003424DE"/>
  </w:style>
  <w:style w:type="table" w:customStyle="1" w:styleId="TableGrid2">
    <w:name w:val="Table Grid2"/>
    <w:basedOn w:val="TableNormal"/>
    <w:next w:val="TableGrid"/>
    <w:uiPriority w:val="39"/>
    <w:rsid w:val="002D07B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46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dq2pgselectionanchorcontainer">
    <w:name w:val="pdq2pg_selectionanchorcontainer"/>
    <w:basedOn w:val="Normal"/>
    <w:rsid w:val="00A3686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Emphasis">
    <w:name w:val="Emphasis"/>
    <w:basedOn w:val="DefaultParagraphFont"/>
    <w:uiPriority w:val="20"/>
    <w:qFormat/>
    <w:rsid w:val="00A36868"/>
    <w:rPr>
      <w:i/>
      <w:iCs/>
    </w:rPr>
  </w:style>
  <w:style w:type="character" w:styleId="Strong">
    <w:name w:val="Strong"/>
    <w:basedOn w:val="DefaultParagraphFont"/>
    <w:uiPriority w:val="22"/>
    <w:qFormat/>
    <w:rsid w:val="00A368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ja.vjatkina@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11016</Words>
  <Characters>6280</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Nataļja Vjatkina</cp:lastModifiedBy>
  <cp:revision>3</cp:revision>
  <cp:lastPrinted>2020-12-11T11:10:00Z</cp:lastPrinted>
  <dcterms:created xsi:type="dcterms:W3CDTF">2026-08-26T12:31:00Z</dcterms:created>
  <dcterms:modified xsi:type="dcterms:W3CDTF">2026-08-26T12:31:00Z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