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DD7D" w14:textId="77777777" w:rsidR="007C6A66" w:rsidRDefault="007C6A66" w:rsidP="00B74FDD">
      <w:pPr>
        <w:pStyle w:val="Default"/>
        <w:tabs>
          <w:tab w:val="left" w:pos="5387"/>
        </w:tabs>
        <w:ind w:right="4103"/>
        <w:jc w:val="both"/>
        <w:rPr>
          <w:iCs/>
          <w:sz w:val="22"/>
          <w:szCs w:val="22"/>
        </w:rPr>
      </w:pPr>
    </w:p>
    <w:p w14:paraId="4F91855F" w14:textId="77777777" w:rsidR="001D2BB2" w:rsidRPr="001D2BB2" w:rsidRDefault="001D2BB2" w:rsidP="00B74FDD">
      <w:pPr>
        <w:pStyle w:val="Default"/>
        <w:tabs>
          <w:tab w:val="left" w:pos="5387"/>
        </w:tabs>
        <w:ind w:right="4103"/>
        <w:jc w:val="both"/>
        <w:rPr>
          <w:iCs/>
        </w:rPr>
      </w:pPr>
    </w:p>
    <w:p w14:paraId="5BDD3E68" w14:textId="4D9EAF89" w:rsidR="00B74FDD" w:rsidRPr="001D2BB2" w:rsidRDefault="00B74FDD" w:rsidP="00B74FDD">
      <w:pPr>
        <w:pStyle w:val="Default"/>
        <w:tabs>
          <w:tab w:val="left" w:pos="5387"/>
        </w:tabs>
        <w:ind w:right="4103"/>
        <w:jc w:val="both"/>
        <w:rPr>
          <w:i/>
        </w:rPr>
      </w:pPr>
      <w:r w:rsidRPr="001D2BB2">
        <w:rPr>
          <w:i/>
        </w:rPr>
        <w:t xml:space="preserve">Par </w:t>
      </w:r>
      <w:r w:rsidR="00860CA0" w:rsidRPr="001D2BB2">
        <w:rPr>
          <w:i/>
        </w:rPr>
        <w:t>atklāta konkursa</w:t>
      </w:r>
      <w:r w:rsidRPr="001D2BB2">
        <w:rPr>
          <w:i/>
        </w:rPr>
        <w:t xml:space="preserve"> “Autobusu piegāde” (ID Nr. RS 2026/17) nolikuma prasībām</w:t>
      </w:r>
    </w:p>
    <w:p w14:paraId="60CCE50F" w14:textId="77777777" w:rsidR="007F3584" w:rsidRPr="001D2BB2" w:rsidRDefault="007F3584" w:rsidP="007F3584">
      <w:pPr>
        <w:ind w:right="417"/>
        <w:rPr>
          <w:i/>
        </w:rPr>
      </w:pPr>
    </w:p>
    <w:p w14:paraId="2F7C4F3C" w14:textId="3823CEC7" w:rsidR="007F3584" w:rsidRPr="001D2BB2" w:rsidRDefault="007F3584" w:rsidP="007F3584">
      <w:pPr>
        <w:tabs>
          <w:tab w:val="right" w:pos="9355"/>
        </w:tabs>
        <w:ind w:right="-45" w:firstLine="426"/>
        <w:jc w:val="both"/>
      </w:pPr>
      <w:r w:rsidRPr="001D2BB2">
        <w:t>Rīgas pašvaldības sabiedrības ar ierobežotu atbildību „Rīgas satiksme” (turpmāk – Pasūtītājs) Iepirkuma komisija no iespējamā pretendenta ir</w:t>
      </w:r>
      <w:r w:rsidR="00B74FDD" w:rsidRPr="001D2BB2">
        <w:t xml:space="preserve"> saņēmusi</w:t>
      </w:r>
      <w:r w:rsidRPr="001D2BB2">
        <w:t xml:space="preserve"> lūgumu sniegt atbildes uz jautājumiem par </w:t>
      </w:r>
      <w:r w:rsidR="00A47A54" w:rsidRPr="001D2BB2">
        <w:t>iepirkuma procedūras “Autobusu piegāde” (ID Nr. RS 2026/17) (turpmāk – iepirkuma procedūra) nolikuma prasībām.</w:t>
      </w:r>
    </w:p>
    <w:p w14:paraId="2EA0CFC3" w14:textId="77777777" w:rsidR="007F3584" w:rsidRPr="001D2BB2" w:rsidRDefault="007F3584" w:rsidP="007F3584">
      <w:pPr>
        <w:ind w:right="-8"/>
        <w:jc w:val="both"/>
      </w:pPr>
    </w:p>
    <w:p w14:paraId="6A4F2C6D" w14:textId="16FE080B" w:rsidR="007F3584" w:rsidRPr="001D2BB2" w:rsidRDefault="00C70715" w:rsidP="007F3584">
      <w:pPr>
        <w:ind w:right="-8"/>
        <w:jc w:val="both"/>
        <w:rPr>
          <w:b/>
          <w:bCs/>
        </w:rPr>
      </w:pPr>
      <w:r w:rsidRPr="001D2BB2">
        <w:rPr>
          <w:b/>
          <w:bCs/>
        </w:rPr>
        <w:t>J</w:t>
      </w:r>
      <w:r w:rsidR="007F3584" w:rsidRPr="001D2BB2">
        <w:rPr>
          <w:b/>
          <w:bCs/>
        </w:rPr>
        <w:t>autājums:</w:t>
      </w:r>
    </w:p>
    <w:p w14:paraId="0BD2ED29" w14:textId="77777777" w:rsidR="00EA2C5C" w:rsidRPr="001D2BB2" w:rsidRDefault="000672BD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>Zemāk sniedzam mūsu precizējošo pieprasījumu par “Autobusu piegādi” ar identifikācijas Nr. RS/2026/17.</w:t>
      </w:r>
      <w:r w:rsidR="00B15A1C" w:rsidRPr="001D2BB2">
        <w:t xml:space="preserve"> </w:t>
      </w:r>
    </w:p>
    <w:p w14:paraId="42F1DF36" w14:textId="44FF423C" w:rsidR="00B15A1C" w:rsidRPr="001D2BB2" w:rsidRDefault="000672BD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 xml:space="preserve">Atbilstoši 17.2.1. un 17.2.2. punktā noteiktajām prasībām mēs pēdējo piecu gadu laikā esam saražojuši un piegādājuši vairāk nekā 60 </w:t>
      </w:r>
      <w:r w:rsidR="00503FFC" w:rsidRPr="001D2BB2">
        <w:t>posmainos</w:t>
      </w:r>
      <w:r w:rsidRPr="001D2BB2">
        <w:t xml:space="preserve"> M3 klases I autobusus, kuriem ir derīgs ES visa transportlīdzekļa tipa apstiprinājums.</w:t>
      </w:r>
    </w:p>
    <w:p w14:paraId="0098414D" w14:textId="3F3081D7" w:rsidR="008755B4" w:rsidRPr="001D2BB2" w:rsidRDefault="000672BD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>Visi šie autobusi tika ražoti saskaņā ar ES visa transportlīdzekļa tipa apstiprinājumu un piegādāti Eiropas valstīm kopā ar atbilstības sertifikātiem (CoC).</w:t>
      </w:r>
    </w:p>
    <w:p w14:paraId="23B39400" w14:textId="5BC10265" w:rsidR="00260A81" w:rsidRPr="001D2BB2" w:rsidRDefault="000672BD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>Ņemot vērā iepriekš minēto, lūdzam apstiprināt, vai šie autobusi tiek uzskatīti par atbilstošiem un izpilda 17.2.1. un 17.2.2. punktā noteiktās prasības.</w:t>
      </w:r>
    </w:p>
    <w:p w14:paraId="6811C111" w14:textId="32AA0D26" w:rsidR="00A50347" w:rsidRPr="001D2BB2" w:rsidRDefault="00A50347" w:rsidP="000672BD">
      <w:pPr>
        <w:tabs>
          <w:tab w:val="left" w:pos="1892"/>
        </w:tabs>
        <w:ind w:right="-8"/>
        <w:jc w:val="center"/>
        <w:rPr>
          <w:i/>
          <w:iCs/>
        </w:rPr>
      </w:pPr>
      <w:r w:rsidRPr="001D2BB2">
        <w:rPr>
          <w:i/>
          <w:iCs/>
        </w:rPr>
        <w:t>(Tulkots no angļu valodas izmantojot mašīntulkošanas rīku “Copilot”)</w:t>
      </w:r>
    </w:p>
    <w:p w14:paraId="632E6961" w14:textId="77777777" w:rsidR="007C6A66" w:rsidRPr="001D2BB2" w:rsidRDefault="007C6A66" w:rsidP="00B229AF">
      <w:pPr>
        <w:ind w:right="-8" w:firstLine="720"/>
        <w:jc w:val="both"/>
      </w:pPr>
    </w:p>
    <w:p w14:paraId="54BCF287" w14:textId="29BA5E68" w:rsidR="007F3584" w:rsidRPr="001D2BB2" w:rsidRDefault="00AE7A34" w:rsidP="007F3584">
      <w:pPr>
        <w:ind w:right="-8"/>
        <w:jc w:val="both"/>
        <w:rPr>
          <w:b/>
          <w:bCs/>
        </w:rPr>
      </w:pPr>
      <w:r w:rsidRPr="001D2BB2">
        <w:rPr>
          <w:b/>
          <w:bCs/>
        </w:rPr>
        <w:t>A</w:t>
      </w:r>
      <w:r w:rsidR="007F3584" w:rsidRPr="001D2BB2">
        <w:rPr>
          <w:b/>
          <w:bCs/>
        </w:rPr>
        <w:t>tbilde:</w:t>
      </w:r>
    </w:p>
    <w:p w14:paraId="51DA8A11" w14:textId="77777777" w:rsidR="00860CA0" w:rsidRPr="001D2BB2" w:rsidRDefault="00240C04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>Pasūtītājs skaidro, ka atbilstoši iepirkuma procedūras nolikuma 17.2.1. un 17.2.2. punktam prasība attiecas uz pieredzi M3 kategorijas I klases posmaino autobusu ražošanā un piegādē, kas ir derīgi ekspluatācijai Eiropas Savienībā</w:t>
      </w:r>
      <w:r w:rsidR="00D955FB" w:rsidRPr="001D2BB2">
        <w:t xml:space="preserve"> (ES)</w:t>
      </w:r>
      <w:r w:rsidRPr="001D2BB2">
        <w:t>, t.i., kuriem ir piešķirts Eiropas Savienības transportlīdzekļa tipa kopējais apstiprinājums (EC Whole Vehicle Type Approval).</w:t>
      </w:r>
      <w:r w:rsidR="007B7A12" w:rsidRPr="001D2BB2">
        <w:t xml:space="preserve"> </w:t>
      </w:r>
      <w:r w:rsidR="005E5466" w:rsidRPr="001D2BB2">
        <w:t xml:space="preserve"> Atbilstību 17.2.1. un 17.2.2.punktiem iespējams pierādīt </w:t>
      </w:r>
      <w:r w:rsidR="00BB1610" w:rsidRPr="001D2BB2">
        <w:t>iesniedzot informāciju par</w:t>
      </w:r>
      <w:r w:rsidR="005E5466" w:rsidRPr="001D2BB2">
        <w:t xml:space="preserve"> vieniem un tiem pašiem autobusiem</w:t>
      </w:r>
      <w:r w:rsidR="00BB1610" w:rsidRPr="001D2BB2">
        <w:t>.</w:t>
      </w:r>
    </w:p>
    <w:p w14:paraId="6D764BD5" w14:textId="0BEB02E4" w:rsidR="00240C04" w:rsidRPr="001D2BB2" w:rsidRDefault="00240C04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 xml:space="preserve">Ņemot vērā iepriekš minēto, gadījumā, ja Pretendenta </w:t>
      </w:r>
      <w:r w:rsidR="00147D1E" w:rsidRPr="001D2BB2">
        <w:t xml:space="preserve">vismaz 60 </w:t>
      </w:r>
      <w:r w:rsidRPr="001D2BB2">
        <w:t>saražotie un piegādātie autobusi:</w:t>
      </w:r>
    </w:p>
    <w:p w14:paraId="6E482DCD" w14:textId="77777777" w:rsidR="00240C04" w:rsidRPr="001D2BB2" w:rsidRDefault="00240C04" w:rsidP="00240C0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1D2BB2">
        <w:t>atbilst M3 kategorijas I klases posmaino autobusu definīcijai,</w:t>
      </w:r>
    </w:p>
    <w:p w14:paraId="62120263" w14:textId="77777777" w:rsidR="00240C04" w:rsidRPr="001D2BB2" w:rsidRDefault="00240C04" w:rsidP="00240C0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1D2BB2">
        <w:t>ir darbināmi ar dīzeļdzinēju,</w:t>
      </w:r>
    </w:p>
    <w:p w14:paraId="67F285FA" w14:textId="2698B90F" w:rsidR="00240C04" w:rsidRPr="001D2BB2" w:rsidRDefault="00240C04" w:rsidP="00240C0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1D2BB2">
        <w:t xml:space="preserve">ir ražoti un piegādāti norādītajā </w:t>
      </w:r>
      <w:r w:rsidR="00BB1610" w:rsidRPr="001D2BB2">
        <w:t xml:space="preserve">iepriekšējo 5 gadu </w:t>
      </w:r>
      <w:r w:rsidRPr="001D2BB2">
        <w:t>periodā</w:t>
      </w:r>
      <w:r w:rsidR="00BB1610" w:rsidRPr="001D2BB2">
        <w:t xml:space="preserve"> un par piegādi ir iesniegtas pasūtītāju atsauksmes</w:t>
      </w:r>
      <w:r w:rsidRPr="001D2BB2">
        <w:t>,</w:t>
      </w:r>
    </w:p>
    <w:p w14:paraId="59643C81" w14:textId="09DFF0D1" w:rsidR="00240C04" w:rsidRPr="001D2BB2" w:rsidRDefault="00240C04" w:rsidP="00BB1610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1D2BB2">
        <w:t>tiem ir piešķirts ES tipa apstiprinājums (EC Whole Vehicle Type Approval)</w:t>
      </w:r>
      <w:r w:rsidR="00BB1610" w:rsidRPr="001D2BB2">
        <w:t xml:space="preserve"> </w:t>
      </w:r>
      <w:r w:rsidRPr="001D2BB2">
        <w:t>un šo faktu apliecina CoC dokumenti,</w:t>
      </w:r>
    </w:p>
    <w:p w14:paraId="757208DC" w14:textId="77777777" w:rsidR="00240C04" w:rsidRPr="001D2BB2" w:rsidRDefault="00240C04" w:rsidP="00F917E4">
      <w:pPr>
        <w:pStyle w:val="NormalWeb"/>
        <w:spacing w:before="0" w:beforeAutospacing="0" w:after="0" w:afterAutospacing="0"/>
        <w:jc w:val="both"/>
      </w:pPr>
      <w:r w:rsidRPr="001D2BB2">
        <w:t>tad šāda pieredze tiks uzskatīta par atbilstošu 17.2.1. un 17.2.2. punktā noteiktajām prasībām.</w:t>
      </w:r>
    </w:p>
    <w:p w14:paraId="32CAE49F" w14:textId="5F5D273B" w:rsidR="00240C04" w:rsidRPr="001D2BB2" w:rsidRDefault="00240C04" w:rsidP="00860CA0">
      <w:pPr>
        <w:pStyle w:val="NormalWeb"/>
        <w:spacing w:before="0" w:beforeAutospacing="0" w:after="0" w:afterAutospacing="0"/>
        <w:ind w:firstLine="567"/>
        <w:jc w:val="both"/>
      </w:pPr>
      <w:r w:rsidRPr="001D2BB2">
        <w:t xml:space="preserve">Vienlaikus Pasūtītājs </w:t>
      </w:r>
      <w:r w:rsidR="008755B4" w:rsidRPr="001D2BB2">
        <w:t>skaidro</w:t>
      </w:r>
      <w:r w:rsidRPr="001D2BB2">
        <w:t>, ka atbilstības izvērtēšana tiks veikta, balstoties uz Pretendenta piedāvājumā iesniegtajiem dokumentiem.</w:t>
      </w:r>
    </w:p>
    <w:p w14:paraId="21A6B1EE" w14:textId="77777777" w:rsidR="00436DBD" w:rsidRPr="001D2BB2" w:rsidRDefault="00436DBD" w:rsidP="007F3584">
      <w:pPr>
        <w:ind w:right="372"/>
        <w:jc w:val="both"/>
        <w:outlineLvl w:val="0"/>
      </w:pPr>
    </w:p>
    <w:p w14:paraId="25739089" w14:textId="77777777" w:rsidR="00860CA0" w:rsidRPr="001D2BB2" w:rsidRDefault="00860CA0" w:rsidP="007F3584">
      <w:pPr>
        <w:ind w:right="372"/>
        <w:jc w:val="both"/>
        <w:outlineLvl w:val="0"/>
      </w:pPr>
    </w:p>
    <w:p w14:paraId="7BB0C705" w14:textId="2CDECA52" w:rsidR="00B9002B" w:rsidRPr="001D2BB2" w:rsidRDefault="007F3584" w:rsidP="00860CA0">
      <w:pPr>
        <w:pStyle w:val="Footer"/>
      </w:pPr>
      <w:r w:rsidRPr="001D2BB2">
        <w:t>Iepirkuma komisijas priekšsēdētāja</w:t>
      </w:r>
      <w:r w:rsidR="00860CA0" w:rsidRPr="001D2BB2">
        <w:t xml:space="preserve">                                                                       </w:t>
      </w:r>
      <w:r w:rsidRPr="001D2BB2">
        <w:rPr>
          <w:color w:val="000000"/>
          <w:lang w:eastAsia="en-GB"/>
        </w:rPr>
        <w:t>Karīna Meiberga</w:t>
      </w:r>
    </w:p>
    <w:p w14:paraId="42A23039" w14:textId="77777777" w:rsidR="007C6A66" w:rsidRPr="00860CA0" w:rsidRDefault="007C6A66" w:rsidP="00F917E4">
      <w:pPr>
        <w:widowControl w:val="0"/>
        <w:tabs>
          <w:tab w:val="left" w:pos="764"/>
        </w:tabs>
        <w:rPr>
          <w:color w:val="000000"/>
          <w:sz w:val="22"/>
          <w:szCs w:val="22"/>
          <w:lang w:eastAsia="en-GB"/>
        </w:rPr>
      </w:pPr>
    </w:p>
    <w:p w14:paraId="0DDAF0A0" w14:textId="77777777" w:rsidR="002807C8" w:rsidRPr="001D2BB2" w:rsidRDefault="002807C8">
      <w:pPr>
        <w:rPr>
          <w:sz w:val="22"/>
          <w:szCs w:val="22"/>
          <w:lang w:bidi="en-GB"/>
        </w:rPr>
      </w:pPr>
      <w:r w:rsidRPr="001D2BB2">
        <w:rPr>
          <w:sz w:val="22"/>
          <w:szCs w:val="22"/>
          <w:lang w:bidi="en-GB"/>
        </w:rPr>
        <w:br w:type="page"/>
      </w:r>
    </w:p>
    <w:p w14:paraId="5B57CDCA" w14:textId="4E9E41E9" w:rsidR="003F1A00" w:rsidRPr="00860CA0" w:rsidRDefault="003F1A00" w:rsidP="003F1A00">
      <w:pPr>
        <w:jc w:val="right"/>
        <w:rPr>
          <w:sz w:val="22"/>
          <w:szCs w:val="22"/>
        </w:rPr>
      </w:pPr>
    </w:p>
    <w:p w14:paraId="651E1EBE" w14:textId="42CAAEE4" w:rsidR="001D2BB2" w:rsidRDefault="001D2BB2" w:rsidP="005B07D3">
      <w:pPr>
        <w:pStyle w:val="Default"/>
        <w:tabs>
          <w:tab w:val="left" w:pos="5387"/>
        </w:tabs>
        <w:ind w:right="4103"/>
        <w:jc w:val="both"/>
        <w:rPr>
          <w:sz w:val="22"/>
          <w:szCs w:val="22"/>
          <w:lang w:val="en-GB" w:bidi="en-GB"/>
        </w:rPr>
      </w:pPr>
      <w:r>
        <w:rPr>
          <w:sz w:val="22"/>
          <w:szCs w:val="22"/>
          <w:lang w:val="en-GB" w:bidi="en-GB"/>
        </w:rPr>
        <w:t>10.06.2026.</w:t>
      </w:r>
    </w:p>
    <w:p w14:paraId="586C0652" w14:textId="77777777" w:rsidR="001D2BB2" w:rsidRDefault="001D2BB2" w:rsidP="005B07D3">
      <w:pPr>
        <w:pStyle w:val="Default"/>
        <w:tabs>
          <w:tab w:val="left" w:pos="5387"/>
        </w:tabs>
        <w:ind w:right="4103"/>
        <w:jc w:val="both"/>
        <w:rPr>
          <w:sz w:val="22"/>
          <w:szCs w:val="22"/>
          <w:lang w:val="en-GB" w:bidi="en-GB"/>
        </w:rPr>
      </w:pPr>
    </w:p>
    <w:p w14:paraId="599432AC" w14:textId="77777777" w:rsidR="001D2BB2" w:rsidRPr="001D2BB2" w:rsidRDefault="001D2BB2" w:rsidP="005B07D3">
      <w:pPr>
        <w:pStyle w:val="Default"/>
        <w:tabs>
          <w:tab w:val="left" w:pos="5387"/>
        </w:tabs>
        <w:ind w:right="4103"/>
        <w:jc w:val="both"/>
        <w:rPr>
          <w:lang w:val="en-GB" w:bidi="en-GB"/>
        </w:rPr>
      </w:pPr>
    </w:p>
    <w:p w14:paraId="0C052C34" w14:textId="101DDFC4" w:rsidR="005B07D3" w:rsidRPr="001D2BB2" w:rsidRDefault="005B07D3" w:rsidP="005B07D3">
      <w:pPr>
        <w:pStyle w:val="Default"/>
        <w:tabs>
          <w:tab w:val="left" w:pos="5387"/>
        </w:tabs>
        <w:ind w:right="4103"/>
        <w:jc w:val="both"/>
        <w:rPr>
          <w:i/>
          <w:iCs/>
          <w:lang w:val="en-GB"/>
        </w:rPr>
      </w:pPr>
      <w:r w:rsidRPr="001D2BB2">
        <w:rPr>
          <w:i/>
          <w:iCs/>
          <w:lang w:val="en-GB" w:bidi="en-GB"/>
        </w:rPr>
        <w:t>Regarding the requirements of the open procedure "Supply of buses" (ID No RS 2026/17)</w:t>
      </w:r>
    </w:p>
    <w:p w14:paraId="3D7D6E14" w14:textId="77777777" w:rsidR="005B07D3" w:rsidRPr="001D2BB2" w:rsidRDefault="005B07D3" w:rsidP="005B07D3">
      <w:pPr>
        <w:ind w:right="417"/>
        <w:rPr>
          <w:i/>
          <w:lang w:val="en-GB"/>
        </w:rPr>
      </w:pPr>
    </w:p>
    <w:p w14:paraId="0FF4CF08" w14:textId="77777777" w:rsidR="005B07D3" w:rsidRPr="001D2BB2" w:rsidRDefault="005B07D3" w:rsidP="005B07D3">
      <w:pPr>
        <w:tabs>
          <w:tab w:val="right" w:pos="9355"/>
        </w:tabs>
        <w:ind w:right="-45" w:firstLine="426"/>
        <w:jc w:val="both"/>
        <w:rPr>
          <w:lang w:val="en-GB"/>
        </w:rPr>
      </w:pPr>
      <w:r w:rsidRPr="001D2BB2">
        <w:rPr>
          <w:lang w:val="en-GB" w:bidi="en-GB"/>
        </w:rPr>
        <w:t>Riga Municipality Limited Liability Company (SIA) Rīgas satiksme (hereinafter – the Contracting Authority) has received a request from a potential Tenderer to provide answers to questions concerning the requirements of the Regulations of the open procedure "Supply of buses" (ID No RS 2026/17) (hereinafter – the procurement procedure).</w:t>
      </w:r>
    </w:p>
    <w:p w14:paraId="3DB7309C" w14:textId="77777777" w:rsidR="005B07D3" w:rsidRPr="001D2BB2" w:rsidRDefault="005B07D3" w:rsidP="005B07D3">
      <w:pPr>
        <w:ind w:right="-8"/>
        <w:jc w:val="both"/>
        <w:rPr>
          <w:lang w:val="en-GB"/>
        </w:rPr>
      </w:pPr>
    </w:p>
    <w:p w14:paraId="37D0AE2F" w14:textId="42D96B5F" w:rsidR="005B07D3" w:rsidRPr="001D2BB2" w:rsidRDefault="005B07D3" w:rsidP="005B07D3">
      <w:pPr>
        <w:ind w:right="-8"/>
        <w:jc w:val="both"/>
        <w:rPr>
          <w:b/>
          <w:bCs/>
          <w:lang w:val="en-GB"/>
        </w:rPr>
      </w:pPr>
      <w:r w:rsidRPr="001D2BB2">
        <w:rPr>
          <w:b/>
          <w:lang w:val="en-GB" w:bidi="en-GB"/>
        </w:rPr>
        <w:t>Question:</w:t>
      </w:r>
    </w:p>
    <w:p w14:paraId="0638EFDF" w14:textId="77777777" w:rsidR="00F846E0" w:rsidRPr="001D2BB2" w:rsidRDefault="00F846E0" w:rsidP="00F846E0">
      <w:pPr>
        <w:ind w:right="-8"/>
        <w:jc w:val="both"/>
        <w:rPr>
          <w:lang w:val="en-GB"/>
        </w:rPr>
      </w:pPr>
      <w:r w:rsidRPr="001D2BB2">
        <w:rPr>
          <w:lang w:val="en-GB"/>
        </w:rPr>
        <w:t xml:space="preserve">You can find our clarification request about "Supply of buses" with Identification No RS/2026/17 as below; </w:t>
      </w:r>
    </w:p>
    <w:p w14:paraId="51570079" w14:textId="77777777" w:rsidR="00F846E0" w:rsidRPr="001D2BB2" w:rsidRDefault="00F846E0" w:rsidP="00F846E0">
      <w:pPr>
        <w:ind w:right="-8"/>
        <w:jc w:val="both"/>
        <w:rPr>
          <w:lang w:val="en-GB"/>
        </w:rPr>
      </w:pPr>
      <w:r w:rsidRPr="001D2BB2">
        <w:rPr>
          <w:lang w:val="en-GB"/>
        </w:rPr>
        <w:t xml:space="preserve">As required under Sections 17.2.1 and 17.2.2, we have manufactured and delivered more than 60 articulated M3 Class I buses with valid EU Whole Vehicle Type Approval within the last five years. </w:t>
      </w:r>
    </w:p>
    <w:p w14:paraId="11BA0038" w14:textId="77777777" w:rsidR="00F846E0" w:rsidRPr="001D2BB2" w:rsidRDefault="00F846E0" w:rsidP="00F846E0">
      <w:pPr>
        <w:ind w:right="-8"/>
        <w:jc w:val="both"/>
        <w:rPr>
          <w:lang w:val="en-GB"/>
        </w:rPr>
      </w:pPr>
      <w:r w:rsidRPr="001D2BB2">
        <w:rPr>
          <w:lang w:val="en-GB"/>
        </w:rPr>
        <w:t xml:space="preserve">All of these buses were manufactured under EU Whole Vehicle Type Approval and were delivered with Certificates of Conformity (CoC) to European countries. </w:t>
      </w:r>
    </w:p>
    <w:p w14:paraId="7B4A6A02" w14:textId="48B54A99" w:rsidR="00244368" w:rsidRPr="001D2BB2" w:rsidRDefault="00F846E0" w:rsidP="00F846E0">
      <w:pPr>
        <w:ind w:right="-8"/>
        <w:jc w:val="both"/>
        <w:rPr>
          <w:lang w:val="en-GB"/>
        </w:rPr>
      </w:pPr>
      <w:r w:rsidRPr="001D2BB2">
        <w:rPr>
          <w:lang w:val="en-GB"/>
        </w:rPr>
        <w:t xml:space="preserve">In this regard, could you please confirm that these buses are considered acceptable and fulfil the requirements of Clauses 17.2.1 and 17.2.2? </w:t>
      </w:r>
    </w:p>
    <w:p w14:paraId="39365214" w14:textId="77777777" w:rsidR="00244368" w:rsidRPr="001D2BB2" w:rsidRDefault="00244368" w:rsidP="005B07D3">
      <w:pPr>
        <w:ind w:right="-8"/>
        <w:jc w:val="both"/>
        <w:rPr>
          <w:b/>
          <w:lang w:val="en-GB" w:bidi="en-GB"/>
        </w:rPr>
      </w:pPr>
    </w:p>
    <w:p w14:paraId="32C5E69C" w14:textId="70D1BC6B" w:rsidR="005B07D3" w:rsidRPr="001D2BB2" w:rsidRDefault="005B07D3" w:rsidP="005B07D3">
      <w:pPr>
        <w:ind w:right="-8"/>
        <w:jc w:val="both"/>
        <w:rPr>
          <w:b/>
          <w:bCs/>
          <w:lang w:val="en-GB"/>
        </w:rPr>
      </w:pPr>
      <w:r w:rsidRPr="001D2BB2">
        <w:rPr>
          <w:b/>
          <w:lang w:val="en-GB" w:bidi="en-GB"/>
        </w:rPr>
        <w:t>Answer:</w:t>
      </w:r>
    </w:p>
    <w:p w14:paraId="27B7C024" w14:textId="0381F2D4" w:rsidR="00495E7E" w:rsidRPr="001D2BB2" w:rsidRDefault="00495E7E" w:rsidP="00495E7E">
      <w:p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 xml:space="preserve">The Contracting Authority explains </w:t>
      </w:r>
      <w:r w:rsidR="002E209E" w:rsidRPr="001D2BB2">
        <w:rPr>
          <w:lang w:val="en-US"/>
        </w:rPr>
        <w:t>that</w:t>
      </w:r>
      <w:r w:rsidRPr="001D2BB2">
        <w:rPr>
          <w:lang w:val="en-US"/>
        </w:rPr>
        <w:t xml:space="preserve"> pursuant to </w:t>
      </w:r>
      <w:r w:rsidR="00C84249" w:rsidRPr="001D2BB2">
        <w:rPr>
          <w:lang w:val="en-US"/>
        </w:rPr>
        <w:t xml:space="preserve">accordance with Clauses </w:t>
      </w:r>
      <w:r w:rsidRPr="001D2BB2">
        <w:rPr>
          <w:lang w:val="en-US"/>
        </w:rPr>
        <w:t xml:space="preserve">17.2.1 and 17.2.2 of the procurement procedure regulations, the requirement applies to experience in the manufacture and delivery of M3 category Class I articulated buses that are approved for operation within the European Union (EU), i.e., buses for which an EC Whole Vehicle Type Approval has been granted. Compliance with </w:t>
      </w:r>
      <w:r w:rsidR="008A5061" w:rsidRPr="001D2BB2">
        <w:rPr>
          <w:lang w:val="en-US"/>
        </w:rPr>
        <w:t>Clause</w:t>
      </w:r>
      <w:r w:rsidRPr="001D2BB2">
        <w:rPr>
          <w:lang w:val="en-US"/>
        </w:rPr>
        <w:t xml:space="preserve"> 17.2.1 and 17.2.2 may be demonstrated by submitting information regarding the same buses.</w:t>
      </w:r>
    </w:p>
    <w:p w14:paraId="4F52FAB8" w14:textId="77777777" w:rsidR="00495E7E" w:rsidRPr="001D2BB2" w:rsidRDefault="00495E7E" w:rsidP="00495E7E">
      <w:p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Taking the above into consideration, if at least 60 buses manufactured and delivered by the Tenderer:</w:t>
      </w:r>
    </w:p>
    <w:p w14:paraId="3D695649" w14:textId="77777777" w:rsidR="00495E7E" w:rsidRPr="001D2BB2" w:rsidRDefault="00495E7E" w:rsidP="00495E7E">
      <w:pPr>
        <w:numPr>
          <w:ilvl w:val="0"/>
          <w:numId w:val="22"/>
        </w:num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comply with the definition of M3 category Class I articulated buses;</w:t>
      </w:r>
    </w:p>
    <w:p w14:paraId="0D200883" w14:textId="77777777" w:rsidR="00495E7E" w:rsidRPr="001D2BB2" w:rsidRDefault="00495E7E" w:rsidP="00495E7E">
      <w:pPr>
        <w:numPr>
          <w:ilvl w:val="0"/>
          <w:numId w:val="22"/>
        </w:num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are powered by diesel engines;</w:t>
      </w:r>
    </w:p>
    <w:p w14:paraId="20F342D6" w14:textId="77777777" w:rsidR="00495E7E" w:rsidRPr="001D2BB2" w:rsidRDefault="00495E7E" w:rsidP="00495E7E">
      <w:pPr>
        <w:numPr>
          <w:ilvl w:val="0"/>
          <w:numId w:val="22"/>
        </w:num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have been manufactured and delivered within the indicated previous 5-year period, and references from customers confirming the deliveries have been submitted;</w:t>
      </w:r>
    </w:p>
    <w:p w14:paraId="2F57DCE4" w14:textId="77777777" w:rsidR="00495E7E" w:rsidRPr="001D2BB2" w:rsidRDefault="00495E7E" w:rsidP="00495E7E">
      <w:pPr>
        <w:numPr>
          <w:ilvl w:val="0"/>
          <w:numId w:val="22"/>
        </w:num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have been granted EC Whole Vehicle Type Approval, and this fact is evidenced by CoC documents,</w:t>
      </w:r>
    </w:p>
    <w:p w14:paraId="58C1E5CD" w14:textId="77777777" w:rsidR="00495E7E" w:rsidRPr="001D2BB2" w:rsidRDefault="00495E7E" w:rsidP="00495E7E">
      <w:p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then such experience shall be considered compliant with the requirements set out in Sections 17.2.1 and 17.2.2.</w:t>
      </w:r>
    </w:p>
    <w:p w14:paraId="2199D48C" w14:textId="77777777" w:rsidR="00495E7E" w:rsidRPr="001D2BB2" w:rsidRDefault="00495E7E" w:rsidP="00495E7E">
      <w:pPr>
        <w:ind w:right="372"/>
        <w:jc w:val="both"/>
        <w:outlineLvl w:val="0"/>
        <w:rPr>
          <w:lang w:val="en-US"/>
        </w:rPr>
      </w:pPr>
      <w:r w:rsidRPr="001D2BB2">
        <w:rPr>
          <w:lang w:val="en-US"/>
        </w:rPr>
        <w:t>At the same time, the Contracting Authority explains that compliance assessment will be carried out on the basis of the documents submitted within the Tenderer’s proposal.</w:t>
      </w:r>
    </w:p>
    <w:p w14:paraId="12758981" w14:textId="77777777" w:rsidR="005B07D3" w:rsidRPr="001D2BB2" w:rsidRDefault="005B07D3" w:rsidP="005B07D3">
      <w:pPr>
        <w:ind w:right="372"/>
        <w:jc w:val="both"/>
        <w:outlineLvl w:val="0"/>
        <w:rPr>
          <w:lang w:val="en-GB"/>
        </w:rPr>
      </w:pPr>
    </w:p>
    <w:p w14:paraId="48A3F95D" w14:textId="77777777" w:rsidR="009C5D65" w:rsidRPr="001D2BB2" w:rsidRDefault="009C5D65" w:rsidP="005B07D3">
      <w:pPr>
        <w:ind w:right="372"/>
        <w:jc w:val="both"/>
        <w:outlineLvl w:val="0"/>
        <w:rPr>
          <w:lang w:val="en-GB"/>
        </w:rPr>
      </w:pPr>
    </w:p>
    <w:p w14:paraId="18140D93" w14:textId="77777777" w:rsidR="009C5D65" w:rsidRPr="001D2BB2" w:rsidRDefault="009C5D65" w:rsidP="005B07D3">
      <w:pPr>
        <w:ind w:right="372"/>
        <w:jc w:val="both"/>
        <w:outlineLvl w:val="0"/>
        <w:rPr>
          <w:lang w:val="en-GB"/>
        </w:rPr>
      </w:pPr>
    </w:p>
    <w:p w14:paraId="7AFD9777" w14:textId="6F6BE66F" w:rsidR="00B15A1C" w:rsidRPr="001D2BB2" w:rsidRDefault="005B07D3" w:rsidP="00860CA0">
      <w:pPr>
        <w:pStyle w:val="Footer"/>
        <w:rPr>
          <w:color w:val="000000"/>
          <w:lang w:val="en-GB" w:bidi="en-GB"/>
        </w:rPr>
      </w:pPr>
      <w:r w:rsidRPr="001D2BB2">
        <w:rPr>
          <w:lang w:val="en-GB" w:bidi="en-GB"/>
        </w:rPr>
        <w:t>Chairperson of the Procurement Commission</w:t>
      </w:r>
      <w:r w:rsidR="00860CA0" w:rsidRPr="001D2BB2">
        <w:rPr>
          <w:lang w:val="en-GB"/>
        </w:rPr>
        <w:t xml:space="preserve">                                                      </w:t>
      </w:r>
      <w:r w:rsidRPr="001D2BB2">
        <w:rPr>
          <w:color w:val="000000"/>
          <w:lang w:val="en-GB" w:bidi="en-GB"/>
        </w:rPr>
        <w:t>Karīna Meiberga</w:t>
      </w:r>
    </w:p>
    <w:p w14:paraId="29C643DE" w14:textId="0F30C087" w:rsidR="00AD6E80" w:rsidRPr="001D2BB2" w:rsidRDefault="00AD6E80" w:rsidP="00F917E4">
      <w:pPr>
        <w:suppressAutoHyphens/>
        <w:jc w:val="center"/>
        <w:rPr>
          <w:lang w:val="en-GB" w:eastAsia="ar-SA"/>
        </w:rPr>
      </w:pPr>
    </w:p>
    <w:sectPr w:rsidR="00AD6E80" w:rsidRPr="001D2BB2" w:rsidSect="00860CA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709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192F" w14:textId="77777777" w:rsidR="00251DCE" w:rsidRPr="008365EC" w:rsidRDefault="00251DCE">
      <w:r w:rsidRPr="008365EC">
        <w:separator/>
      </w:r>
    </w:p>
  </w:endnote>
  <w:endnote w:type="continuationSeparator" w:id="0">
    <w:p w14:paraId="2A10FF75" w14:textId="77777777" w:rsidR="00251DCE" w:rsidRPr="008365EC" w:rsidRDefault="00251DCE">
      <w:r w:rsidRPr="00836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Pr="008365EC" w:rsidRDefault="00AD6E80">
        <w:pPr>
          <w:pStyle w:val="Footer"/>
          <w:jc w:val="right"/>
        </w:pPr>
        <w:r w:rsidRPr="008365EC">
          <w:fldChar w:fldCharType="begin"/>
        </w:r>
        <w:r w:rsidRPr="008365EC">
          <w:instrText>PAGE   \* MERGEFORMAT</w:instrText>
        </w:r>
        <w:r w:rsidRPr="008365EC">
          <w:fldChar w:fldCharType="separate"/>
        </w:r>
        <w:r w:rsidRPr="008365EC">
          <w:t>2</w:t>
        </w:r>
        <w:r w:rsidRPr="008365EC">
          <w:fldChar w:fldCharType="end"/>
        </w:r>
      </w:p>
    </w:sdtContent>
  </w:sdt>
  <w:p w14:paraId="4664754B" w14:textId="77777777" w:rsidR="00AD6E80" w:rsidRPr="008365EC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Pr="008365EC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 w:rsidRPr="008365EC">
      <w:rPr>
        <w:noProof/>
        <w:lang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999511242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9810" w14:textId="77777777" w:rsidR="00251DCE" w:rsidRPr="008365EC" w:rsidRDefault="00251DCE">
      <w:r w:rsidRPr="008365EC">
        <w:separator/>
      </w:r>
    </w:p>
  </w:footnote>
  <w:footnote w:type="continuationSeparator" w:id="0">
    <w:p w14:paraId="1D491C99" w14:textId="77777777" w:rsidR="00251DCE" w:rsidRPr="008365EC" w:rsidRDefault="00251DCE">
      <w:r w:rsidRPr="008365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Pr="008365EC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val="lv-LV" w:bidi="x-none"/>
      </w:rPr>
    </w:pPr>
    <w:r w:rsidRPr="008365EC"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096DA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Pr="008365EC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val="lv-LV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Pr="008365EC" w:rsidRDefault="00E3203C" w:rsidP="00F631D4">
    <w:pPr>
      <w:pStyle w:val="Header"/>
      <w:tabs>
        <w:tab w:val="left" w:pos="426"/>
        <w:tab w:val="left" w:pos="1418"/>
      </w:tabs>
    </w:pPr>
    <w:r w:rsidRPr="008365EC"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929151535" name="Picture 929151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8365EC" w:rsidRDefault="00BA1D4B" w:rsidP="00BA1D4B">
    <w:pPr>
      <w:pStyle w:val="Header"/>
      <w:tabs>
        <w:tab w:val="left" w:pos="426"/>
        <w:tab w:val="left" w:pos="1418"/>
      </w:tabs>
      <w:jc w:val="center"/>
    </w:pPr>
    <w:r w:rsidRPr="008365EC">
      <w:t>Rīgā</w:t>
    </w:r>
  </w:p>
  <w:p w14:paraId="4992808E" w14:textId="145AB150" w:rsidR="00BA1D4B" w:rsidRPr="008365EC" w:rsidRDefault="00BA1D4B" w:rsidP="00BA1D4B">
    <w:pPr>
      <w:pStyle w:val="Header"/>
      <w:tabs>
        <w:tab w:val="left" w:pos="426"/>
        <w:tab w:val="left" w:pos="1418"/>
      </w:tabs>
      <w:jc w:val="center"/>
    </w:pPr>
  </w:p>
  <w:p w14:paraId="765108D9" w14:textId="158C3A6B" w:rsidR="00BA1D4B" w:rsidRPr="008365EC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 w:rsidRPr="008365EC">
      <w:t xml:space="preserve"> </w:t>
    </w:r>
    <w:bookmarkStart w:id="1" w:name="docNr"/>
    <w:bookmarkEnd w:id="1"/>
    <w:r w:rsidR="001D2BB2">
      <w:t>10.06.2026.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05FD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38ED"/>
    <w:multiLevelType w:val="hybridMultilevel"/>
    <w:tmpl w:val="599AF7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13EA2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EE11BD"/>
    <w:multiLevelType w:val="multilevel"/>
    <w:tmpl w:val="6A9E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52E15"/>
    <w:multiLevelType w:val="multilevel"/>
    <w:tmpl w:val="407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551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577009"/>
    <w:multiLevelType w:val="multilevel"/>
    <w:tmpl w:val="AB50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0D89"/>
    <w:multiLevelType w:val="multilevel"/>
    <w:tmpl w:val="E1B4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979A2"/>
    <w:multiLevelType w:val="multilevel"/>
    <w:tmpl w:val="2CD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E4CFD"/>
    <w:multiLevelType w:val="multilevel"/>
    <w:tmpl w:val="B88E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B5F70"/>
    <w:multiLevelType w:val="multilevel"/>
    <w:tmpl w:val="364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53E31"/>
    <w:multiLevelType w:val="multilevel"/>
    <w:tmpl w:val="4C0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30775"/>
    <w:multiLevelType w:val="hybridMultilevel"/>
    <w:tmpl w:val="B4CC6AFA"/>
    <w:lvl w:ilvl="0" w:tplc="5BEE2F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B0667"/>
    <w:multiLevelType w:val="multilevel"/>
    <w:tmpl w:val="7CFE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F0EAD"/>
    <w:multiLevelType w:val="multilevel"/>
    <w:tmpl w:val="53A2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AD78CE"/>
    <w:multiLevelType w:val="hybridMultilevel"/>
    <w:tmpl w:val="DBB40A4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8A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BD4750B"/>
    <w:multiLevelType w:val="hybridMultilevel"/>
    <w:tmpl w:val="599AF710"/>
    <w:lvl w:ilvl="0" w:tplc="B2B68E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B6A47"/>
    <w:multiLevelType w:val="multilevel"/>
    <w:tmpl w:val="CE4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E207B"/>
    <w:multiLevelType w:val="multilevel"/>
    <w:tmpl w:val="74B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483408">
    <w:abstractNumId w:val="1"/>
  </w:num>
  <w:num w:numId="2" w16cid:durableId="1870488046">
    <w:abstractNumId w:val="14"/>
  </w:num>
  <w:num w:numId="3" w16cid:durableId="2033219571">
    <w:abstractNumId w:val="17"/>
  </w:num>
  <w:num w:numId="4" w16cid:durableId="1779565406">
    <w:abstractNumId w:val="19"/>
  </w:num>
  <w:num w:numId="5" w16cid:durableId="745104887">
    <w:abstractNumId w:val="2"/>
  </w:num>
  <w:num w:numId="6" w16cid:durableId="300580002">
    <w:abstractNumId w:val="15"/>
  </w:num>
  <w:num w:numId="7" w16cid:durableId="1915967846">
    <w:abstractNumId w:val="9"/>
  </w:num>
  <w:num w:numId="8" w16cid:durableId="1934196068">
    <w:abstractNumId w:val="11"/>
  </w:num>
  <w:num w:numId="9" w16cid:durableId="1644847004">
    <w:abstractNumId w:val="7"/>
  </w:num>
  <w:num w:numId="10" w16cid:durableId="50352357">
    <w:abstractNumId w:val="0"/>
  </w:num>
  <w:num w:numId="11" w16cid:durableId="830633149">
    <w:abstractNumId w:val="3"/>
  </w:num>
  <w:num w:numId="12" w16cid:durableId="904338423">
    <w:abstractNumId w:val="18"/>
  </w:num>
  <w:num w:numId="13" w16cid:durableId="119493966">
    <w:abstractNumId w:val="4"/>
  </w:num>
  <w:num w:numId="14" w16cid:durableId="1925873483">
    <w:abstractNumId w:val="20"/>
  </w:num>
  <w:num w:numId="15" w16cid:durableId="1417366464">
    <w:abstractNumId w:val="10"/>
  </w:num>
  <w:num w:numId="16" w16cid:durableId="441268972">
    <w:abstractNumId w:val="13"/>
  </w:num>
  <w:num w:numId="17" w16cid:durableId="1061176356">
    <w:abstractNumId w:val="12"/>
  </w:num>
  <w:num w:numId="18" w16cid:durableId="95290726">
    <w:abstractNumId w:val="16"/>
  </w:num>
  <w:num w:numId="19" w16cid:durableId="103769986">
    <w:abstractNumId w:val="5"/>
  </w:num>
  <w:num w:numId="20" w16cid:durableId="496388393">
    <w:abstractNumId w:val="6"/>
  </w:num>
  <w:num w:numId="21" w16cid:durableId="1791824601">
    <w:abstractNumId w:val="21"/>
  </w:num>
  <w:num w:numId="22" w16cid:durableId="1182160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ED1"/>
    <w:rsid w:val="00004F0D"/>
    <w:rsid w:val="00007185"/>
    <w:rsid w:val="00007725"/>
    <w:rsid w:val="000113D9"/>
    <w:rsid w:val="00015AED"/>
    <w:rsid w:val="00023CF9"/>
    <w:rsid w:val="00026D94"/>
    <w:rsid w:val="00037BB3"/>
    <w:rsid w:val="0004246F"/>
    <w:rsid w:val="00042776"/>
    <w:rsid w:val="0004286D"/>
    <w:rsid w:val="00044A66"/>
    <w:rsid w:val="000464D6"/>
    <w:rsid w:val="000476FA"/>
    <w:rsid w:val="00051CF1"/>
    <w:rsid w:val="000525F0"/>
    <w:rsid w:val="00053F59"/>
    <w:rsid w:val="00055B82"/>
    <w:rsid w:val="00056137"/>
    <w:rsid w:val="000672BD"/>
    <w:rsid w:val="00071007"/>
    <w:rsid w:val="00071403"/>
    <w:rsid w:val="000823F7"/>
    <w:rsid w:val="00083E27"/>
    <w:rsid w:val="00094382"/>
    <w:rsid w:val="00094E02"/>
    <w:rsid w:val="000A0105"/>
    <w:rsid w:val="000A1247"/>
    <w:rsid w:val="000A4CE4"/>
    <w:rsid w:val="000B4C19"/>
    <w:rsid w:val="000B4F99"/>
    <w:rsid w:val="000B56F3"/>
    <w:rsid w:val="000B5A63"/>
    <w:rsid w:val="000E1B72"/>
    <w:rsid w:val="000F04EB"/>
    <w:rsid w:val="000F055F"/>
    <w:rsid w:val="000F35C1"/>
    <w:rsid w:val="000F3B09"/>
    <w:rsid w:val="000F4D78"/>
    <w:rsid w:val="000F6B23"/>
    <w:rsid w:val="00124B2B"/>
    <w:rsid w:val="0013079F"/>
    <w:rsid w:val="0014150E"/>
    <w:rsid w:val="00142A15"/>
    <w:rsid w:val="00145014"/>
    <w:rsid w:val="00147D1E"/>
    <w:rsid w:val="0016355B"/>
    <w:rsid w:val="00163F7B"/>
    <w:rsid w:val="00172778"/>
    <w:rsid w:val="00175B46"/>
    <w:rsid w:val="00176AEB"/>
    <w:rsid w:val="0018082C"/>
    <w:rsid w:val="001817E8"/>
    <w:rsid w:val="001949B9"/>
    <w:rsid w:val="00197CAA"/>
    <w:rsid w:val="001A19C0"/>
    <w:rsid w:val="001A3803"/>
    <w:rsid w:val="001A4A96"/>
    <w:rsid w:val="001A4D12"/>
    <w:rsid w:val="001A6CCB"/>
    <w:rsid w:val="001B000D"/>
    <w:rsid w:val="001B0DFB"/>
    <w:rsid w:val="001C1098"/>
    <w:rsid w:val="001C37D7"/>
    <w:rsid w:val="001C5FBC"/>
    <w:rsid w:val="001C6F5A"/>
    <w:rsid w:val="001D2BB2"/>
    <w:rsid w:val="001D43D0"/>
    <w:rsid w:val="001F5D53"/>
    <w:rsid w:val="001F730D"/>
    <w:rsid w:val="002008B3"/>
    <w:rsid w:val="0020229E"/>
    <w:rsid w:val="00204643"/>
    <w:rsid w:val="00220D37"/>
    <w:rsid w:val="00222574"/>
    <w:rsid w:val="00231433"/>
    <w:rsid w:val="00231F6F"/>
    <w:rsid w:val="00232B95"/>
    <w:rsid w:val="00233FCE"/>
    <w:rsid w:val="002355E8"/>
    <w:rsid w:val="0023780C"/>
    <w:rsid w:val="00240890"/>
    <w:rsid w:val="00240C04"/>
    <w:rsid w:val="002425E4"/>
    <w:rsid w:val="00244368"/>
    <w:rsid w:val="00246DE4"/>
    <w:rsid w:val="00251DCE"/>
    <w:rsid w:val="00257800"/>
    <w:rsid w:val="00260A81"/>
    <w:rsid w:val="00261F21"/>
    <w:rsid w:val="0026289C"/>
    <w:rsid w:val="002641A9"/>
    <w:rsid w:val="002807C8"/>
    <w:rsid w:val="00282249"/>
    <w:rsid w:val="00284596"/>
    <w:rsid w:val="00292289"/>
    <w:rsid w:val="002B05BA"/>
    <w:rsid w:val="002C0008"/>
    <w:rsid w:val="002C747A"/>
    <w:rsid w:val="002E0214"/>
    <w:rsid w:val="002E209E"/>
    <w:rsid w:val="002E4835"/>
    <w:rsid w:val="002E786C"/>
    <w:rsid w:val="003029BF"/>
    <w:rsid w:val="00304338"/>
    <w:rsid w:val="003076C7"/>
    <w:rsid w:val="0031257F"/>
    <w:rsid w:val="0032335F"/>
    <w:rsid w:val="00325A6F"/>
    <w:rsid w:val="003414AF"/>
    <w:rsid w:val="003431DB"/>
    <w:rsid w:val="00344BFB"/>
    <w:rsid w:val="003619FB"/>
    <w:rsid w:val="003645FD"/>
    <w:rsid w:val="003734D3"/>
    <w:rsid w:val="003817D3"/>
    <w:rsid w:val="003831A2"/>
    <w:rsid w:val="00384C24"/>
    <w:rsid w:val="003865B2"/>
    <w:rsid w:val="00386982"/>
    <w:rsid w:val="003877B2"/>
    <w:rsid w:val="003A01A5"/>
    <w:rsid w:val="003A76FA"/>
    <w:rsid w:val="003B486A"/>
    <w:rsid w:val="003B535F"/>
    <w:rsid w:val="003C0CA0"/>
    <w:rsid w:val="003C1060"/>
    <w:rsid w:val="003C2FBA"/>
    <w:rsid w:val="003C3AF3"/>
    <w:rsid w:val="003D4DBB"/>
    <w:rsid w:val="003E205B"/>
    <w:rsid w:val="003E5070"/>
    <w:rsid w:val="003F1A00"/>
    <w:rsid w:val="003F6BC3"/>
    <w:rsid w:val="004008C2"/>
    <w:rsid w:val="00403F3D"/>
    <w:rsid w:val="00404C6B"/>
    <w:rsid w:val="00410642"/>
    <w:rsid w:val="004124BC"/>
    <w:rsid w:val="0042175E"/>
    <w:rsid w:val="004226C7"/>
    <w:rsid w:val="00423666"/>
    <w:rsid w:val="00427DCC"/>
    <w:rsid w:val="00434A29"/>
    <w:rsid w:val="00436DBD"/>
    <w:rsid w:val="004428E5"/>
    <w:rsid w:val="00445394"/>
    <w:rsid w:val="00446136"/>
    <w:rsid w:val="00446224"/>
    <w:rsid w:val="004542C7"/>
    <w:rsid w:val="00454D63"/>
    <w:rsid w:val="00454D97"/>
    <w:rsid w:val="0047104A"/>
    <w:rsid w:val="004724EF"/>
    <w:rsid w:val="00472769"/>
    <w:rsid w:val="00472EEB"/>
    <w:rsid w:val="00490270"/>
    <w:rsid w:val="00492673"/>
    <w:rsid w:val="00495061"/>
    <w:rsid w:val="00495E7E"/>
    <w:rsid w:val="00497396"/>
    <w:rsid w:val="004A0D6C"/>
    <w:rsid w:val="004A46F2"/>
    <w:rsid w:val="004B7DA8"/>
    <w:rsid w:val="004C2F01"/>
    <w:rsid w:val="004C4326"/>
    <w:rsid w:val="004C4EA1"/>
    <w:rsid w:val="004C7363"/>
    <w:rsid w:val="004D3EB2"/>
    <w:rsid w:val="004D4267"/>
    <w:rsid w:val="004E0EFE"/>
    <w:rsid w:val="004E14A2"/>
    <w:rsid w:val="004F581B"/>
    <w:rsid w:val="004F7382"/>
    <w:rsid w:val="00500C93"/>
    <w:rsid w:val="00503FFC"/>
    <w:rsid w:val="005049FC"/>
    <w:rsid w:val="005064CE"/>
    <w:rsid w:val="00507FCF"/>
    <w:rsid w:val="005127FC"/>
    <w:rsid w:val="005154AF"/>
    <w:rsid w:val="005155A1"/>
    <w:rsid w:val="00525EB5"/>
    <w:rsid w:val="00526683"/>
    <w:rsid w:val="00535FCB"/>
    <w:rsid w:val="00542D58"/>
    <w:rsid w:val="0054525F"/>
    <w:rsid w:val="0054630E"/>
    <w:rsid w:val="00551D0D"/>
    <w:rsid w:val="005530B6"/>
    <w:rsid w:val="00556BCC"/>
    <w:rsid w:val="005607C7"/>
    <w:rsid w:val="00564212"/>
    <w:rsid w:val="00567414"/>
    <w:rsid w:val="00571046"/>
    <w:rsid w:val="00593771"/>
    <w:rsid w:val="00594C45"/>
    <w:rsid w:val="005A5F9B"/>
    <w:rsid w:val="005A7629"/>
    <w:rsid w:val="005B07D3"/>
    <w:rsid w:val="005B7FA3"/>
    <w:rsid w:val="005C450D"/>
    <w:rsid w:val="005C4D26"/>
    <w:rsid w:val="005D3325"/>
    <w:rsid w:val="005D3F37"/>
    <w:rsid w:val="005D7F6E"/>
    <w:rsid w:val="005E3DA9"/>
    <w:rsid w:val="005E42C6"/>
    <w:rsid w:val="005E46C2"/>
    <w:rsid w:val="005E5466"/>
    <w:rsid w:val="005E591F"/>
    <w:rsid w:val="005F1D86"/>
    <w:rsid w:val="005F5364"/>
    <w:rsid w:val="005F59D6"/>
    <w:rsid w:val="006013BE"/>
    <w:rsid w:val="00605113"/>
    <w:rsid w:val="00605E6A"/>
    <w:rsid w:val="0061039B"/>
    <w:rsid w:val="00611305"/>
    <w:rsid w:val="006117EC"/>
    <w:rsid w:val="006154A9"/>
    <w:rsid w:val="00621B2E"/>
    <w:rsid w:val="00630A2D"/>
    <w:rsid w:val="006339F1"/>
    <w:rsid w:val="00643F18"/>
    <w:rsid w:val="00646467"/>
    <w:rsid w:val="00681D93"/>
    <w:rsid w:val="00687345"/>
    <w:rsid w:val="006874A7"/>
    <w:rsid w:val="0068764F"/>
    <w:rsid w:val="006934FC"/>
    <w:rsid w:val="00697281"/>
    <w:rsid w:val="00697421"/>
    <w:rsid w:val="006A0886"/>
    <w:rsid w:val="006A0C8C"/>
    <w:rsid w:val="006A45CD"/>
    <w:rsid w:val="006A672C"/>
    <w:rsid w:val="006B7E8D"/>
    <w:rsid w:val="006C2508"/>
    <w:rsid w:val="006C3F48"/>
    <w:rsid w:val="006D1C11"/>
    <w:rsid w:val="006D5B59"/>
    <w:rsid w:val="006F4AF6"/>
    <w:rsid w:val="00712459"/>
    <w:rsid w:val="007152FC"/>
    <w:rsid w:val="00717601"/>
    <w:rsid w:val="00730621"/>
    <w:rsid w:val="00734B7A"/>
    <w:rsid w:val="00741FB1"/>
    <w:rsid w:val="0075005B"/>
    <w:rsid w:val="007532F0"/>
    <w:rsid w:val="00756CAE"/>
    <w:rsid w:val="0076528F"/>
    <w:rsid w:val="00782B9D"/>
    <w:rsid w:val="00783CC9"/>
    <w:rsid w:val="007857EA"/>
    <w:rsid w:val="00786C3E"/>
    <w:rsid w:val="007875D1"/>
    <w:rsid w:val="00797297"/>
    <w:rsid w:val="007A00D1"/>
    <w:rsid w:val="007A34BE"/>
    <w:rsid w:val="007A74BA"/>
    <w:rsid w:val="007B7A12"/>
    <w:rsid w:val="007C6A66"/>
    <w:rsid w:val="007D1FAA"/>
    <w:rsid w:val="007D4235"/>
    <w:rsid w:val="007D62F7"/>
    <w:rsid w:val="007F14FC"/>
    <w:rsid w:val="007F3584"/>
    <w:rsid w:val="008005AF"/>
    <w:rsid w:val="008010C3"/>
    <w:rsid w:val="008034ED"/>
    <w:rsid w:val="008112DB"/>
    <w:rsid w:val="00813FFC"/>
    <w:rsid w:val="0081519B"/>
    <w:rsid w:val="00821A17"/>
    <w:rsid w:val="008248B8"/>
    <w:rsid w:val="00825028"/>
    <w:rsid w:val="008252B6"/>
    <w:rsid w:val="00832355"/>
    <w:rsid w:val="008365EC"/>
    <w:rsid w:val="00846A38"/>
    <w:rsid w:val="00847840"/>
    <w:rsid w:val="008533C8"/>
    <w:rsid w:val="00860CA0"/>
    <w:rsid w:val="008755B4"/>
    <w:rsid w:val="0087576D"/>
    <w:rsid w:val="00882794"/>
    <w:rsid w:val="008940B5"/>
    <w:rsid w:val="00894A67"/>
    <w:rsid w:val="0089670C"/>
    <w:rsid w:val="008A2CD8"/>
    <w:rsid w:val="008A2FBD"/>
    <w:rsid w:val="008A5061"/>
    <w:rsid w:val="008B5680"/>
    <w:rsid w:val="008C5394"/>
    <w:rsid w:val="008C7639"/>
    <w:rsid w:val="008C7DD9"/>
    <w:rsid w:val="008D0382"/>
    <w:rsid w:val="008D175A"/>
    <w:rsid w:val="008E3092"/>
    <w:rsid w:val="008E4C93"/>
    <w:rsid w:val="008F5D73"/>
    <w:rsid w:val="008F76D6"/>
    <w:rsid w:val="00901C98"/>
    <w:rsid w:val="00904B48"/>
    <w:rsid w:val="009134FF"/>
    <w:rsid w:val="00923D91"/>
    <w:rsid w:val="009258BC"/>
    <w:rsid w:val="0092743D"/>
    <w:rsid w:val="00931737"/>
    <w:rsid w:val="00934651"/>
    <w:rsid w:val="00934E5B"/>
    <w:rsid w:val="00941905"/>
    <w:rsid w:val="0094302F"/>
    <w:rsid w:val="00947EF7"/>
    <w:rsid w:val="00952FD4"/>
    <w:rsid w:val="0095575C"/>
    <w:rsid w:val="00960D16"/>
    <w:rsid w:val="00972B4B"/>
    <w:rsid w:val="00980F07"/>
    <w:rsid w:val="00984EA1"/>
    <w:rsid w:val="00990F49"/>
    <w:rsid w:val="009974F3"/>
    <w:rsid w:val="009978AA"/>
    <w:rsid w:val="009A1AA7"/>
    <w:rsid w:val="009B2578"/>
    <w:rsid w:val="009B3ACA"/>
    <w:rsid w:val="009B5A7C"/>
    <w:rsid w:val="009C5D65"/>
    <w:rsid w:val="009C60C8"/>
    <w:rsid w:val="009E3710"/>
    <w:rsid w:val="009E5F7A"/>
    <w:rsid w:val="009F0750"/>
    <w:rsid w:val="00A075D3"/>
    <w:rsid w:val="00A12328"/>
    <w:rsid w:val="00A23870"/>
    <w:rsid w:val="00A264CA"/>
    <w:rsid w:val="00A3285A"/>
    <w:rsid w:val="00A35BA3"/>
    <w:rsid w:val="00A36920"/>
    <w:rsid w:val="00A42EF6"/>
    <w:rsid w:val="00A45251"/>
    <w:rsid w:val="00A466A6"/>
    <w:rsid w:val="00A47A54"/>
    <w:rsid w:val="00A50347"/>
    <w:rsid w:val="00A52673"/>
    <w:rsid w:val="00A55640"/>
    <w:rsid w:val="00A65235"/>
    <w:rsid w:val="00A704BC"/>
    <w:rsid w:val="00A74E05"/>
    <w:rsid w:val="00A75326"/>
    <w:rsid w:val="00A80A12"/>
    <w:rsid w:val="00A90154"/>
    <w:rsid w:val="00A94E85"/>
    <w:rsid w:val="00A950BA"/>
    <w:rsid w:val="00AA0385"/>
    <w:rsid w:val="00AA0BA6"/>
    <w:rsid w:val="00AA0E4F"/>
    <w:rsid w:val="00AA3FCC"/>
    <w:rsid w:val="00AA6194"/>
    <w:rsid w:val="00AB152E"/>
    <w:rsid w:val="00AB25CE"/>
    <w:rsid w:val="00AB272A"/>
    <w:rsid w:val="00AB46EA"/>
    <w:rsid w:val="00AB5F0D"/>
    <w:rsid w:val="00AC5BB7"/>
    <w:rsid w:val="00AC6E12"/>
    <w:rsid w:val="00AC7F8B"/>
    <w:rsid w:val="00AD6E80"/>
    <w:rsid w:val="00AE08D0"/>
    <w:rsid w:val="00AE4880"/>
    <w:rsid w:val="00AE5BED"/>
    <w:rsid w:val="00AE66B7"/>
    <w:rsid w:val="00AE7A34"/>
    <w:rsid w:val="00AF1038"/>
    <w:rsid w:val="00AF16F7"/>
    <w:rsid w:val="00AF3CC9"/>
    <w:rsid w:val="00B03DC1"/>
    <w:rsid w:val="00B03F61"/>
    <w:rsid w:val="00B04FCA"/>
    <w:rsid w:val="00B11F02"/>
    <w:rsid w:val="00B15A1C"/>
    <w:rsid w:val="00B16827"/>
    <w:rsid w:val="00B17037"/>
    <w:rsid w:val="00B204E4"/>
    <w:rsid w:val="00B229AF"/>
    <w:rsid w:val="00B25856"/>
    <w:rsid w:val="00B278AB"/>
    <w:rsid w:val="00B40397"/>
    <w:rsid w:val="00B5619F"/>
    <w:rsid w:val="00B62F57"/>
    <w:rsid w:val="00B6749A"/>
    <w:rsid w:val="00B67B48"/>
    <w:rsid w:val="00B739FC"/>
    <w:rsid w:val="00B74FDD"/>
    <w:rsid w:val="00B76FCA"/>
    <w:rsid w:val="00B7745C"/>
    <w:rsid w:val="00B80F87"/>
    <w:rsid w:val="00B829E7"/>
    <w:rsid w:val="00B9002B"/>
    <w:rsid w:val="00B91F97"/>
    <w:rsid w:val="00B93EE2"/>
    <w:rsid w:val="00B968F0"/>
    <w:rsid w:val="00BA1D4B"/>
    <w:rsid w:val="00BA486D"/>
    <w:rsid w:val="00BB1610"/>
    <w:rsid w:val="00BB28A2"/>
    <w:rsid w:val="00BB3132"/>
    <w:rsid w:val="00BB6551"/>
    <w:rsid w:val="00BB7662"/>
    <w:rsid w:val="00BC0733"/>
    <w:rsid w:val="00BD0053"/>
    <w:rsid w:val="00BD04C9"/>
    <w:rsid w:val="00BD40BD"/>
    <w:rsid w:val="00BD4F97"/>
    <w:rsid w:val="00BE6435"/>
    <w:rsid w:val="00BF3486"/>
    <w:rsid w:val="00C144F2"/>
    <w:rsid w:val="00C1499B"/>
    <w:rsid w:val="00C15633"/>
    <w:rsid w:val="00C2117D"/>
    <w:rsid w:val="00C2229A"/>
    <w:rsid w:val="00C24FC4"/>
    <w:rsid w:val="00C2685C"/>
    <w:rsid w:val="00C35484"/>
    <w:rsid w:val="00C43740"/>
    <w:rsid w:val="00C440B6"/>
    <w:rsid w:val="00C47489"/>
    <w:rsid w:val="00C60FF5"/>
    <w:rsid w:val="00C61343"/>
    <w:rsid w:val="00C634CD"/>
    <w:rsid w:val="00C70715"/>
    <w:rsid w:val="00C80CAD"/>
    <w:rsid w:val="00C83E2B"/>
    <w:rsid w:val="00C84249"/>
    <w:rsid w:val="00C84969"/>
    <w:rsid w:val="00C94F67"/>
    <w:rsid w:val="00C950CD"/>
    <w:rsid w:val="00C96B4F"/>
    <w:rsid w:val="00CA73ED"/>
    <w:rsid w:val="00CB01FB"/>
    <w:rsid w:val="00CB467E"/>
    <w:rsid w:val="00CB6644"/>
    <w:rsid w:val="00CE0892"/>
    <w:rsid w:val="00CE763C"/>
    <w:rsid w:val="00CF0E0B"/>
    <w:rsid w:val="00CF2432"/>
    <w:rsid w:val="00CF3691"/>
    <w:rsid w:val="00CF78D1"/>
    <w:rsid w:val="00D0213A"/>
    <w:rsid w:val="00D045C9"/>
    <w:rsid w:val="00D05059"/>
    <w:rsid w:val="00D11D0A"/>
    <w:rsid w:val="00D43D83"/>
    <w:rsid w:val="00D47F6B"/>
    <w:rsid w:val="00D50004"/>
    <w:rsid w:val="00D64F99"/>
    <w:rsid w:val="00D66D5B"/>
    <w:rsid w:val="00D712F5"/>
    <w:rsid w:val="00D716B3"/>
    <w:rsid w:val="00D724E1"/>
    <w:rsid w:val="00D73E0A"/>
    <w:rsid w:val="00D76383"/>
    <w:rsid w:val="00D81E77"/>
    <w:rsid w:val="00D81F1C"/>
    <w:rsid w:val="00D86507"/>
    <w:rsid w:val="00D9048D"/>
    <w:rsid w:val="00D91D61"/>
    <w:rsid w:val="00D955FB"/>
    <w:rsid w:val="00DA0C26"/>
    <w:rsid w:val="00DA4F98"/>
    <w:rsid w:val="00DA6955"/>
    <w:rsid w:val="00DA6E49"/>
    <w:rsid w:val="00DB5348"/>
    <w:rsid w:val="00DC3A40"/>
    <w:rsid w:val="00DC6352"/>
    <w:rsid w:val="00DD4467"/>
    <w:rsid w:val="00DE3603"/>
    <w:rsid w:val="00DE602E"/>
    <w:rsid w:val="00DE63E1"/>
    <w:rsid w:val="00DF5EC7"/>
    <w:rsid w:val="00DF7010"/>
    <w:rsid w:val="00E11B6E"/>
    <w:rsid w:val="00E17D97"/>
    <w:rsid w:val="00E270DB"/>
    <w:rsid w:val="00E3203C"/>
    <w:rsid w:val="00E3552D"/>
    <w:rsid w:val="00E41BD3"/>
    <w:rsid w:val="00E4450D"/>
    <w:rsid w:val="00E604D8"/>
    <w:rsid w:val="00E6066D"/>
    <w:rsid w:val="00E6219B"/>
    <w:rsid w:val="00E71BDB"/>
    <w:rsid w:val="00E74E3E"/>
    <w:rsid w:val="00E763A3"/>
    <w:rsid w:val="00E76AA5"/>
    <w:rsid w:val="00E825A9"/>
    <w:rsid w:val="00E85B8A"/>
    <w:rsid w:val="00E9627C"/>
    <w:rsid w:val="00EA2C5C"/>
    <w:rsid w:val="00EA33E9"/>
    <w:rsid w:val="00EA3C8D"/>
    <w:rsid w:val="00EB089E"/>
    <w:rsid w:val="00EB3D84"/>
    <w:rsid w:val="00EB4ADB"/>
    <w:rsid w:val="00EB5174"/>
    <w:rsid w:val="00EC6FC2"/>
    <w:rsid w:val="00ED464B"/>
    <w:rsid w:val="00ED4B63"/>
    <w:rsid w:val="00ED782C"/>
    <w:rsid w:val="00EE4F1D"/>
    <w:rsid w:val="00EE5229"/>
    <w:rsid w:val="00EF339F"/>
    <w:rsid w:val="00F01C15"/>
    <w:rsid w:val="00F07192"/>
    <w:rsid w:val="00F127CF"/>
    <w:rsid w:val="00F14C75"/>
    <w:rsid w:val="00F213A8"/>
    <w:rsid w:val="00F25D58"/>
    <w:rsid w:val="00F37ED3"/>
    <w:rsid w:val="00F42529"/>
    <w:rsid w:val="00F504FF"/>
    <w:rsid w:val="00F527AA"/>
    <w:rsid w:val="00F547CD"/>
    <w:rsid w:val="00F60E97"/>
    <w:rsid w:val="00F631D4"/>
    <w:rsid w:val="00F83C9D"/>
    <w:rsid w:val="00F846E0"/>
    <w:rsid w:val="00F84DED"/>
    <w:rsid w:val="00F862F0"/>
    <w:rsid w:val="00F90093"/>
    <w:rsid w:val="00F917E4"/>
    <w:rsid w:val="00F91E63"/>
    <w:rsid w:val="00F9343A"/>
    <w:rsid w:val="00F9350C"/>
    <w:rsid w:val="00F94F09"/>
    <w:rsid w:val="00F95981"/>
    <w:rsid w:val="00F96059"/>
    <w:rsid w:val="00FA10AA"/>
    <w:rsid w:val="00FA137E"/>
    <w:rsid w:val="00FA15B6"/>
    <w:rsid w:val="00FA2BB2"/>
    <w:rsid w:val="00FC7B99"/>
    <w:rsid w:val="00FD4C4F"/>
    <w:rsid w:val="00FD5A64"/>
    <w:rsid w:val="00FD6730"/>
    <w:rsid w:val="00FE0013"/>
    <w:rsid w:val="00FE036D"/>
    <w:rsid w:val="00FE6162"/>
    <w:rsid w:val="00FF0913"/>
    <w:rsid w:val="00FF1ABA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locked/>
    <w:rsid w:val="007F35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584"/>
    <w:pPr>
      <w:ind w:left="720"/>
      <w:contextualSpacing/>
    </w:pPr>
  </w:style>
  <w:style w:type="paragraph" w:customStyle="1" w:styleId="Default">
    <w:name w:val="Default"/>
    <w:rsid w:val="007F3584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463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782C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locked/>
    <w:rsid w:val="00197C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97C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C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9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CAA"/>
    <w:rPr>
      <w:b/>
      <w:bCs/>
      <w:lang w:val="en-GB" w:eastAsia="en-US"/>
    </w:rPr>
  </w:style>
  <w:style w:type="paragraph" w:customStyle="1" w:styleId="Tabulasheader">
    <w:name w:val="Tabulas header"/>
    <w:basedOn w:val="BodyText"/>
    <w:link w:val="TabulasheaderChar"/>
    <w:uiPriority w:val="1"/>
    <w:qFormat/>
    <w:rsid w:val="008C7639"/>
    <w:pPr>
      <w:spacing w:before="120"/>
      <w:jc w:val="center"/>
    </w:pPr>
    <w:rPr>
      <w:rFonts w:asciiTheme="minorHAnsi" w:eastAsiaTheme="minorEastAsia" w:hAnsiTheme="minorHAnsi" w:cstheme="minorBidi"/>
      <w:b/>
      <w:bCs/>
      <w:sz w:val="22"/>
      <w:szCs w:val="22"/>
      <w:lang w:val="lv" w:eastAsia="zh-CN"/>
      <w14:ligatures w14:val="standardContextual"/>
    </w:rPr>
  </w:style>
  <w:style w:type="character" w:customStyle="1" w:styleId="TabulasheaderChar">
    <w:name w:val="Tabulas header Char"/>
    <w:basedOn w:val="BodyTextChar"/>
    <w:link w:val="Tabulasheader"/>
    <w:uiPriority w:val="1"/>
    <w:rsid w:val="008C7639"/>
    <w:rPr>
      <w:rFonts w:asciiTheme="minorHAnsi" w:eastAsiaTheme="minorEastAsia" w:hAnsiTheme="minorHAnsi" w:cstheme="minorBidi"/>
      <w:b/>
      <w:bCs/>
      <w:sz w:val="22"/>
      <w:szCs w:val="22"/>
      <w:lang w:val="lv" w:eastAsia="zh-CN"/>
      <w14:ligatures w14:val="standardContextual"/>
    </w:rPr>
  </w:style>
  <w:style w:type="paragraph" w:styleId="BodyText">
    <w:name w:val="Body Text"/>
    <w:basedOn w:val="Normal"/>
    <w:link w:val="BodyTextChar"/>
    <w:locked/>
    <w:rsid w:val="008C76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7639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locked/>
    <w:rsid w:val="009F0750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locked/>
    <w:rsid w:val="009F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1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13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1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61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0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426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8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6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86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57897C-8497-4537-B6B0-3B5C245D9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3</cp:revision>
  <cp:lastPrinted>2021-09-09T02:05:00Z</cp:lastPrinted>
  <dcterms:created xsi:type="dcterms:W3CDTF">2026-06-10T09:23:00Z</dcterms:created>
  <dcterms:modified xsi:type="dcterms:W3CDTF">2026-06-10T09:24:00Z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