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4785" w14:textId="67007137" w:rsidR="006366B7" w:rsidRPr="00BA76D7" w:rsidRDefault="006366B7" w:rsidP="006366B7">
      <w:pPr>
        <w:jc w:val="right"/>
        <w:rPr>
          <w:lang w:val="lv-LV" w:eastAsia="lv-LV"/>
        </w:rPr>
      </w:pPr>
      <w:r w:rsidRPr="00BA76D7">
        <w:rPr>
          <w:b/>
          <w:bCs/>
          <w:color w:val="002060"/>
          <w:lang w:val="lv-LV"/>
        </w:rPr>
        <w:t xml:space="preserve"> </w:t>
      </w:r>
    </w:p>
    <w:p w14:paraId="25A59E7E" w14:textId="75D3FA0B" w:rsidR="00670830" w:rsidRPr="00BA76D7" w:rsidRDefault="00670830" w:rsidP="006366B7">
      <w:pPr>
        <w:ind w:left="720" w:hanging="720"/>
        <w:rPr>
          <w:lang w:val="lv-LV"/>
        </w:rPr>
      </w:pPr>
    </w:p>
    <w:p w14:paraId="602C66D0" w14:textId="22712C48" w:rsidR="00E55FCD" w:rsidRPr="00BA76D7" w:rsidRDefault="00E55FCD" w:rsidP="00B67B48">
      <w:pPr>
        <w:ind w:left="720" w:hanging="720"/>
        <w:jc w:val="right"/>
        <w:rPr>
          <w:lang w:val="lv-LV"/>
        </w:rPr>
      </w:pPr>
    </w:p>
    <w:p w14:paraId="6ABC7D27" w14:textId="77777777" w:rsidR="00E55FCD" w:rsidRPr="00BA76D7" w:rsidRDefault="00E55FCD" w:rsidP="00B67B48">
      <w:pPr>
        <w:ind w:left="720" w:hanging="720"/>
        <w:jc w:val="right"/>
        <w:rPr>
          <w:lang w:val="lv-LV"/>
        </w:rPr>
      </w:pPr>
    </w:p>
    <w:p w14:paraId="1DE59B5B" w14:textId="77777777" w:rsidR="00D67E28" w:rsidRPr="00BA76D7" w:rsidRDefault="00B41D21" w:rsidP="00B41D21">
      <w:pPr>
        <w:rPr>
          <w:iCs/>
          <w:lang w:val="lv-LV"/>
        </w:rPr>
      </w:pPr>
      <w:r w:rsidRPr="00BA76D7">
        <w:rPr>
          <w:iCs/>
          <w:lang w:val="lv-LV"/>
        </w:rPr>
        <w:t xml:space="preserve">Par iepirkuma procedūras </w:t>
      </w:r>
      <w:r w:rsidR="00D67E28" w:rsidRPr="00BA76D7">
        <w:rPr>
          <w:iCs/>
          <w:lang w:val="lv-LV"/>
        </w:rPr>
        <w:t>“Ugunsgrēka atklāšanas un trauksmes sistēmas ierīkošana</w:t>
      </w:r>
    </w:p>
    <w:p w14:paraId="6481ADFF" w14:textId="24F9AB23" w:rsidR="00B41D21" w:rsidRPr="00BA76D7" w:rsidRDefault="00D67E28" w:rsidP="00B41D21">
      <w:pPr>
        <w:rPr>
          <w:iCs/>
          <w:lang w:val="lv-LV"/>
        </w:rPr>
      </w:pPr>
      <w:r w:rsidRPr="00BA76D7">
        <w:rPr>
          <w:iCs/>
          <w:lang w:val="lv-LV"/>
        </w:rPr>
        <w:t xml:space="preserve">Kleistu iela 28, Rīgā” </w:t>
      </w:r>
      <w:r w:rsidR="00B41D21" w:rsidRPr="00BA76D7">
        <w:rPr>
          <w:iCs/>
          <w:color w:val="494949"/>
          <w:lang w:val="lv-LV"/>
        </w:rPr>
        <w:t xml:space="preserve">(ID </w:t>
      </w:r>
      <w:r w:rsidR="00B41D21" w:rsidRPr="00BA76D7">
        <w:rPr>
          <w:iCs/>
          <w:lang w:val="lv-LV"/>
        </w:rPr>
        <w:t>Nr.RS/202</w:t>
      </w:r>
      <w:r w:rsidRPr="00BA76D7">
        <w:rPr>
          <w:iCs/>
          <w:lang w:val="lv-LV"/>
        </w:rPr>
        <w:t>2</w:t>
      </w:r>
      <w:r w:rsidR="00B41D21" w:rsidRPr="00BA76D7">
        <w:rPr>
          <w:iCs/>
          <w:lang w:val="lv-LV"/>
        </w:rPr>
        <w:t>/</w:t>
      </w:r>
      <w:r w:rsidRPr="00BA76D7">
        <w:rPr>
          <w:iCs/>
          <w:lang w:val="lv-LV"/>
        </w:rPr>
        <w:t>42</w:t>
      </w:r>
      <w:r w:rsidR="00B41D21" w:rsidRPr="00BA76D7">
        <w:rPr>
          <w:iCs/>
          <w:lang w:val="lv-LV"/>
        </w:rPr>
        <w:t xml:space="preserve">) </w:t>
      </w:r>
      <w:r w:rsidR="009C0AA5" w:rsidRPr="00BA76D7">
        <w:rPr>
          <w:iCs/>
          <w:lang w:val="lv-LV"/>
        </w:rPr>
        <w:t>nolikuma prasībām</w:t>
      </w:r>
    </w:p>
    <w:p w14:paraId="5DFCF9E2" w14:textId="77777777" w:rsidR="00B41D21" w:rsidRPr="00BA76D7" w:rsidRDefault="00B41D21" w:rsidP="00B41D21">
      <w:pPr>
        <w:rPr>
          <w:i/>
          <w:lang w:val="lv-LV"/>
        </w:rPr>
      </w:pPr>
    </w:p>
    <w:p w14:paraId="4D0B42AB" w14:textId="77777777" w:rsidR="00B41D21" w:rsidRPr="00BA76D7" w:rsidRDefault="00B41D21" w:rsidP="00B41D21">
      <w:pPr>
        <w:rPr>
          <w:lang w:val="lv-LV"/>
        </w:rPr>
      </w:pPr>
    </w:p>
    <w:p w14:paraId="440985B8" w14:textId="5348F33E" w:rsidR="00B41D21" w:rsidRPr="00BA76D7" w:rsidRDefault="00B41D21" w:rsidP="00B41D21">
      <w:pPr>
        <w:jc w:val="both"/>
        <w:rPr>
          <w:lang w:val="lv-LV"/>
        </w:rPr>
      </w:pPr>
      <w:r w:rsidRPr="00BA76D7">
        <w:rPr>
          <w:lang w:val="lv-LV"/>
        </w:rPr>
        <w:t>Rīgas pašvaldības sabiedrības ar ierobežotu atbildību „Rīgas satiksme” Iepirkuma komisija (turpmāk – Pasūtītājs) no iespējamā piegādātāja ir saņēmusi vēstuli ar lūgumu sniegt skaidrojumu par nolikum</w:t>
      </w:r>
      <w:r w:rsidR="00364A98" w:rsidRPr="00BA76D7">
        <w:rPr>
          <w:lang w:val="lv-LV"/>
        </w:rPr>
        <w:t>ā</w:t>
      </w:r>
      <w:r w:rsidRPr="00BA76D7">
        <w:rPr>
          <w:lang w:val="lv-LV"/>
        </w:rPr>
        <w:t xml:space="preserve"> ietvertajām prasībām. </w:t>
      </w:r>
    </w:p>
    <w:p w14:paraId="41120F9C" w14:textId="15603BFE" w:rsidR="00D67E28" w:rsidRPr="00BA76D7" w:rsidRDefault="00D67E28" w:rsidP="00D67E28">
      <w:pPr>
        <w:rPr>
          <w:caps/>
          <w:lang w:val="lv-LV"/>
        </w:rPr>
      </w:pPr>
      <w:r w:rsidRPr="00BA76D7">
        <w:rPr>
          <w:caps/>
          <w:lang w:val="lv-LV"/>
        </w:rPr>
        <w:t> </w:t>
      </w:r>
    </w:p>
    <w:p w14:paraId="27EA3BBE" w14:textId="4F8F585F" w:rsidR="00C5390A" w:rsidRPr="00784FFD" w:rsidRDefault="00C5390A" w:rsidP="002B68A6">
      <w:pPr>
        <w:pStyle w:val="ListParagraph"/>
        <w:numPr>
          <w:ilvl w:val="0"/>
          <w:numId w:val="8"/>
        </w:numPr>
        <w:rPr>
          <w:i/>
          <w:iCs/>
          <w:lang w:val="lv-LV"/>
        </w:rPr>
      </w:pPr>
      <w:r w:rsidRPr="00784FFD">
        <w:rPr>
          <w:i/>
          <w:iCs/>
          <w:lang w:val="lv-LV"/>
        </w:rPr>
        <w:t>Jautājums:</w:t>
      </w:r>
    </w:p>
    <w:p w14:paraId="73DBBB22" w14:textId="27D15EB5" w:rsidR="00D67E28" w:rsidRPr="00784FFD" w:rsidRDefault="00D67E28" w:rsidP="00C5390A">
      <w:pPr>
        <w:pStyle w:val="ListParagraph1"/>
        <w:ind w:left="0"/>
        <w:rPr>
          <w:i/>
          <w:iCs/>
          <w:sz w:val="24"/>
          <w:szCs w:val="24"/>
          <w:lang w:val="lv-LV"/>
        </w:rPr>
      </w:pPr>
      <w:r w:rsidRPr="00784FFD">
        <w:rPr>
          <w:i/>
          <w:iCs/>
          <w:caps/>
          <w:sz w:val="24"/>
          <w:szCs w:val="24"/>
          <w:lang w:val="lv-LV"/>
        </w:rPr>
        <w:t>Iepirkuma apjoms 13. punktĀ nesakrīt ar tehniskā projekta datiem.</w:t>
      </w:r>
      <w:r w:rsidRPr="00784FFD">
        <w:rPr>
          <w:b/>
          <w:bCs/>
          <w:i/>
          <w:iCs/>
          <w:caps/>
          <w:sz w:val="24"/>
          <w:szCs w:val="24"/>
          <w:lang w:val="lv-LV"/>
        </w:rPr>
        <w:t xml:space="preserve"> </w:t>
      </w:r>
      <w:r w:rsidRPr="00784FFD">
        <w:rPr>
          <w:i/>
          <w:iCs/>
          <w:sz w:val="24"/>
          <w:szCs w:val="24"/>
          <w:lang w:val="lv-LV"/>
        </w:rPr>
        <w:t xml:space="preserve">Nolikumā 13. punktā noteikts sekojošs darba apjoms: </w:t>
      </w:r>
    </w:p>
    <w:p w14:paraId="4FA6EE61" w14:textId="77777777" w:rsidR="00D67E28" w:rsidRPr="00784FFD" w:rsidRDefault="00D67E28" w:rsidP="00D67E28">
      <w:pPr>
        <w:pStyle w:val="ListParagraph1"/>
        <w:numPr>
          <w:ilvl w:val="1"/>
          <w:numId w:val="3"/>
        </w:numPr>
        <w:jc w:val="both"/>
        <w:rPr>
          <w:i/>
          <w:iCs/>
          <w:sz w:val="24"/>
          <w:szCs w:val="24"/>
          <w:lang w:val="lv-LV"/>
        </w:rPr>
      </w:pPr>
      <w:r w:rsidRPr="00784FFD">
        <w:rPr>
          <w:i/>
          <w:iCs/>
          <w:sz w:val="24"/>
          <w:szCs w:val="24"/>
          <w:lang w:val="lv-LV"/>
        </w:rPr>
        <w:t>Iepirkuma priekšmets ir u</w:t>
      </w:r>
      <w:r w:rsidRPr="00784FFD">
        <w:rPr>
          <w:i/>
          <w:iCs/>
          <w:sz w:val="24"/>
          <w:szCs w:val="24"/>
          <w:lang w:val="lv-LV" w:eastAsia="ru-RU"/>
        </w:rPr>
        <w:t xml:space="preserve">gunsgrēka atklāšanas un trauksmes sistēmas (turpmāk nolikumā – Sistēma) ierīkošana Kleistu ielā 28, Rīgā, šādās ēkās: </w:t>
      </w:r>
    </w:p>
    <w:p w14:paraId="5213CFC9" w14:textId="77777777" w:rsidR="00D67E28" w:rsidRPr="00784FFD" w:rsidRDefault="00D67E28" w:rsidP="001866F2">
      <w:pPr>
        <w:pStyle w:val="ListParagraph1"/>
        <w:numPr>
          <w:ilvl w:val="2"/>
          <w:numId w:val="4"/>
        </w:numPr>
        <w:tabs>
          <w:tab w:val="clear" w:pos="1430"/>
        </w:tabs>
        <w:spacing w:after="0" w:line="240" w:lineRule="auto"/>
        <w:ind w:left="851" w:hanging="425"/>
        <w:jc w:val="both"/>
        <w:rPr>
          <w:i/>
          <w:iCs/>
          <w:sz w:val="24"/>
          <w:szCs w:val="24"/>
          <w:lang w:val="lv-LV"/>
        </w:rPr>
      </w:pPr>
      <w:r w:rsidRPr="00784FFD">
        <w:rPr>
          <w:i/>
          <w:iCs/>
          <w:sz w:val="24"/>
          <w:szCs w:val="24"/>
          <w:lang w:val="lv-LV"/>
        </w:rPr>
        <w:t>Autobusu remonta cehs 0100 080 0916 001 / 0100 080 0916 004;</w:t>
      </w:r>
      <w:r w:rsidRPr="00784FFD">
        <w:rPr>
          <w:i/>
          <w:iCs/>
          <w:color w:val="FF0000"/>
          <w:sz w:val="24"/>
          <w:szCs w:val="24"/>
          <w:lang w:val="lv-LV"/>
        </w:rPr>
        <w:t xml:space="preserve"> </w:t>
      </w:r>
    </w:p>
    <w:p w14:paraId="5D1735F9" w14:textId="77777777" w:rsidR="00D67E28" w:rsidRPr="00784FFD" w:rsidRDefault="00D67E28" w:rsidP="001866F2">
      <w:pPr>
        <w:pStyle w:val="ListParagraph1"/>
        <w:numPr>
          <w:ilvl w:val="2"/>
          <w:numId w:val="5"/>
        </w:numPr>
        <w:spacing w:after="0" w:line="240" w:lineRule="auto"/>
        <w:ind w:left="851" w:hanging="425"/>
        <w:rPr>
          <w:i/>
          <w:iCs/>
          <w:sz w:val="24"/>
          <w:szCs w:val="24"/>
          <w:lang w:val="lv-LV"/>
        </w:rPr>
      </w:pPr>
      <w:r w:rsidRPr="00784FFD">
        <w:rPr>
          <w:i/>
          <w:iCs/>
          <w:sz w:val="24"/>
          <w:szCs w:val="24"/>
          <w:lang w:val="lv-LV"/>
        </w:rPr>
        <w:t xml:space="preserve">Autobusu darbnīca 0100 080 0916 002; </w:t>
      </w:r>
    </w:p>
    <w:p w14:paraId="5E7E7722" w14:textId="77777777" w:rsidR="00D67E28" w:rsidRPr="00784FFD" w:rsidRDefault="00D67E28" w:rsidP="001866F2">
      <w:pPr>
        <w:pStyle w:val="ListParagraph1"/>
        <w:numPr>
          <w:ilvl w:val="2"/>
          <w:numId w:val="5"/>
        </w:numPr>
        <w:spacing w:after="0" w:line="240" w:lineRule="auto"/>
        <w:ind w:left="851" w:hanging="425"/>
        <w:rPr>
          <w:i/>
          <w:iCs/>
          <w:sz w:val="24"/>
          <w:szCs w:val="24"/>
          <w:lang w:val="lv-LV"/>
        </w:rPr>
      </w:pPr>
      <w:r w:rsidRPr="00784FFD">
        <w:rPr>
          <w:i/>
          <w:iCs/>
          <w:sz w:val="24"/>
          <w:szCs w:val="24"/>
          <w:lang w:val="lv-LV"/>
        </w:rPr>
        <w:t xml:space="preserve">Noliktava 0100 080 0916 003; </w:t>
      </w:r>
    </w:p>
    <w:p w14:paraId="34AD3FD9" w14:textId="77777777" w:rsidR="00D67E28" w:rsidRPr="00784FFD" w:rsidRDefault="00D67E28" w:rsidP="001866F2">
      <w:pPr>
        <w:pStyle w:val="ListParagraph1"/>
        <w:numPr>
          <w:ilvl w:val="2"/>
          <w:numId w:val="5"/>
        </w:numPr>
        <w:spacing w:after="0" w:line="240" w:lineRule="auto"/>
        <w:ind w:left="851" w:hanging="425"/>
        <w:rPr>
          <w:i/>
          <w:iCs/>
          <w:sz w:val="24"/>
          <w:szCs w:val="24"/>
          <w:lang w:val="lv-LV"/>
        </w:rPr>
      </w:pPr>
      <w:r w:rsidRPr="00784FFD">
        <w:rPr>
          <w:i/>
          <w:iCs/>
          <w:sz w:val="24"/>
          <w:szCs w:val="24"/>
          <w:lang w:val="lv-LV"/>
        </w:rPr>
        <w:t xml:space="preserve">Slēgta autobusu stāvvieta 0100 080 0916 005; </w:t>
      </w:r>
    </w:p>
    <w:p w14:paraId="75774244" w14:textId="77777777" w:rsidR="00D67E28" w:rsidRPr="00784FFD" w:rsidRDefault="00D67E28" w:rsidP="001866F2">
      <w:pPr>
        <w:pStyle w:val="ListParagraph1"/>
        <w:numPr>
          <w:ilvl w:val="2"/>
          <w:numId w:val="5"/>
        </w:numPr>
        <w:spacing w:after="0" w:line="240" w:lineRule="auto"/>
        <w:ind w:left="851" w:hanging="425"/>
        <w:rPr>
          <w:i/>
          <w:iCs/>
          <w:sz w:val="24"/>
          <w:szCs w:val="24"/>
          <w:lang w:val="lv-LV"/>
        </w:rPr>
      </w:pPr>
      <w:r w:rsidRPr="00784FFD">
        <w:rPr>
          <w:i/>
          <w:iCs/>
          <w:sz w:val="24"/>
          <w:szCs w:val="24"/>
          <w:lang w:val="lv-LV"/>
        </w:rPr>
        <w:t xml:space="preserve">Autobusu mazgāšanas korpuss 0100 080 0916 006; </w:t>
      </w:r>
    </w:p>
    <w:p w14:paraId="7B36341E" w14:textId="77777777" w:rsidR="00D67E28" w:rsidRPr="00784FFD" w:rsidRDefault="00D67E28" w:rsidP="001866F2">
      <w:pPr>
        <w:pStyle w:val="ListParagraph1"/>
        <w:numPr>
          <w:ilvl w:val="2"/>
          <w:numId w:val="5"/>
        </w:numPr>
        <w:spacing w:after="0" w:line="240" w:lineRule="auto"/>
        <w:ind w:left="851" w:hanging="425"/>
        <w:rPr>
          <w:i/>
          <w:iCs/>
          <w:sz w:val="24"/>
          <w:szCs w:val="24"/>
          <w:lang w:val="lv-LV"/>
        </w:rPr>
      </w:pPr>
      <w:r w:rsidRPr="00784FFD">
        <w:rPr>
          <w:i/>
          <w:iCs/>
          <w:sz w:val="24"/>
          <w:szCs w:val="24"/>
          <w:lang w:val="lv-LV"/>
        </w:rPr>
        <w:t xml:space="preserve">Administratīvā ēka 0100 080 0916 007; </w:t>
      </w:r>
    </w:p>
    <w:p w14:paraId="697A6832" w14:textId="77777777" w:rsidR="00D67E28" w:rsidRPr="00784FFD" w:rsidRDefault="00D67E28" w:rsidP="001866F2">
      <w:pPr>
        <w:pStyle w:val="ListParagraph1"/>
        <w:numPr>
          <w:ilvl w:val="2"/>
          <w:numId w:val="5"/>
        </w:numPr>
        <w:spacing w:after="0" w:line="240" w:lineRule="auto"/>
        <w:ind w:left="851" w:hanging="425"/>
        <w:rPr>
          <w:i/>
          <w:iCs/>
          <w:sz w:val="24"/>
          <w:szCs w:val="24"/>
          <w:lang w:val="lv-LV"/>
        </w:rPr>
      </w:pPr>
      <w:r w:rsidRPr="00784FFD">
        <w:rPr>
          <w:i/>
          <w:iCs/>
          <w:sz w:val="24"/>
          <w:szCs w:val="24"/>
          <w:lang w:val="lv-LV"/>
        </w:rPr>
        <w:t xml:space="preserve">Iebraukšanas-izbraukšanas punkts 0100 080 0916 008; </w:t>
      </w:r>
    </w:p>
    <w:p w14:paraId="17FC2567" w14:textId="77777777" w:rsidR="00D67E28" w:rsidRPr="00784FFD" w:rsidRDefault="00D67E28" w:rsidP="001866F2">
      <w:pPr>
        <w:pStyle w:val="ListParagraph1"/>
        <w:numPr>
          <w:ilvl w:val="2"/>
          <w:numId w:val="5"/>
        </w:numPr>
        <w:spacing w:after="0" w:line="240" w:lineRule="auto"/>
        <w:ind w:left="851" w:hanging="425"/>
        <w:rPr>
          <w:i/>
          <w:iCs/>
          <w:sz w:val="24"/>
          <w:szCs w:val="24"/>
          <w:lang w:val="lv-LV"/>
        </w:rPr>
      </w:pPr>
      <w:r w:rsidRPr="00784FFD">
        <w:rPr>
          <w:i/>
          <w:iCs/>
          <w:sz w:val="24"/>
          <w:szCs w:val="24"/>
          <w:lang w:val="lv-LV"/>
        </w:rPr>
        <w:t xml:space="preserve">Degvielas </w:t>
      </w:r>
      <w:proofErr w:type="spellStart"/>
      <w:r w:rsidRPr="00784FFD">
        <w:rPr>
          <w:i/>
          <w:iCs/>
          <w:sz w:val="24"/>
          <w:szCs w:val="24"/>
          <w:lang w:val="lv-LV"/>
        </w:rPr>
        <w:t>uzpildes</w:t>
      </w:r>
      <w:proofErr w:type="spellEnd"/>
      <w:r w:rsidRPr="00784FFD">
        <w:rPr>
          <w:i/>
          <w:iCs/>
          <w:sz w:val="24"/>
          <w:szCs w:val="24"/>
          <w:lang w:val="lv-LV"/>
        </w:rPr>
        <w:t xml:space="preserve"> stacija 0100 080 0916 009; </w:t>
      </w:r>
    </w:p>
    <w:p w14:paraId="3F338EB9" w14:textId="77777777" w:rsidR="00D67E28" w:rsidRPr="00784FFD" w:rsidRDefault="00D67E28" w:rsidP="001866F2">
      <w:pPr>
        <w:pStyle w:val="ListParagraph1"/>
        <w:numPr>
          <w:ilvl w:val="2"/>
          <w:numId w:val="5"/>
        </w:numPr>
        <w:spacing w:after="0" w:line="240" w:lineRule="auto"/>
        <w:ind w:left="851" w:hanging="425"/>
        <w:rPr>
          <w:i/>
          <w:iCs/>
          <w:sz w:val="24"/>
          <w:szCs w:val="24"/>
          <w:lang w:val="lv-LV"/>
        </w:rPr>
      </w:pPr>
      <w:r w:rsidRPr="00784FFD">
        <w:rPr>
          <w:i/>
          <w:iCs/>
          <w:sz w:val="24"/>
          <w:szCs w:val="24"/>
          <w:lang w:val="lv-LV"/>
        </w:rPr>
        <w:t xml:space="preserve">Riepu noliktava un darbnīcas 01000800916008 (turpmāk – Objekts). </w:t>
      </w:r>
    </w:p>
    <w:p w14:paraId="21643239" w14:textId="07D63AB7" w:rsidR="00D67E28" w:rsidRPr="00784FFD" w:rsidRDefault="00D67E28" w:rsidP="00D67E28">
      <w:pPr>
        <w:rPr>
          <w:i/>
          <w:iCs/>
          <w:lang w:val="lv-LV"/>
        </w:rPr>
      </w:pPr>
      <w:r w:rsidRPr="00784FFD">
        <w:rPr>
          <w:i/>
          <w:iCs/>
          <w:lang w:val="lv-LV"/>
        </w:rPr>
        <w:t xml:space="preserve">  Bet savukārt tehniskajā projektā parādās apsardzes postenis: </w:t>
      </w:r>
    </w:p>
    <w:p w14:paraId="1BE76916" w14:textId="304E5557" w:rsidR="00D67E28" w:rsidRPr="00784FFD" w:rsidRDefault="00D67E28" w:rsidP="00D67E28">
      <w:pPr>
        <w:rPr>
          <w:i/>
          <w:iCs/>
          <w:lang w:val="lv-LV"/>
        </w:rPr>
      </w:pPr>
      <w:r w:rsidRPr="00784FFD">
        <w:rPr>
          <w:i/>
          <w:iCs/>
          <w:noProof/>
          <w:lang w:val="lv-LV"/>
        </w:rPr>
        <w:drawing>
          <wp:inline distT="0" distB="0" distL="0" distR="0" wp14:anchorId="7C144465" wp14:editId="437666B0">
            <wp:extent cx="6177280" cy="80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72332" w14:textId="77777777" w:rsidR="00D67E28" w:rsidRPr="00784FFD" w:rsidRDefault="00D67E28" w:rsidP="00D67E28">
      <w:pPr>
        <w:rPr>
          <w:i/>
          <w:iCs/>
          <w:lang w:val="lv-LV"/>
        </w:rPr>
      </w:pPr>
      <w:r w:rsidRPr="00784FFD">
        <w:rPr>
          <w:i/>
          <w:iCs/>
          <w:lang w:val="lv-LV"/>
        </w:rPr>
        <w:t xml:space="preserve">  </w:t>
      </w:r>
    </w:p>
    <w:p w14:paraId="67CE0376" w14:textId="21C9FF30" w:rsidR="00D67E28" w:rsidRDefault="00D67E28" w:rsidP="00D67E28">
      <w:pPr>
        <w:rPr>
          <w:i/>
          <w:iCs/>
          <w:lang w:val="lv-LV"/>
        </w:rPr>
      </w:pPr>
      <w:r w:rsidRPr="00784FFD">
        <w:rPr>
          <w:i/>
          <w:iCs/>
          <w:lang w:val="lv-LV"/>
        </w:rPr>
        <w:t xml:space="preserve">Lūdzam precizēt, vai apsardzes telpa ir šī iepirkuma darba apjoms vai nav. Ja ir, tad lūdzu norādiet darba apjomus. </w:t>
      </w:r>
    </w:p>
    <w:p w14:paraId="5D4FA788" w14:textId="77777777" w:rsidR="000E2B29" w:rsidRPr="00784FFD" w:rsidRDefault="000E2B29" w:rsidP="00D67E28">
      <w:pPr>
        <w:rPr>
          <w:i/>
          <w:iCs/>
          <w:lang w:val="lv-LV"/>
        </w:rPr>
      </w:pPr>
    </w:p>
    <w:p w14:paraId="192166DC" w14:textId="77777777" w:rsidR="00CA573D" w:rsidRPr="00BA76D7" w:rsidRDefault="00CA573D" w:rsidP="00CA573D">
      <w:pPr>
        <w:widowControl w:val="0"/>
        <w:ind w:right="282"/>
        <w:jc w:val="both"/>
        <w:rPr>
          <w:rFonts w:eastAsia="Calibri"/>
          <w:lang w:val="lv-LV" w:eastAsia="lv-LV"/>
        </w:rPr>
      </w:pPr>
      <w:r w:rsidRPr="00BA76D7">
        <w:rPr>
          <w:rFonts w:eastAsia="Calibri"/>
          <w:lang w:val="lv-LV" w:eastAsia="lv-LV"/>
        </w:rPr>
        <w:t xml:space="preserve">Atbilde: </w:t>
      </w:r>
    </w:p>
    <w:p w14:paraId="7801E0EF" w14:textId="170435AE" w:rsidR="002B68A6" w:rsidRPr="00BA76D7" w:rsidRDefault="00F32EC6" w:rsidP="002422F5">
      <w:pPr>
        <w:jc w:val="both"/>
        <w:rPr>
          <w:lang w:val="lv-LV"/>
        </w:rPr>
      </w:pPr>
      <w:r>
        <w:rPr>
          <w:lang w:val="lv-LV"/>
        </w:rPr>
        <w:t xml:space="preserve">Apsardzes </w:t>
      </w:r>
      <w:r w:rsidR="00C70445">
        <w:rPr>
          <w:lang w:val="lv-LV"/>
        </w:rPr>
        <w:t xml:space="preserve">telpa </w:t>
      </w:r>
      <w:r>
        <w:rPr>
          <w:lang w:val="lv-LV"/>
        </w:rPr>
        <w:t>nav iekļaut</w:t>
      </w:r>
      <w:r w:rsidR="00C70445">
        <w:rPr>
          <w:lang w:val="lv-LV"/>
        </w:rPr>
        <w:t>a</w:t>
      </w:r>
      <w:r>
        <w:rPr>
          <w:lang w:val="lv-LV"/>
        </w:rPr>
        <w:t xml:space="preserve"> </w:t>
      </w:r>
      <w:r w:rsidR="00B308D0">
        <w:rPr>
          <w:lang w:val="lv-LV"/>
        </w:rPr>
        <w:t xml:space="preserve">iepirkuma priekšmeta </w:t>
      </w:r>
      <w:r w:rsidR="002E4C6B">
        <w:rPr>
          <w:lang w:val="lv-LV"/>
        </w:rPr>
        <w:t xml:space="preserve">veicamo darbu apjomā. </w:t>
      </w:r>
      <w:r w:rsidR="002E4C6B" w:rsidRPr="002E4C6B">
        <w:rPr>
          <w:lang w:val="lv-LV"/>
        </w:rPr>
        <w:t>U</w:t>
      </w:r>
      <w:r w:rsidR="002E4C6B" w:rsidRPr="002E4C6B">
        <w:rPr>
          <w:lang w:val="lv-LV" w:eastAsia="ru-RU"/>
        </w:rPr>
        <w:t>gunsgrēka atklāšanas un trauksmes sistēma</w:t>
      </w:r>
      <w:r w:rsidR="0099359C">
        <w:rPr>
          <w:lang w:val="lv-LV" w:eastAsia="ru-RU"/>
        </w:rPr>
        <w:t xml:space="preserve"> jāierīko nolikuma </w:t>
      </w:r>
      <w:r w:rsidR="005536B0">
        <w:rPr>
          <w:lang w:val="lv-LV" w:eastAsia="ru-RU"/>
        </w:rPr>
        <w:t>13.1.punktā norādīt</w:t>
      </w:r>
      <w:r w:rsidR="005137FF">
        <w:rPr>
          <w:lang w:val="lv-LV" w:eastAsia="ru-RU"/>
        </w:rPr>
        <w:t>a</w:t>
      </w:r>
      <w:r w:rsidR="005536B0">
        <w:rPr>
          <w:lang w:val="lv-LV" w:eastAsia="ru-RU"/>
        </w:rPr>
        <w:t>jās ēkās</w:t>
      </w:r>
      <w:r w:rsidR="005137FF">
        <w:rPr>
          <w:lang w:val="lv-LV" w:eastAsia="ru-RU"/>
        </w:rPr>
        <w:t xml:space="preserve">, ievērojot </w:t>
      </w:r>
      <w:r w:rsidR="00D745B1">
        <w:rPr>
          <w:lang w:val="lv-LV" w:eastAsia="ru-RU"/>
        </w:rPr>
        <w:t xml:space="preserve">iepirkuma </w:t>
      </w:r>
      <w:r w:rsidR="00F60C5B">
        <w:rPr>
          <w:lang w:val="lv-LV" w:eastAsia="ru-RU"/>
        </w:rPr>
        <w:t>nolikuma pielikum</w:t>
      </w:r>
      <w:r w:rsidR="00C23B12">
        <w:rPr>
          <w:lang w:val="lv-LV" w:eastAsia="ru-RU"/>
        </w:rPr>
        <w:t>ā</w:t>
      </w:r>
      <w:r w:rsidR="00F60C5B">
        <w:rPr>
          <w:lang w:val="lv-LV" w:eastAsia="ru-RU"/>
        </w:rPr>
        <w:t xml:space="preserve"> Nr.3 “Darbu daudzumu un izmaksu saraksts</w:t>
      </w:r>
      <w:r w:rsidR="009670F4">
        <w:rPr>
          <w:lang w:val="lv-LV" w:eastAsia="ru-RU"/>
        </w:rPr>
        <w:t>”</w:t>
      </w:r>
      <w:r w:rsidR="005D63AE">
        <w:rPr>
          <w:lang w:val="lv-LV" w:eastAsia="ru-RU"/>
        </w:rPr>
        <w:t xml:space="preserve"> norādīt</w:t>
      </w:r>
      <w:r w:rsidR="005137FF">
        <w:rPr>
          <w:lang w:val="lv-LV" w:eastAsia="ru-RU"/>
        </w:rPr>
        <w:t>os</w:t>
      </w:r>
      <w:r w:rsidR="005D63AE">
        <w:rPr>
          <w:lang w:val="lv-LV" w:eastAsia="ru-RU"/>
        </w:rPr>
        <w:t xml:space="preserve"> </w:t>
      </w:r>
      <w:r w:rsidR="00F25CBB">
        <w:rPr>
          <w:lang w:val="lv-LV" w:eastAsia="ru-RU"/>
        </w:rPr>
        <w:t>darba apjom</w:t>
      </w:r>
      <w:r w:rsidR="005137FF">
        <w:rPr>
          <w:lang w:val="lv-LV" w:eastAsia="ru-RU"/>
        </w:rPr>
        <w:t>us</w:t>
      </w:r>
      <w:r w:rsidR="00F60C5B">
        <w:rPr>
          <w:lang w:val="lv-LV" w:eastAsia="ru-RU"/>
        </w:rPr>
        <w:t xml:space="preserve">. </w:t>
      </w:r>
    </w:p>
    <w:p w14:paraId="64CA791B" w14:textId="53DAF71A" w:rsidR="002B68A6" w:rsidRDefault="002B68A6" w:rsidP="002B68A6">
      <w:pPr>
        <w:rPr>
          <w:lang w:val="lv-LV" w:eastAsia="lv-LV"/>
        </w:rPr>
      </w:pPr>
    </w:p>
    <w:p w14:paraId="12469377" w14:textId="77777777" w:rsidR="000E2B29" w:rsidRDefault="000E2B29" w:rsidP="002B68A6">
      <w:pPr>
        <w:rPr>
          <w:lang w:val="lv-LV" w:eastAsia="lv-LV"/>
        </w:rPr>
      </w:pPr>
    </w:p>
    <w:p w14:paraId="57C59257" w14:textId="77777777" w:rsidR="00F64E39" w:rsidRPr="00BA76D7" w:rsidRDefault="00F64E39" w:rsidP="002B68A6">
      <w:pPr>
        <w:rPr>
          <w:lang w:val="lv-LV" w:eastAsia="lv-LV"/>
        </w:rPr>
      </w:pPr>
    </w:p>
    <w:p w14:paraId="4C545380" w14:textId="75F27CEA" w:rsidR="00CA573D" w:rsidRPr="00784FFD" w:rsidRDefault="002B68A6" w:rsidP="00BA76D7">
      <w:pPr>
        <w:pStyle w:val="ListParagraph"/>
        <w:numPr>
          <w:ilvl w:val="0"/>
          <w:numId w:val="4"/>
        </w:numPr>
        <w:ind w:right="282"/>
        <w:jc w:val="both"/>
        <w:rPr>
          <w:i/>
          <w:iCs/>
          <w:lang w:val="lv-LV" w:eastAsia="ar-SA"/>
        </w:rPr>
      </w:pPr>
      <w:r w:rsidRPr="00784FFD">
        <w:rPr>
          <w:i/>
          <w:iCs/>
          <w:lang w:val="lv-LV" w:eastAsia="ar-SA"/>
        </w:rPr>
        <w:t>Jautājums:</w:t>
      </w:r>
    </w:p>
    <w:p w14:paraId="0CA2BFC2" w14:textId="21F1399D" w:rsidR="00BA76D7" w:rsidRPr="00784FFD" w:rsidRDefault="00BA76D7" w:rsidP="00BA76D7">
      <w:pPr>
        <w:rPr>
          <w:i/>
          <w:iCs/>
          <w:lang w:val="lv-LV" w:eastAsia="lv-LV"/>
        </w:rPr>
      </w:pPr>
      <w:r w:rsidRPr="00784FFD">
        <w:rPr>
          <w:i/>
          <w:iCs/>
          <w:caps/>
          <w:lang w:val="lv-LV"/>
        </w:rPr>
        <w:lastRenderedPageBreak/>
        <w:t xml:space="preserve">ZEMES DARBI </w:t>
      </w:r>
      <w:r w:rsidR="00784FFD">
        <w:rPr>
          <w:i/>
          <w:iCs/>
          <w:lang w:val="lv-LV" w:eastAsia="lv-LV"/>
        </w:rPr>
        <w:t xml:space="preserve">. </w:t>
      </w:r>
      <w:r w:rsidRPr="00784FFD">
        <w:rPr>
          <w:i/>
          <w:iCs/>
          <w:lang w:val="lv-LV"/>
        </w:rPr>
        <w:t xml:space="preserve">Iepirkuma nolikuma 13.4. punktā noteikts, ka “Izpildītājs veic Sistēmas saslēgšanas darbus vienotā ķēdē pēc tam, kad tiks veikti kabeļu ierīkošanas zemes darbi. Kabeļu ierīkošanas zemes darbus veiks Pasūtītājs”. </w:t>
      </w:r>
    </w:p>
    <w:p w14:paraId="5AA33C6F" w14:textId="77777777" w:rsidR="00BA76D7" w:rsidRPr="00784FFD" w:rsidRDefault="00BA76D7" w:rsidP="00BA76D7">
      <w:pPr>
        <w:rPr>
          <w:i/>
          <w:iCs/>
          <w:lang w:val="lv-LV"/>
        </w:rPr>
      </w:pPr>
      <w:r w:rsidRPr="00784FFD">
        <w:rPr>
          <w:i/>
          <w:iCs/>
          <w:lang w:val="lv-LV"/>
        </w:rPr>
        <w:t xml:space="preserve">Savukārt darba apjomos ir iekļauti zemes darbu apjomi, sekojošā apjomā: </w:t>
      </w:r>
    </w:p>
    <w:tbl>
      <w:tblPr>
        <w:tblW w:w="724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850"/>
        <w:gridCol w:w="1606"/>
        <w:gridCol w:w="633"/>
        <w:gridCol w:w="576"/>
      </w:tblGrid>
      <w:tr w:rsidR="00BA76D7" w:rsidRPr="00784FFD" w14:paraId="4EDF7062" w14:textId="77777777" w:rsidTr="008820A1">
        <w:trPr>
          <w:trHeight w:val="915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248B0" w14:textId="77777777" w:rsidR="00BA76D7" w:rsidRPr="00784FFD" w:rsidRDefault="00BA76D7">
            <w:pPr>
              <w:jc w:val="center"/>
              <w:rPr>
                <w:i/>
                <w:iCs/>
                <w:lang w:val="lv-LV"/>
              </w:rPr>
            </w:pPr>
            <w:r w:rsidRPr="00784FFD">
              <w:rPr>
                <w:i/>
                <w:iCs/>
                <w:lang w:val="lv-LV"/>
              </w:rPr>
              <w:t xml:space="preserve">173 </w:t>
            </w:r>
          </w:p>
        </w:tc>
        <w:tc>
          <w:tcPr>
            <w:tcW w:w="3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B6406" w14:textId="77777777" w:rsidR="00BA76D7" w:rsidRPr="00784FFD" w:rsidRDefault="00BA76D7">
            <w:pPr>
              <w:rPr>
                <w:i/>
                <w:iCs/>
                <w:lang w:val="lv-LV"/>
              </w:rPr>
            </w:pPr>
            <w:proofErr w:type="spellStart"/>
            <w:r w:rsidRPr="00784FFD">
              <w:rPr>
                <w:i/>
                <w:iCs/>
                <w:lang w:val="lv-LV"/>
              </w:rPr>
              <w:t>Gofra</w:t>
            </w:r>
            <w:proofErr w:type="spellEnd"/>
            <w:r w:rsidRPr="00784FFD">
              <w:rPr>
                <w:i/>
                <w:iCs/>
                <w:lang w:val="lv-LV"/>
              </w:rPr>
              <w:t xml:space="preserve"> zemes darbiem 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91D16" w14:textId="77777777" w:rsidR="00BA76D7" w:rsidRPr="00784FFD" w:rsidRDefault="00BA76D7">
            <w:pPr>
              <w:rPr>
                <w:i/>
                <w:iCs/>
                <w:lang w:val="lv-LV"/>
              </w:rPr>
            </w:pPr>
            <w:r w:rsidRPr="00784FFD">
              <w:rPr>
                <w:i/>
                <w:iCs/>
                <w:lang w:val="lv-LV"/>
              </w:rPr>
              <w:t xml:space="preserve">D=50mm 450N 50m sarkana EVOCAB FLEX 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DA5D6" w14:textId="77777777" w:rsidR="00BA76D7" w:rsidRPr="00784FFD" w:rsidRDefault="00BA76D7">
            <w:pPr>
              <w:jc w:val="center"/>
              <w:rPr>
                <w:i/>
                <w:iCs/>
                <w:lang w:val="lv-LV"/>
              </w:rPr>
            </w:pPr>
            <w:r w:rsidRPr="00784FFD">
              <w:rPr>
                <w:i/>
                <w:iCs/>
                <w:lang w:val="lv-LV"/>
              </w:rPr>
              <w:t xml:space="preserve">m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00291" w14:textId="77777777" w:rsidR="00BA76D7" w:rsidRPr="00784FFD" w:rsidRDefault="00BA76D7">
            <w:pPr>
              <w:jc w:val="center"/>
              <w:rPr>
                <w:i/>
                <w:iCs/>
                <w:lang w:val="lv-LV"/>
              </w:rPr>
            </w:pPr>
            <w:r w:rsidRPr="00784FFD">
              <w:rPr>
                <w:i/>
                <w:iCs/>
                <w:lang w:val="lv-LV"/>
              </w:rPr>
              <w:t xml:space="preserve">244 </w:t>
            </w:r>
          </w:p>
        </w:tc>
      </w:tr>
    </w:tbl>
    <w:p w14:paraId="6CE7352B" w14:textId="77777777" w:rsidR="00BA76D7" w:rsidRPr="00784FFD" w:rsidRDefault="00BA76D7" w:rsidP="00BA76D7">
      <w:pPr>
        <w:rPr>
          <w:rFonts w:eastAsiaTheme="minorHAnsi"/>
          <w:i/>
          <w:iCs/>
          <w:lang w:val="lv-LV"/>
        </w:rPr>
      </w:pPr>
      <w:r w:rsidRPr="00784FFD">
        <w:rPr>
          <w:b/>
          <w:bCs/>
          <w:i/>
          <w:iCs/>
          <w:lang w:val="lv-LV"/>
        </w:rPr>
        <w:t xml:space="preserve">  </w:t>
      </w:r>
    </w:p>
    <w:p w14:paraId="7CEF9D17" w14:textId="0CAD2E88" w:rsidR="00BA76D7" w:rsidRPr="00784FFD" w:rsidRDefault="00EA6602" w:rsidP="00D04A9F">
      <w:pPr>
        <w:jc w:val="both"/>
        <w:rPr>
          <w:i/>
          <w:iCs/>
          <w:lang w:val="lv-LV"/>
        </w:rPr>
      </w:pPr>
      <w:r w:rsidRPr="00784FFD">
        <w:rPr>
          <w:i/>
          <w:iCs/>
          <w:lang w:val="lv-LV"/>
        </w:rPr>
        <w:t>L</w:t>
      </w:r>
      <w:r w:rsidR="00BA76D7" w:rsidRPr="00784FFD">
        <w:rPr>
          <w:i/>
          <w:iCs/>
          <w:lang w:val="lv-LV"/>
        </w:rPr>
        <w:t xml:space="preserve">ūdzam precizēt, kurš veic zemes darbus un kādā apjomā? </w:t>
      </w:r>
    </w:p>
    <w:p w14:paraId="6B461756" w14:textId="77777777" w:rsidR="00EA6602" w:rsidRPr="00BA76D7" w:rsidRDefault="00EA6602" w:rsidP="00D04A9F">
      <w:pPr>
        <w:jc w:val="both"/>
        <w:rPr>
          <w:lang w:val="lv-LV"/>
        </w:rPr>
      </w:pPr>
    </w:p>
    <w:p w14:paraId="4F7ACE70" w14:textId="6AD834D4" w:rsidR="00CA573D" w:rsidRPr="00D04A9F" w:rsidRDefault="00EA6602" w:rsidP="00D04A9F">
      <w:pPr>
        <w:ind w:right="282"/>
        <w:jc w:val="both"/>
        <w:rPr>
          <w:color w:val="000000"/>
          <w:lang w:val="lv-LV" w:eastAsia="ar-SA"/>
        </w:rPr>
      </w:pPr>
      <w:r>
        <w:rPr>
          <w:color w:val="000000"/>
          <w:lang w:val="lv-LV" w:eastAsia="ar-SA"/>
        </w:rPr>
        <w:t>Atbilde:</w:t>
      </w:r>
    </w:p>
    <w:p w14:paraId="15165D2E" w14:textId="442743F8" w:rsidR="006031FA" w:rsidRPr="006031FA" w:rsidRDefault="006031FA" w:rsidP="006031FA">
      <w:pPr>
        <w:jc w:val="both"/>
        <w:rPr>
          <w:noProof/>
          <w:lang w:val="lv-LV" w:eastAsia="lv-LV"/>
        </w:rPr>
      </w:pPr>
      <w:r w:rsidRPr="00BD3BCF">
        <w:rPr>
          <w:noProof/>
          <w:lang w:val="lv-LV"/>
        </w:rPr>
        <w:t xml:space="preserve">Visus zemes darbus, kas saistīti ar rakšanu un kabeļu guldīšanu zem zemes, </w:t>
      </w:r>
      <w:r w:rsidRPr="00FF422A">
        <w:rPr>
          <w:noProof/>
          <w:lang w:val="lv-LV"/>
        </w:rPr>
        <w:t xml:space="preserve">veiks Pasūtītājs. </w:t>
      </w:r>
      <w:r w:rsidR="006058AA">
        <w:rPr>
          <w:noProof/>
          <w:lang w:val="lv-LV"/>
        </w:rPr>
        <w:t>N</w:t>
      </w:r>
      <w:proofErr w:type="spellStart"/>
      <w:r w:rsidR="006058AA">
        <w:rPr>
          <w:lang w:val="lv-LV" w:eastAsia="ru-RU"/>
        </w:rPr>
        <w:t>olikuma</w:t>
      </w:r>
      <w:proofErr w:type="spellEnd"/>
      <w:r w:rsidR="006058AA">
        <w:rPr>
          <w:lang w:val="lv-LV" w:eastAsia="ru-RU"/>
        </w:rPr>
        <w:t xml:space="preserve"> pielikumā Nr.3 “</w:t>
      </w:r>
      <w:r w:rsidRPr="00FF422A">
        <w:rPr>
          <w:noProof/>
          <w:lang w:val="lv-LV"/>
        </w:rPr>
        <w:t>Darbu da</w:t>
      </w:r>
      <w:r w:rsidR="00E03BBC">
        <w:rPr>
          <w:noProof/>
          <w:lang w:val="lv-LV"/>
        </w:rPr>
        <w:t>u</w:t>
      </w:r>
      <w:r w:rsidRPr="00FF422A">
        <w:rPr>
          <w:noProof/>
          <w:lang w:val="lv-LV"/>
        </w:rPr>
        <w:t>dzum</w:t>
      </w:r>
      <w:r w:rsidR="00E03BBC">
        <w:rPr>
          <w:noProof/>
          <w:lang w:val="lv-LV"/>
        </w:rPr>
        <w:t>u</w:t>
      </w:r>
      <w:r w:rsidR="005F5DDD" w:rsidRPr="00FF422A">
        <w:rPr>
          <w:noProof/>
          <w:lang w:val="lv-LV"/>
        </w:rPr>
        <w:t xml:space="preserve"> </w:t>
      </w:r>
      <w:r w:rsidR="005F5DDD">
        <w:rPr>
          <w:noProof/>
          <w:lang w:val="lv-LV"/>
        </w:rPr>
        <w:t>un izmaksu sarakst</w:t>
      </w:r>
      <w:r w:rsidR="006058AA">
        <w:rPr>
          <w:noProof/>
          <w:lang w:val="lv-LV"/>
        </w:rPr>
        <w:t>s”</w:t>
      </w:r>
      <w:r w:rsidR="00AB7176">
        <w:rPr>
          <w:noProof/>
          <w:lang w:val="lv-LV"/>
        </w:rPr>
        <w:t xml:space="preserve"> </w:t>
      </w:r>
      <w:r w:rsidR="00AB7176">
        <w:rPr>
          <w:lang w:val="lv-LV"/>
        </w:rPr>
        <w:t>173.pozīcijā norādītais</w:t>
      </w:r>
      <w:r w:rsidR="00AB7176" w:rsidRPr="00D04A9F">
        <w:rPr>
          <w:lang w:val="lv-LV"/>
        </w:rPr>
        <w:t xml:space="preserve"> </w:t>
      </w:r>
      <w:r w:rsidRPr="00AB7176">
        <w:rPr>
          <w:noProof/>
          <w:lang w:val="lv-LV"/>
        </w:rPr>
        <w:t xml:space="preserve">materiāls </w:t>
      </w:r>
      <w:r w:rsidR="00AB7176" w:rsidRPr="00EB465D">
        <w:rPr>
          <w:i/>
          <w:iCs/>
          <w:noProof/>
          <w:lang w:val="lv-LV"/>
        </w:rPr>
        <w:t>“</w:t>
      </w:r>
      <w:proofErr w:type="spellStart"/>
      <w:r w:rsidR="00AB7176" w:rsidRPr="00EB465D">
        <w:rPr>
          <w:i/>
          <w:iCs/>
          <w:lang w:val="lv-LV"/>
        </w:rPr>
        <w:t>Gofra</w:t>
      </w:r>
      <w:proofErr w:type="spellEnd"/>
      <w:r w:rsidR="00AB7176" w:rsidRPr="00EB465D">
        <w:rPr>
          <w:i/>
          <w:iCs/>
          <w:lang w:val="lv-LV"/>
        </w:rPr>
        <w:t xml:space="preserve"> zemes darbiem”</w:t>
      </w:r>
      <w:r w:rsidRPr="00AB7176">
        <w:rPr>
          <w:noProof/>
          <w:lang w:val="lv-LV"/>
        </w:rPr>
        <w:t xml:space="preserve"> ir paredzēts, lai izvilktu kabeļus </w:t>
      </w:r>
      <w:r w:rsidR="0062589D">
        <w:rPr>
          <w:noProof/>
          <w:lang w:val="lv-LV"/>
        </w:rPr>
        <w:t>caur</w:t>
      </w:r>
      <w:r w:rsidR="0062589D" w:rsidRPr="00AB7176">
        <w:rPr>
          <w:noProof/>
          <w:lang w:val="lv-LV"/>
        </w:rPr>
        <w:t xml:space="preserve"> </w:t>
      </w:r>
      <w:r w:rsidRPr="00AB7176">
        <w:rPr>
          <w:noProof/>
          <w:lang w:val="lv-LV"/>
        </w:rPr>
        <w:t>esošo pazemes kabeļu trasi starp Administratīv</w:t>
      </w:r>
      <w:r w:rsidR="0062589D">
        <w:rPr>
          <w:noProof/>
          <w:lang w:val="lv-LV"/>
        </w:rPr>
        <w:t>o</w:t>
      </w:r>
      <w:r w:rsidRPr="00AB7176">
        <w:rPr>
          <w:noProof/>
          <w:lang w:val="lv-LV"/>
        </w:rPr>
        <w:t xml:space="preserve"> ēk</w:t>
      </w:r>
      <w:r w:rsidR="0062589D">
        <w:rPr>
          <w:noProof/>
          <w:lang w:val="lv-LV"/>
        </w:rPr>
        <w:t>u</w:t>
      </w:r>
      <w:r w:rsidRPr="00AB7176">
        <w:rPr>
          <w:noProof/>
          <w:lang w:val="lv-LV"/>
        </w:rPr>
        <w:t xml:space="preserve"> </w:t>
      </w:r>
      <w:r w:rsidR="0062589D">
        <w:rPr>
          <w:noProof/>
          <w:lang w:val="lv-LV"/>
        </w:rPr>
        <w:t>(</w:t>
      </w:r>
      <w:r w:rsidRPr="00AB7176">
        <w:rPr>
          <w:noProof/>
          <w:lang w:val="lv-LV"/>
        </w:rPr>
        <w:t>0100 080 0916 007</w:t>
      </w:r>
      <w:r w:rsidR="0062589D">
        <w:rPr>
          <w:noProof/>
          <w:lang w:val="lv-LV"/>
        </w:rPr>
        <w:t>)</w:t>
      </w:r>
      <w:r w:rsidRPr="00AB7176">
        <w:rPr>
          <w:noProof/>
          <w:lang w:val="lv-LV"/>
        </w:rPr>
        <w:t xml:space="preserve"> un Iebraukšanas-izbraukšanas </w:t>
      </w:r>
      <w:r w:rsidR="0062589D" w:rsidRPr="00AB7176">
        <w:rPr>
          <w:noProof/>
          <w:lang w:val="lv-LV"/>
        </w:rPr>
        <w:t>punkt</w:t>
      </w:r>
      <w:r w:rsidR="0062589D">
        <w:rPr>
          <w:noProof/>
          <w:lang w:val="lv-LV"/>
        </w:rPr>
        <w:t>u</w:t>
      </w:r>
      <w:r w:rsidR="0062589D" w:rsidRPr="00AB7176">
        <w:rPr>
          <w:noProof/>
          <w:lang w:val="lv-LV"/>
        </w:rPr>
        <w:t xml:space="preserve"> </w:t>
      </w:r>
      <w:r w:rsidR="0062589D">
        <w:rPr>
          <w:noProof/>
          <w:lang w:val="lv-LV"/>
        </w:rPr>
        <w:t>(</w:t>
      </w:r>
      <w:r w:rsidRPr="00AB7176">
        <w:rPr>
          <w:noProof/>
          <w:lang w:val="lv-LV"/>
        </w:rPr>
        <w:t>0100 080 0916 008</w:t>
      </w:r>
      <w:r w:rsidR="0062589D">
        <w:rPr>
          <w:noProof/>
          <w:lang w:val="lv-LV"/>
        </w:rPr>
        <w:t>)</w:t>
      </w:r>
      <w:r w:rsidRPr="00AB7176">
        <w:rPr>
          <w:noProof/>
          <w:lang w:val="lv-LV"/>
        </w:rPr>
        <w:t xml:space="preserve">. </w:t>
      </w:r>
      <w:r w:rsidR="00FF422A">
        <w:rPr>
          <w:noProof/>
          <w:lang w:val="lv-LV"/>
        </w:rPr>
        <w:t xml:space="preserve">Precīza </w:t>
      </w:r>
      <w:r w:rsidR="00FF422A" w:rsidRPr="00E03BBC">
        <w:rPr>
          <w:noProof/>
          <w:lang w:val="lv-LV"/>
        </w:rPr>
        <w:t>i</w:t>
      </w:r>
      <w:r w:rsidRPr="00E03BBC">
        <w:rPr>
          <w:noProof/>
          <w:lang w:val="lv-LV"/>
        </w:rPr>
        <w:t>nformācija ir</w:t>
      </w:r>
      <w:r w:rsidR="00FF422A" w:rsidRPr="00E03BBC">
        <w:rPr>
          <w:noProof/>
          <w:lang w:val="lv-LV"/>
        </w:rPr>
        <w:t xml:space="preserve"> norādīta</w:t>
      </w:r>
      <w:r w:rsidRPr="00E03BBC">
        <w:rPr>
          <w:noProof/>
          <w:lang w:val="lv-LV"/>
        </w:rPr>
        <w:t xml:space="preserve"> projekta teritorijas shēmā. </w:t>
      </w:r>
    </w:p>
    <w:p w14:paraId="0C1430E7" w14:textId="25EA01D6" w:rsidR="008820A1" w:rsidRDefault="008820A1" w:rsidP="00D04A9F">
      <w:pPr>
        <w:ind w:right="282"/>
        <w:jc w:val="both"/>
        <w:rPr>
          <w:color w:val="000000"/>
          <w:lang w:val="lv-LV" w:eastAsia="ar-SA"/>
        </w:rPr>
      </w:pPr>
    </w:p>
    <w:p w14:paraId="1D5546EF" w14:textId="77777777" w:rsidR="00AA188E" w:rsidRPr="00D04A9F" w:rsidRDefault="00AA188E" w:rsidP="00D04A9F">
      <w:pPr>
        <w:ind w:right="282"/>
        <w:jc w:val="both"/>
        <w:rPr>
          <w:color w:val="000000"/>
          <w:lang w:val="lv-LV" w:eastAsia="ar-SA"/>
        </w:rPr>
      </w:pPr>
    </w:p>
    <w:p w14:paraId="707F3541" w14:textId="6E457BAA" w:rsidR="00CA573D" w:rsidRPr="00BA76D7" w:rsidRDefault="00CA573D" w:rsidP="00D04A9F">
      <w:pPr>
        <w:ind w:right="282"/>
        <w:jc w:val="both"/>
        <w:rPr>
          <w:rFonts w:eastAsia="Calibri"/>
          <w:lang w:val="lv-LV" w:eastAsia="lv-LV"/>
        </w:rPr>
      </w:pPr>
      <w:r w:rsidRPr="00D04A9F">
        <w:rPr>
          <w:rFonts w:eastAsia="Calibri"/>
          <w:color w:val="000000"/>
          <w:lang w:val="lv-LV" w:eastAsia="lv-LV"/>
        </w:rPr>
        <w:t xml:space="preserve">Iepirkuma komisijas priekšsēdētāja </w:t>
      </w:r>
      <w:r w:rsidR="008820A1">
        <w:rPr>
          <w:rFonts w:eastAsia="Calibri"/>
          <w:color w:val="000000"/>
          <w:lang w:val="lv-LV" w:eastAsia="lv-LV"/>
        </w:rPr>
        <w:t>vietnieks</w:t>
      </w:r>
      <w:r w:rsidRPr="00D04A9F">
        <w:rPr>
          <w:rFonts w:eastAsia="Calibri"/>
          <w:color w:val="000000"/>
          <w:lang w:val="lv-LV" w:eastAsia="lv-LV"/>
        </w:rPr>
        <w:tab/>
      </w:r>
      <w:r w:rsidRPr="00BA76D7">
        <w:rPr>
          <w:rFonts w:eastAsia="Calibri"/>
          <w:color w:val="000000"/>
          <w:lang w:val="lv-LV" w:eastAsia="lv-LV"/>
        </w:rPr>
        <w:tab/>
      </w:r>
      <w:r w:rsidRPr="00BA76D7">
        <w:rPr>
          <w:rFonts w:eastAsia="Calibri"/>
          <w:color w:val="000000"/>
          <w:lang w:val="lv-LV" w:eastAsia="lv-LV"/>
        </w:rPr>
        <w:tab/>
      </w:r>
      <w:r w:rsidRPr="00BA76D7">
        <w:rPr>
          <w:rFonts w:eastAsia="Calibri"/>
          <w:color w:val="000000"/>
          <w:lang w:val="lv-LV" w:eastAsia="lv-LV"/>
        </w:rPr>
        <w:tab/>
      </w:r>
      <w:r w:rsidRPr="00BA76D7">
        <w:rPr>
          <w:rFonts w:eastAsia="Calibri"/>
          <w:color w:val="000000"/>
          <w:lang w:val="lv-LV" w:eastAsia="lv-LV"/>
        </w:rPr>
        <w:tab/>
      </w:r>
      <w:r w:rsidRPr="00BA76D7">
        <w:rPr>
          <w:rFonts w:eastAsia="Calibri"/>
          <w:color w:val="000000"/>
          <w:lang w:val="lv-LV" w:eastAsia="lv-LV"/>
        </w:rPr>
        <w:tab/>
        <w:t xml:space="preserve">      </w:t>
      </w:r>
      <w:proofErr w:type="spellStart"/>
      <w:r w:rsidR="008820A1">
        <w:rPr>
          <w:rFonts w:eastAsia="Calibri"/>
          <w:color w:val="000000"/>
          <w:lang w:val="lv-LV" w:eastAsia="lv-LV"/>
        </w:rPr>
        <w:t>S.</w:t>
      </w:r>
      <w:r w:rsidR="006C747E">
        <w:rPr>
          <w:rFonts w:eastAsia="Calibri"/>
          <w:color w:val="000000"/>
          <w:lang w:val="lv-LV" w:eastAsia="lv-LV"/>
        </w:rPr>
        <w:t>Gusevs</w:t>
      </w:r>
      <w:proofErr w:type="spellEnd"/>
    </w:p>
    <w:p w14:paraId="12C14A7A" w14:textId="77777777" w:rsidR="00911446" w:rsidRPr="00BA76D7" w:rsidRDefault="00911446" w:rsidP="008D534A">
      <w:pPr>
        <w:jc w:val="both"/>
        <w:rPr>
          <w:lang w:val="lv-LV"/>
        </w:rPr>
      </w:pPr>
    </w:p>
    <w:sectPr w:rsidR="00911446" w:rsidRPr="00BA76D7" w:rsidSect="009B03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134" w:right="567" w:bottom="1134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3E56" w14:textId="77777777" w:rsidR="00DE6FD5" w:rsidRDefault="00DE6FD5">
      <w:r>
        <w:separator/>
      </w:r>
    </w:p>
  </w:endnote>
  <w:endnote w:type="continuationSeparator" w:id="0">
    <w:p w14:paraId="61073E57" w14:textId="77777777" w:rsidR="00DE6FD5" w:rsidRDefault="00DE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3E54" w14:textId="77777777" w:rsidR="00DE6FD5" w:rsidRDefault="00DE6FD5">
      <w:r>
        <w:separator/>
      </w:r>
    </w:p>
  </w:footnote>
  <w:footnote w:type="continuationSeparator" w:id="0">
    <w:p w14:paraId="61073E55" w14:textId="77777777" w:rsidR="00DE6FD5" w:rsidRDefault="00DE6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E0C01A4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7FDF7EC2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Nr.</w:t>
    </w:r>
    <w:bookmarkStart w:id="1" w:name="docNr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412E6"/>
    <w:multiLevelType w:val="multilevel"/>
    <w:tmpl w:val="634CF48E"/>
    <w:lvl w:ilvl="0">
      <w:start w:val="18"/>
      <w:numFmt w:val="decimal"/>
      <w:lvlText w:val="%1."/>
      <w:lvlJc w:val="left"/>
      <w:pPr>
        <w:ind w:left="300" w:hanging="660"/>
      </w:pPr>
      <w:rPr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300" w:hanging="660"/>
      </w:pPr>
      <w:rPr>
        <w:b w:val="0"/>
        <w:bCs/>
        <w:color w:val="auto"/>
      </w:rPr>
    </w:lvl>
    <w:lvl w:ilvl="2">
      <w:start w:val="1"/>
      <w:numFmt w:val="bullet"/>
      <w:lvlText w:val="-"/>
      <w:lvlJc w:val="left"/>
      <w:pPr>
        <w:ind w:left="786" w:hanging="720"/>
      </w:pPr>
      <w:rPr>
        <w:rFonts w:ascii="Symbol" w:hAnsi="Symbol"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2204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72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800"/>
      </w:pPr>
      <w:rPr>
        <w:color w:val="auto"/>
      </w:rPr>
    </w:lvl>
  </w:abstractNum>
  <w:abstractNum w:abstractNumId="2" w15:restartNumberingAfterBreak="0">
    <w:nsid w:val="317342BE"/>
    <w:multiLevelType w:val="hybridMultilevel"/>
    <w:tmpl w:val="6EDEB8FC"/>
    <w:lvl w:ilvl="0" w:tplc="DB2A63B4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867CE"/>
    <w:multiLevelType w:val="multilevel"/>
    <w:tmpl w:val="2C02A966"/>
    <w:lvl w:ilvl="0">
      <w:start w:val="13"/>
      <w:numFmt w:val="decimal"/>
      <w:lvlText w:val="%1."/>
      <w:lvlJc w:val="left"/>
      <w:pPr>
        <w:ind w:left="444" w:hanging="444"/>
      </w:pPr>
      <w:rPr>
        <w:color w:val="auto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4" w15:restartNumberingAfterBreak="0">
    <w:nsid w:val="40065DC5"/>
    <w:multiLevelType w:val="hybridMultilevel"/>
    <w:tmpl w:val="2A7C527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D6DB2"/>
    <w:multiLevelType w:val="hybridMultilevel"/>
    <w:tmpl w:val="195AE8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74C53"/>
    <w:multiLevelType w:val="hybridMultilevel"/>
    <w:tmpl w:val="0B04E9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A61A3"/>
    <w:multiLevelType w:val="multilevel"/>
    <w:tmpl w:val="B00C3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bullet"/>
      <w:lvlText w:val="-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  <w:lvlOverride w:ilvl="0">
      <w:startOverride w:val="18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E1AA8"/>
    <w:rsid w:val="000E2B29"/>
    <w:rsid w:val="00127A43"/>
    <w:rsid w:val="00152059"/>
    <w:rsid w:val="001866F2"/>
    <w:rsid w:val="00193059"/>
    <w:rsid w:val="001A35FD"/>
    <w:rsid w:val="001A6A27"/>
    <w:rsid w:val="001B000D"/>
    <w:rsid w:val="001B6FD9"/>
    <w:rsid w:val="001C69A8"/>
    <w:rsid w:val="00233FCE"/>
    <w:rsid w:val="002422F5"/>
    <w:rsid w:val="002A6A15"/>
    <w:rsid w:val="002B68A6"/>
    <w:rsid w:val="002E4C6B"/>
    <w:rsid w:val="002E786C"/>
    <w:rsid w:val="00325A6F"/>
    <w:rsid w:val="0034617A"/>
    <w:rsid w:val="00364A98"/>
    <w:rsid w:val="00384C24"/>
    <w:rsid w:val="003877B2"/>
    <w:rsid w:val="003A76FA"/>
    <w:rsid w:val="00433E36"/>
    <w:rsid w:val="00446224"/>
    <w:rsid w:val="00454D63"/>
    <w:rsid w:val="00477D5C"/>
    <w:rsid w:val="00495061"/>
    <w:rsid w:val="004A0D6C"/>
    <w:rsid w:val="004C2F01"/>
    <w:rsid w:val="004F581B"/>
    <w:rsid w:val="005137FF"/>
    <w:rsid w:val="0054525F"/>
    <w:rsid w:val="005536B0"/>
    <w:rsid w:val="005D3F37"/>
    <w:rsid w:val="005D63AE"/>
    <w:rsid w:val="005F5DDD"/>
    <w:rsid w:val="006031FA"/>
    <w:rsid w:val="006058AA"/>
    <w:rsid w:val="00605FE2"/>
    <w:rsid w:val="0062589D"/>
    <w:rsid w:val="00630C05"/>
    <w:rsid w:val="006339F1"/>
    <w:rsid w:val="006366B7"/>
    <w:rsid w:val="00670830"/>
    <w:rsid w:val="006874A7"/>
    <w:rsid w:val="006A672C"/>
    <w:rsid w:val="006C747E"/>
    <w:rsid w:val="00712459"/>
    <w:rsid w:val="00756CAE"/>
    <w:rsid w:val="00784FFD"/>
    <w:rsid w:val="007875D1"/>
    <w:rsid w:val="007A34BE"/>
    <w:rsid w:val="007D62F7"/>
    <w:rsid w:val="008533C8"/>
    <w:rsid w:val="00872370"/>
    <w:rsid w:val="008820A1"/>
    <w:rsid w:val="008C4EFF"/>
    <w:rsid w:val="008D534A"/>
    <w:rsid w:val="008E4C93"/>
    <w:rsid w:val="008F37EE"/>
    <w:rsid w:val="00900040"/>
    <w:rsid w:val="0090241E"/>
    <w:rsid w:val="00904B48"/>
    <w:rsid w:val="00911446"/>
    <w:rsid w:val="00944D72"/>
    <w:rsid w:val="009670F4"/>
    <w:rsid w:val="0099359C"/>
    <w:rsid w:val="009B03BA"/>
    <w:rsid w:val="009C0AA5"/>
    <w:rsid w:val="00A0722F"/>
    <w:rsid w:val="00A075D3"/>
    <w:rsid w:val="00A26A58"/>
    <w:rsid w:val="00A3285A"/>
    <w:rsid w:val="00A52673"/>
    <w:rsid w:val="00A555AB"/>
    <w:rsid w:val="00A55640"/>
    <w:rsid w:val="00A90154"/>
    <w:rsid w:val="00AA0E4F"/>
    <w:rsid w:val="00AA188E"/>
    <w:rsid w:val="00AB152E"/>
    <w:rsid w:val="00AB7176"/>
    <w:rsid w:val="00B120E3"/>
    <w:rsid w:val="00B17037"/>
    <w:rsid w:val="00B2751B"/>
    <w:rsid w:val="00B308D0"/>
    <w:rsid w:val="00B41D21"/>
    <w:rsid w:val="00B67B48"/>
    <w:rsid w:val="00BA76D7"/>
    <w:rsid w:val="00BD3BCF"/>
    <w:rsid w:val="00BE690F"/>
    <w:rsid w:val="00BF7D80"/>
    <w:rsid w:val="00C234E1"/>
    <w:rsid w:val="00C23B12"/>
    <w:rsid w:val="00C5390A"/>
    <w:rsid w:val="00C70445"/>
    <w:rsid w:val="00C950CD"/>
    <w:rsid w:val="00CA573D"/>
    <w:rsid w:val="00CA73ED"/>
    <w:rsid w:val="00D04A9F"/>
    <w:rsid w:val="00D34A5D"/>
    <w:rsid w:val="00D43D83"/>
    <w:rsid w:val="00D67E28"/>
    <w:rsid w:val="00D745B1"/>
    <w:rsid w:val="00D81F1C"/>
    <w:rsid w:val="00D86507"/>
    <w:rsid w:val="00DB6249"/>
    <w:rsid w:val="00DE6FD5"/>
    <w:rsid w:val="00E03A1E"/>
    <w:rsid w:val="00E03BBC"/>
    <w:rsid w:val="00E16575"/>
    <w:rsid w:val="00E55FCD"/>
    <w:rsid w:val="00EA6602"/>
    <w:rsid w:val="00EB089E"/>
    <w:rsid w:val="00EB465D"/>
    <w:rsid w:val="00F01C15"/>
    <w:rsid w:val="00F213A8"/>
    <w:rsid w:val="00F25CBB"/>
    <w:rsid w:val="00F32EC6"/>
    <w:rsid w:val="00F60C5B"/>
    <w:rsid w:val="00F631D4"/>
    <w:rsid w:val="00F64E39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locked/>
    <w:rsid w:val="006708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830"/>
    <w:rPr>
      <w:color w:val="605E5C"/>
      <w:shd w:val="clear" w:color="auto" w:fill="E1DFDD"/>
    </w:rPr>
  </w:style>
  <w:style w:type="character" w:customStyle="1" w:styleId="listparagraphchar">
    <w:name w:val="list paragraph char"/>
    <w:aliases w:val="saist+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1"/>
    <w:locked/>
    <w:rsid w:val="00D67E28"/>
  </w:style>
  <w:style w:type="paragraph" w:customStyle="1" w:styleId="ListParagraph1">
    <w:name w:val="List Paragraph1"/>
    <w:aliases w:val="saist+to dokumentu saraksts,syle 1,numurets,pps_bullet,h&amp;p list paragraph,2,strip,normal bullet 2,bullet list,list paragraph1,colorful list - accent 12,virsraksti,subtle emphasis1,akapit z list bs,numbered para 1,dot pt,no spacing1"/>
    <w:basedOn w:val="Normal"/>
    <w:link w:val="listparagraphchar"/>
    <w:rsid w:val="00D67E28"/>
    <w:pPr>
      <w:spacing w:after="160" w:line="252" w:lineRule="auto"/>
      <w:ind w:left="720"/>
      <w:contextualSpacing/>
    </w:pPr>
    <w:rPr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C53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2.png@01D8A71D.3B1B3A8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4E44C-3771-4A3D-A21F-B6C6BA9F5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F4F2E0-183C-4C21-956A-71015224BF20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e8af54f-37a3-4179-b2ce-85d568299097"/>
    <ds:schemaRef ds:uri="http://schemas.microsoft.com/office/infopath/2007/PartnerControls"/>
    <ds:schemaRef ds:uri="407fae41-c47b-43cc-966a-01b838070d4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Sandra Čakša</cp:lastModifiedBy>
  <cp:revision>2</cp:revision>
  <cp:lastPrinted>2021-09-09T02:05:00Z</cp:lastPrinted>
  <dcterms:created xsi:type="dcterms:W3CDTF">2022-08-05T07:58:00Z</dcterms:created>
  <dcterms:modified xsi:type="dcterms:W3CDTF">2022-08-05T07:58:00Z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