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7565D" w14:textId="77777777" w:rsidR="00BD4ACF" w:rsidRPr="008F11F9" w:rsidRDefault="00BD4ACF" w:rsidP="00933741">
      <w:pPr>
        <w:ind w:right="374"/>
        <w:jc w:val="both"/>
        <w:rPr>
          <w:bCs/>
          <w:i/>
          <w:iCs/>
          <w:sz w:val="23"/>
          <w:szCs w:val="23"/>
          <w:lang w:val="lv-LV"/>
        </w:rPr>
      </w:pPr>
    </w:p>
    <w:p w14:paraId="01BC819E" w14:textId="792F8251" w:rsidR="00312A9C" w:rsidRPr="008F11F9" w:rsidRDefault="00312A9C" w:rsidP="00933741">
      <w:pPr>
        <w:ind w:right="374"/>
        <w:jc w:val="both"/>
        <w:rPr>
          <w:bCs/>
          <w:i/>
          <w:iCs/>
          <w:sz w:val="23"/>
          <w:szCs w:val="23"/>
          <w:lang w:val="lv-LV"/>
        </w:rPr>
      </w:pPr>
      <w:r w:rsidRPr="008F11F9">
        <w:rPr>
          <w:bCs/>
          <w:i/>
          <w:iCs/>
          <w:sz w:val="23"/>
          <w:szCs w:val="23"/>
          <w:lang w:val="lv-LV"/>
        </w:rPr>
        <w:t>Par atklāta konkursa “Apakšstaciju elektroiekārtu iegāde”</w:t>
      </w:r>
    </w:p>
    <w:p w14:paraId="37C5413F" w14:textId="77777777" w:rsidR="00312A9C" w:rsidRPr="008F11F9" w:rsidRDefault="00312A9C" w:rsidP="00933741">
      <w:pPr>
        <w:ind w:right="374"/>
        <w:jc w:val="both"/>
        <w:rPr>
          <w:bCs/>
          <w:i/>
          <w:iCs/>
          <w:sz w:val="23"/>
          <w:szCs w:val="23"/>
          <w:lang w:val="lv-LV"/>
        </w:rPr>
      </w:pPr>
      <w:r w:rsidRPr="008F11F9">
        <w:rPr>
          <w:bCs/>
          <w:i/>
          <w:iCs/>
          <w:sz w:val="23"/>
          <w:szCs w:val="23"/>
          <w:lang w:val="lv-LV"/>
        </w:rPr>
        <w:t>(ID Nr. RS/2021/69) nolikuma prasībām</w:t>
      </w:r>
    </w:p>
    <w:p w14:paraId="2564E63B" w14:textId="77777777" w:rsidR="00312A9C" w:rsidRPr="008F11F9" w:rsidRDefault="00312A9C" w:rsidP="00933741">
      <w:pPr>
        <w:ind w:right="374"/>
        <w:jc w:val="both"/>
        <w:rPr>
          <w:sz w:val="23"/>
          <w:szCs w:val="23"/>
          <w:lang w:val="lv-LV"/>
        </w:rPr>
      </w:pPr>
    </w:p>
    <w:p w14:paraId="2AE135D5" w14:textId="77777777" w:rsidR="00312A9C" w:rsidRPr="008F11F9" w:rsidRDefault="00312A9C" w:rsidP="00933741">
      <w:pPr>
        <w:ind w:right="374" w:firstLine="426"/>
        <w:jc w:val="both"/>
        <w:rPr>
          <w:sz w:val="23"/>
          <w:szCs w:val="23"/>
          <w:lang w:val="lv-LV"/>
        </w:rPr>
      </w:pPr>
      <w:r w:rsidRPr="008F11F9">
        <w:rPr>
          <w:sz w:val="23"/>
          <w:szCs w:val="23"/>
          <w:lang w:val="lv-LV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CDB0266" w14:textId="77777777" w:rsidR="00312A9C" w:rsidRPr="008F11F9" w:rsidRDefault="00312A9C" w:rsidP="00933741">
      <w:pPr>
        <w:ind w:right="374"/>
        <w:jc w:val="both"/>
        <w:rPr>
          <w:sz w:val="23"/>
          <w:szCs w:val="23"/>
          <w:lang w:val="lv-LV"/>
        </w:rPr>
      </w:pPr>
    </w:p>
    <w:p w14:paraId="18F7CA9D" w14:textId="28DD54EB" w:rsidR="00312A9C" w:rsidRPr="008F11F9" w:rsidRDefault="00312A9C" w:rsidP="00933741">
      <w:pPr>
        <w:ind w:right="374"/>
        <w:jc w:val="both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sz w:val="23"/>
          <w:szCs w:val="23"/>
          <w:lang w:val="lv-LV"/>
        </w:rPr>
        <w:t>Jautājums:</w:t>
      </w:r>
    </w:p>
    <w:p w14:paraId="02D96A51" w14:textId="1E1443E5" w:rsidR="00BD4ACF" w:rsidRPr="008F11F9" w:rsidRDefault="00BD4ACF" w:rsidP="00933741">
      <w:pPr>
        <w:ind w:right="374"/>
        <w:rPr>
          <w:i/>
          <w:iCs/>
          <w:sz w:val="23"/>
          <w:szCs w:val="23"/>
          <w:lang w:val="lv-LV" w:eastAsia="lv-LV"/>
        </w:rPr>
      </w:pPr>
      <w:r w:rsidRPr="008F11F9">
        <w:rPr>
          <w:i/>
          <w:iCs/>
          <w:color w:val="000000"/>
          <w:sz w:val="23"/>
          <w:szCs w:val="23"/>
        </w:rPr>
        <w:t>Par 3.</w:t>
      </w:r>
      <w:r w:rsidR="00933741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pielikumu</w:t>
      </w:r>
      <w:proofErr w:type="spellEnd"/>
      <w:r w:rsidR="00F36899" w:rsidRPr="008F11F9">
        <w:rPr>
          <w:i/>
          <w:iCs/>
          <w:color w:val="000000"/>
          <w:sz w:val="23"/>
          <w:szCs w:val="23"/>
        </w:rPr>
        <w:t xml:space="preserve"> “</w:t>
      </w:r>
      <w:proofErr w:type="spellStart"/>
      <w:r w:rsidRPr="008F11F9">
        <w:rPr>
          <w:i/>
          <w:iCs/>
          <w:color w:val="000000"/>
          <w:sz w:val="23"/>
          <w:szCs w:val="23"/>
        </w:rPr>
        <w:t>Tehnisk</w:t>
      </w:r>
      <w:r w:rsidR="00F36899" w:rsidRPr="008F11F9">
        <w:rPr>
          <w:i/>
          <w:iCs/>
          <w:color w:val="000000"/>
          <w:sz w:val="23"/>
          <w:szCs w:val="23"/>
        </w:rPr>
        <w:t>ā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specifikācij</w:t>
      </w:r>
      <w:r w:rsidR="00F36899" w:rsidRPr="008F11F9">
        <w:rPr>
          <w:i/>
          <w:iCs/>
          <w:color w:val="000000"/>
          <w:sz w:val="23"/>
          <w:szCs w:val="23"/>
        </w:rPr>
        <w:t>a</w:t>
      </w:r>
      <w:proofErr w:type="spellEnd"/>
      <w:r w:rsidR="00F36899" w:rsidRPr="008F11F9">
        <w:rPr>
          <w:i/>
          <w:iCs/>
          <w:color w:val="000000"/>
          <w:sz w:val="23"/>
          <w:szCs w:val="23"/>
        </w:rPr>
        <w:t>”</w:t>
      </w:r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gramStart"/>
      <w:r w:rsidRPr="008F11F9">
        <w:rPr>
          <w:i/>
          <w:iCs/>
          <w:color w:val="000000"/>
          <w:sz w:val="23"/>
          <w:szCs w:val="23"/>
        </w:rPr>
        <w:t>2.daļa</w:t>
      </w:r>
      <w:proofErr w:type="gramEnd"/>
      <w:r w:rsidRPr="008F11F9">
        <w:rPr>
          <w:i/>
          <w:iCs/>
          <w:color w:val="000000"/>
          <w:sz w:val="23"/>
          <w:szCs w:val="23"/>
        </w:rPr>
        <w:t xml:space="preserve">, </w:t>
      </w:r>
      <w:proofErr w:type="spellStart"/>
      <w:r w:rsidRPr="008F11F9">
        <w:rPr>
          <w:i/>
          <w:iCs/>
          <w:color w:val="000000"/>
          <w:sz w:val="23"/>
          <w:szCs w:val="23"/>
        </w:rPr>
        <w:t>Vilces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transformatoriem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: </w:t>
      </w:r>
    </w:p>
    <w:p w14:paraId="69D04771" w14:textId="068E8CF0" w:rsidR="00BD4ACF" w:rsidRPr="008F11F9" w:rsidRDefault="00BD4ACF" w:rsidP="00933741">
      <w:pPr>
        <w:pStyle w:val="ListParagraph"/>
        <w:numPr>
          <w:ilvl w:val="0"/>
          <w:numId w:val="3"/>
        </w:numPr>
        <w:ind w:right="374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F11F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Vai ar jaudu 1500kVA ir domāta 100% jauda vai nominālā jauda atbilstoši standartam EN50329? Skat. izgriezumu ar datiem zemāk. Tas pats jautājums arī par pārējiem vilces transformatoru nomināliem. </w:t>
      </w:r>
    </w:p>
    <w:p w14:paraId="25C18D1C" w14:textId="77777777" w:rsidR="00F36899" w:rsidRPr="008F11F9" w:rsidRDefault="00F36899" w:rsidP="00933741">
      <w:pPr>
        <w:pStyle w:val="ListParagraph"/>
        <w:ind w:right="374"/>
        <w:rPr>
          <w:rFonts w:ascii="Times New Roman" w:hAnsi="Times New Roman" w:cs="Times New Roman"/>
          <w:i/>
          <w:iCs/>
          <w:sz w:val="23"/>
          <w:szCs w:val="23"/>
        </w:rPr>
      </w:pPr>
    </w:p>
    <w:p w14:paraId="7F323E9F" w14:textId="77777777" w:rsidR="00933741" w:rsidRDefault="00F36899" w:rsidP="00933741">
      <w:pPr>
        <w:ind w:right="374"/>
        <w:jc w:val="both"/>
        <w:rPr>
          <w:sz w:val="23"/>
          <w:szCs w:val="23"/>
          <w:lang w:val="lv-LV"/>
        </w:rPr>
      </w:pPr>
      <w:r w:rsidRPr="008F11F9">
        <w:rPr>
          <w:sz w:val="23"/>
          <w:szCs w:val="23"/>
          <w:lang w:val="lv-LV"/>
        </w:rPr>
        <w:t xml:space="preserve">Atbilde: </w:t>
      </w:r>
    </w:p>
    <w:p w14:paraId="128A7581" w14:textId="64C89CBF" w:rsidR="00F36899" w:rsidRPr="008F11F9" w:rsidRDefault="00F36899" w:rsidP="00933741">
      <w:pPr>
        <w:ind w:right="374"/>
        <w:jc w:val="both"/>
        <w:rPr>
          <w:sz w:val="23"/>
          <w:szCs w:val="23"/>
          <w:lang w:val="lv-LV" w:eastAsia="lv-LV"/>
        </w:rPr>
      </w:pPr>
      <w:r w:rsidRPr="008F11F9">
        <w:rPr>
          <w:sz w:val="23"/>
          <w:szCs w:val="23"/>
          <w:lang w:val="lv-LV"/>
        </w:rPr>
        <w:t>Tehniskajā specifikācijā ir norādīta transformatoru nominālā jauda (</w:t>
      </w:r>
      <w:proofErr w:type="spellStart"/>
      <w:r w:rsidRPr="008F11F9">
        <w:rPr>
          <w:sz w:val="23"/>
          <w:szCs w:val="23"/>
          <w:lang w:val="lv-LV"/>
        </w:rPr>
        <w:t>rating</w:t>
      </w:r>
      <w:proofErr w:type="spellEnd"/>
      <w:r w:rsidRPr="008F11F9">
        <w:rPr>
          <w:sz w:val="23"/>
          <w:szCs w:val="23"/>
          <w:lang w:val="lv-LV"/>
        </w:rPr>
        <w:t xml:space="preserve"> </w:t>
      </w:r>
      <w:proofErr w:type="spellStart"/>
      <w:r w:rsidRPr="008F11F9">
        <w:rPr>
          <w:sz w:val="23"/>
          <w:szCs w:val="23"/>
          <w:lang w:val="lv-LV"/>
        </w:rPr>
        <w:t>power</w:t>
      </w:r>
      <w:proofErr w:type="spellEnd"/>
      <w:r w:rsidRPr="008F11F9">
        <w:rPr>
          <w:sz w:val="23"/>
          <w:szCs w:val="23"/>
          <w:lang w:val="lv-LV"/>
        </w:rPr>
        <w:t xml:space="preserve">), maksimāli iespējamā pilnas jaudas vērtība, pie kuras transformators darbojas normālajā darba režīma pie normālajiem apstākļiem. </w:t>
      </w:r>
    </w:p>
    <w:p w14:paraId="4CFDA30A" w14:textId="3FDE8946" w:rsidR="00747E31" w:rsidRDefault="00747E31" w:rsidP="00933741">
      <w:pPr>
        <w:ind w:right="374"/>
        <w:rPr>
          <w:i/>
          <w:iCs/>
          <w:sz w:val="23"/>
          <w:szCs w:val="23"/>
          <w:lang w:val="lv-LV"/>
        </w:rPr>
      </w:pPr>
    </w:p>
    <w:p w14:paraId="57450EB5" w14:textId="77777777" w:rsidR="00223389" w:rsidRDefault="00223389" w:rsidP="00933741">
      <w:pPr>
        <w:ind w:right="374"/>
        <w:rPr>
          <w:i/>
          <w:iCs/>
          <w:sz w:val="23"/>
          <w:szCs w:val="23"/>
          <w:lang w:val="lv-LV"/>
        </w:rPr>
      </w:pPr>
    </w:p>
    <w:p w14:paraId="35770F87" w14:textId="77777777" w:rsidR="00933741" w:rsidRPr="008F11F9" w:rsidRDefault="00933741" w:rsidP="00933741">
      <w:pPr>
        <w:ind w:right="374"/>
        <w:jc w:val="both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sz w:val="23"/>
          <w:szCs w:val="23"/>
          <w:lang w:val="lv-LV"/>
        </w:rPr>
        <w:t>Jautājums:</w:t>
      </w:r>
    </w:p>
    <w:p w14:paraId="6BD71615" w14:textId="6E34D7BD" w:rsidR="00933741" w:rsidRPr="008F11F9" w:rsidRDefault="00933741" w:rsidP="00933741">
      <w:pPr>
        <w:ind w:right="374"/>
        <w:rPr>
          <w:i/>
          <w:iCs/>
          <w:sz w:val="23"/>
          <w:szCs w:val="23"/>
          <w:lang w:val="lv-LV" w:eastAsia="lv-LV"/>
        </w:rPr>
      </w:pPr>
      <w:r w:rsidRPr="008F11F9">
        <w:rPr>
          <w:i/>
          <w:iCs/>
          <w:color w:val="000000"/>
          <w:sz w:val="23"/>
          <w:szCs w:val="23"/>
        </w:rPr>
        <w:t>Par 3.</w:t>
      </w:r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pielikumu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“</w:t>
      </w:r>
      <w:proofErr w:type="spellStart"/>
      <w:r w:rsidRPr="008F11F9">
        <w:rPr>
          <w:i/>
          <w:iCs/>
          <w:color w:val="000000"/>
          <w:sz w:val="23"/>
          <w:szCs w:val="23"/>
        </w:rPr>
        <w:t>Tehniskā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specifikācija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” </w:t>
      </w:r>
      <w:proofErr w:type="gramStart"/>
      <w:r w:rsidRPr="008F11F9">
        <w:rPr>
          <w:i/>
          <w:iCs/>
          <w:color w:val="000000"/>
          <w:sz w:val="23"/>
          <w:szCs w:val="23"/>
        </w:rPr>
        <w:t>2.daļa</w:t>
      </w:r>
      <w:proofErr w:type="gramEnd"/>
      <w:r w:rsidRPr="008F11F9">
        <w:rPr>
          <w:i/>
          <w:iCs/>
          <w:color w:val="000000"/>
          <w:sz w:val="23"/>
          <w:szCs w:val="23"/>
        </w:rPr>
        <w:t xml:space="preserve">, </w:t>
      </w:r>
      <w:proofErr w:type="spellStart"/>
      <w:r w:rsidRPr="008F11F9">
        <w:rPr>
          <w:i/>
          <w:iCs/>
          <w:color w:val="000000"/>
          <w:sz w:val="23"/>
          <w:szCs w:val="23"/>
        </w:rPr>
        <w:t>Vilces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transformatoriem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: </w:t>
      </w:r>
    </w:p>
    <w:p w14:paraId="7651A5B9" w14:textId="0A7D5E38" w:rsidR="00BD4ACF" w:rsidRPr="00933741" w:rsidRDefault="00BD4ACF" w:rsidP="00933741">
      <w:pPr>
        <w:numPr>
          <w:ilvl w:val="0"/>
          <w:numId w:val="3"/>
        </w:numPr>
        <w:ind w:right="374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color w:val="000000"/>
          <w:sz w:val="23"/>
          <w:szCs w:val="23"/>
          <w:lang w:val="lv-LV"/>
        </w:rPr>
        <w:t xml:space="preserve">Vai atbilstoši prasībai 1500±100 </w:t>
      </w:r>
      <w:proofErr w:type="spellStart"/>
      <w:r w:rsidRPr="008F11F9">
        <w:rPr>
          <w:i/>
          <w:iCs/>
          <w:color w:val="000000"/>
          <w:sz w:val="23"/>
          <w:szCs w:val="23"/>
          <w:lang w:val="lv-LV"/>
        </w:rPr>
        <w:t>kVA</w:t>
      </w:r>
      <w:proofErr w:type="spellEnd"/>
      <w:r w:rsidRPr="008F11F9">
        <w:rPr>
          <w:i/>
          <w:iCs/>
          <w:color w:val="000000"/>
          <w:sz w:val="23"/>
          <w:szCs w:val="23"/>
          <w:lang w:val="lv-LV"/>
        </w:rPr>
        <w:t xml:space="preserve"> projektēt transformatoru uz 1400, 1500 vai 1600kVA? Tas pats jautājums arī par pārējiem vilces transformatoru nomināliem. </w:t>
      </w:r>
    </w:p>
    <w:p w14:paraId="06943C66" w14:textId="77777777" w:rsidR="00933741" w:rsidRPr="008F11F9" w:rsidRDefault="00933741" w:rsidP="00933741">
      <w:pPr>
        <w:ind w:left="720" w:right="374"/>
        <w:rPr>
          <w:i/>
          <w:iCs/>
          <w:sz w:val="23"/>
          <w:szCs w:val="23"/>
          <w:lang w:val="lv-LV"/>
        </w:rPr>
      </w:pPr>
    </w:p>
    <w:p w14:paraId="7C5144D5" w14:textId="77777777" w:rsidR="00933741" w:rsidRDefault="00F36899" w:rsidP="00933741">
      <w:pPr>
        <w:ind w:right="374"/>
        <w:jc w:val="both"/>
        <w:rPr>
          <w:color w:val="000000"/>
          <w:sz w:val="23"/>
          <w:szCs w:val="23"/>
          <w:lang w:val="lv-LV"/>
        </w:rPr>
      </w:pPr>
      <w:r w:rsidRPr="008F11F9">
        <w:rPr>
          <w:color w:val="000000"/>
          <w:sz w:val="23"/>
          <w:szCs w:val="23"/>
          <w:lang w:val="lv-LV"/>
        </w:rPr>
        <w:t xml:space="preserve">Atbilde: </w:t>
      </w:r>
    </w:p>
    <w:p w14:paraId="66D42569" w14:textId="7FDDD56A" w:rsidR="00F36899" w:rsidRPr="008F11F9" w:rsidRDefault="00F36899" w:rsidP="00933741">
      <w:pPr>
        <w:ind w:right="374"/>
        <w:jc w:val="both"/>
        <w:rPr>
          <w:sz w:val="23"/>
          <w:szCs w:val="23"/>
          <w:lang w:val="lv-LV" w:eastAsia="lv-LV"/>
        </w:rPr>
      </w:pPr>
      <w:r w:rsidRPr="008F11F9">
        <w:rPr>
          <w:sz w:val="23"/>
          <w:szCs w:val="23"/>
        </w:rPr>
        <w:t xml:space="preserve">1500±100 kVA </w:t>
      </w:r>
      <w:proofErr w:type="spellStart"/>
      <w:r w:rsidRPr="008F11F9">
        <w:rPr>
          <w:sz w:val="23"/>
          <w:szCs w:val="23"/>
        </w:rPr>
        <w:t>transformatora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modelim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ir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pieļaujams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piegādāt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transformatorus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ar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nominālās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jaudas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diapazonu</w:t>
      </w:r>
      <w:proofErr w:type="spellEnd"/>
      <w:r w:rsidRPr="008F11F9">
        <w:rPr>
          <w:sz w:val="23"/>
          <w:szCs w:val="23"/>
        </w:rPr>
        <w:t xml:space="preserve"> no 1400kVA </w:t>
      </w:r>
      <w:proofErr w:type="spellStart"/>
      <w:r w:rsidRPr="008F11F9">
        <w:rPr>
          <w:sz w:val="23"/>
          <w:szCs w:val="23"/>
        </w:rPr>
        <w:t>līdz</w:t>
      </w:r>
      <w:proofErr w:type="spellEnd"/>
      <w:r w:rsidRPr="008F11F9">
        <w:rPr>
          <w:sz w:val="23"/>
          <w:szCs w:val="23"/>
        </w:rPr>
        <w:t xml:space="preserve"> 1600kVA. </w:t>
      </w:r>
      <w:proofErr w:type="spellStart"/>
      <w:r w:rsidRPr="008F11F9">
        <w:rPr>
          <w:sz w:val="23"/>
          <w:szCs w:val="23"/>
        </w:rPr>
        <w:t>Katram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transformatoram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modelim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ir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norādīts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individuāls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pieļaujamais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jaudas</w:t>
      </w:r>
      <w:proofErr w:type="spellEnd"/>
      <w:r w:rsidRPr="008F11F9">
        <w:rPr>
          <w:sz w:val="23"/>
          <w:szCs w:val="23"/>
        </w:rPr>
        <w:t xml:space="preserve"> </w:t>
      </w:r>
      <w:proofErr w:type="spellStart"/>
      <w:r w:rsidRPr="008F11F9">
        <w:rPr>
          <w:sz w:val="23"/>
          <w:szCs w:val="23"/>
        </w:rPr>
        <w:t>diapazons</w:t>
      </w:r>
      <w:proofErr w:type="spellEnd"/>
      <w:r w:rsidRPr="008F11F9">
        <w:rPr>
          <w:sz w:val="23"/>
          <w:szCs w:val="23"/>
        </w:rPr>
        <w:t xml:space="preserve">. </w:t>
      </w:r>
    </w:p>
    <w:p w14:paraId="648846CA" w14:textId="0F520C26" w:rsidR="00747E31" w:rsidRDefault="00747E31" w:rsidP="00933741">
      <w:pPr>
        <w:ind w:right="374"/>
        <w:rPr>
          <w:color w:val="000000"/>
          <w:sz w:val="23"/>
          <w:szCs w:val="23"/>
          <w:lang w:val="lv-LV"/>
        </w:rPr>
      </w:pPr>
    </w:p>
    <w:p w14:paraId="59A8D1D7" w14:textId="77777777" w:rsidR="00223389" w:rsidRDefault="00223389" w:rsidP="00933741">
      <w:pPr>
        <w:ind w:right="374"/>
        <w:rPr>
          <w:color w:val="000000"/>
          <w:sz w:val="23"/>
          <w:szCs w:val="23"/>
          <w:lang w:val="lv-LV"/>
        </w:rPr>
      </w:pPr>
    </w:p>
    <w:p w14:paraId="26809980" w14:textId="77777777" w:rsidR="00933741" w:rsidRPr="008F11F9" w:rsidRDefault="00933741" w:rsidP="00933741">
      <w:pPr>
        <w:ind w:right="374"/>
        <w:jc w:val="both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sz w:val="23"/>
          <w:szCs w:val="23"/>
          <w:lang w:val="lv-LV"/>
        </w:rPr>
        <w:t>Jautājums:</w:t>
      </w:r>
    </w:p>
    <w:p w14:paraId="0EDF45AC" w14:textId="043F84D1" w:rsidR="00933741" w:rsidRPr="00933741" w:rsidRDefault="00933741" w:rsidP="00933741">
      <w:pPr>
        <w:ind w:right="374"/>
        <w:rPr>
          <w:i/>
          <w:iCs/>
          <w:sz w:val="23"/>
          <w:szCs w:val="23"/>
          <w:lang w:val="lv-LV" w:eastAsia="lv-LV"/>
        </w:rPr>
      </w:pPr>
      <w:r w:rsidRPr="008F11F9">
        <w:rPr>
          <w:i/>
          <w:iCs/>
          <w:color w:val="000000"/>
          <w:sz w:val="23"/>
          <w:szCs w:val="23"/>
        </w:rPr>
        <w:t>Par 3.</w:t>
      </w:r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pielikumu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“</w:t>
      </w:r>
      <w:proofErr w:type="spellStart"/>
      <w:r w:rsidRPr="008F11F9">
        <w:rPr>
          <w:i/>
          <w:iCs/>
          <w:color w:val="000000"/>
          <w:sz w:val="23"/>
          <w:szCs w:val="23"/>
        </w:rPr>
        <w:t>Tehniskā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specifikācija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” </w:t>
      </w:r>
      <w:proofErr w:type="gramStart"/>
      <w:r w:rsidRPr="008F11F9">
        <w:rPr>
          <w:i/>
          <w:iCs/>
          <w:color w:val="000000"/>
          <w:sz w:val="23"/>
          <w:szCs w:val="23"/>
        </w:rPr>
        <w:t>2.daļa</w:t>
      </w:r>
      <w:proofErr w:type="gramEnd"/>
      <w:r w:rsidRPr="008F11F9">
        <w:rPr>
          <w:i/>
          <w:iCs/>
          <w:color w:val="000000"/>
          <w:sz w:val="23"/>
          <w:szCs w:val="23"/>
        </w:rPr>
        <w:t xml:space="preserve">, </w:t>
      </w:r>
      <w:proofErr w:type="spellStart"/>
      <w:r w:rsidRPr="008F11F9">
        <w:rPr>
          <w:i/>
          <w:iCs/>
          <w:color w:val="000000"/>
          <w:sz w:val="23"/>
          <w:szCs w:val="23"/>
        </w:rPr>
        <w:t>Vilces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transformatoriem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: </w:t>
      </w:r>
    </w:p>
    <w:p w14:paraId="354F9BB9" w14:textId="368CAE54" w:rsidR="00BD4ACF" w:rsidRPr="008F11F9" w:rsidRDefault="00BD4ACF" w:rsidP="00933741">
      <w:pPr>
        <w:numPr>
          <w:ilvl w:val="0"/>
          <w:numId w:val="3"/>
        </w:numPr>
        <w:ind w:right="374"/>
        <w:jc w:val="both"/>
        <w:rPr>
          <w:i/>
          <w:iCs/>
          <w:sz w:val="23"/>
          <w:szCs w:val="23"/>
        </w:rPr>
      </w:pPr>
      <w:proofErr w:type="spellStart"/>
      <w:r w:rsidRPr="008F11F9">
        <w:rPr>
          <w:i/>
          <w:iCs/>
          <w:color w:val="000000"/>
          <w:sz w:val="23"/>
          <w:szCs w:val="23"/>
        </w:rPr>
        <w:t>Kāds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ir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slodzes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klase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(duty class) </w:t>
      </w:r>
      <w:proofErr w:type="spellStart"/>
      <w:r w:rsidRPr="008F11F9">
        <w:rPr>
          <w:i/>
          <w:iCs/>
          <w:color w:val="000000"/>
          <w:sz w:val="23"/>
          <w:szCs w:val="23"/>
        </w:rPr>
        <w:t>atbilstoši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EN50329? 150% 120min un 300% 1min </w:t>
      </w:r>
      <w:proofErr w:type="spellStart"/>
      <w:r w:rsidRPr="008F11F9">
        <w:rPr>
          <w:i/>
          <w:iCs/>
          <w:color w:val="000000"/>
          <w:sz w:val="23"/>
          <w:szCs w:val="23"/>
        </w:rPr>
        <w:t>atbilst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klasei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VI (</w:t>
      </w:r>
      <w:proofErr w:type="spellStart"/>
      <w:r w:rsidRPr="008F11F9">
        <w:rPr>
          <w:i/>
          <w:iCs/>
          <w:color w:val="000000"/>
          <w:sz w:val="23"/>
          <w:szCs w:val="23"/>
        </w:rPr>
        <w:t>dzelzceļa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maģistrālās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līnijas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). </w:t>
      </w:r>
      <w:proofErr w:type="spellStart"/>
      <w:r w:rsidRPr="008F11F9">
        <w:rPr>
          <w:i/>
          <w:iCs/>
          <w:color w:val="000000"/>
          <w:sz w:val="23"/>
          <w:szCs w:val="23"/>
        </w:rPr>
        <w:t>Tramvaja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un </w:t>
      </w:r>
      <w:proofErr w:type="spellStart"/>
      <w:r w:rsidRPr="008F11F9">
        <w:rPr>
          <w:i/>
          <w:iCs/>
          <w:color w:val="000000"/>
          <w:sz w:val="23"/>
          <w:szCs w:val="23"/>
        </w:rPr>
        <w:t>trolejbusa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vilcei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ir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klase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V, bet tad </w:t>
      </w:r>
      <w:proofErr w:type="spellStart"/>
      <w:r w:rsidRPr="008F11F9">
        <w:rPr>
          <w:i/>
          <w:iCs/>
          <w:color w:val="000000"/>
          <w:sz w:val="23"/>
          <w:szCs w:val="23"/>
        </w:rPr>
        <w:t>tiek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prasīta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pārslodzes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izturība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150% 120min un 200% 1min. </w:t>
      </w:r>
      <w:proofErr w:type="spellStart"/>
      <w:r w:rsidRPr="008F11F9">
        <w:rPr>
          <w:i/>
          <w:iCs/>
          <w:color w:val="000000"/>
          <w:sz w:val="23"/>
          <w:szCs w:val="23"/>
        </w:rPr>
        <w:t>Skat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. </w:t>
      </w:r>
      <w:proofErr w:type="spellStart"/>
      <w:r w:rsidRPr="008F11F9">
        <w:rPr>
          <w:i/>
          <w:iCs/>
          <w:color w:val="000000"/>
          <w:sz w:val="23"/>
          <w:szCs w:val="23"/>
        </w:rPr>
        <w:t>izgriezumu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ardatiem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zemāk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. </w:t>
      </w:r>
    </w:p>
    <w:p w14:paraId="341A60CF" w14:textId="48BFBF3F" w:rsidR="008F11F9" w:rsidRDefault="008F11F9" w:rsidP="00933741">
      <w:pPr>
        <w:ind w:right="374"/>
        <w:jc w:val="both"/>
        <w:rPr>
          <w:i/>
          <w:iCs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F18BCEF" wp14:editId="30101776">
            <wp:extent cx="5989320" cy="2481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999" cy="248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667B" w14:textId="77777777" w:rsidR="008F11F9" w:rsidRPr="00F36899" w:rsidRDefault="008F11F9" w:rsidP="00933741">
      <w:pPr>
        <w:ind w:right="374"/>
        <w:jc w:val="both"/>
        <w:rPr>
          <w:i/>
          <w:iCs/>
        </w:rPr>
      </w:pPr>
    </w:p>
    <w:p w14:paraId="2F1BF699" w14:textId="77777777" w:rsidR="00933741" w:rsidRDefault="00F36899" w:rsidP="00933741">
      <w:pPr>
        <w:ind w:right="374"/>
        <w:jc w:val="both"/>
      </w:pPr>
      <w:proofErr w:type="spellStart"/>
      <w:r>
        <w:rPr>
          <w:color w:val="000000"/>
        </w:rPr>
        <w:t>Atbilde</w:t>
      </w:r>
      <w:proofErr w:type="spellEnd"/>
      <w:r>
        <w:rPr>
          <w:color w:val="000000"/>
        </w:rPr>
        <w:t xml:space="preserve">: </w:t>
      </w:r>
    </w:p>
    <w:p w14:paraId="62FB3719" w14:textId="5B108E7F" w:rsidR="00F36899" w:rsidRDefault="00933741" w:rsidP="00933741">
      <w:pPr>
        <w:ind w:right="374"/>
        <w:jc w:val="both"/>
      </w:pPr>
      <w:proofErr w:type="spellStart"/>
      <w:r>
        <w:t>A</w:t>
      </w:r>
      <w:r w:rsidR="00F36899" w:rsidRPr="00F36899">
        <w:t>tbilstoši</w:t>
      </w:r>
      <w:proofErr w:type="spellEnd"/>
      <w:r w:rsidR="00F36899" w:rsidRPr="00F36899">
        <w:t xml:space="preserve"> </w:t>
      </w:r>
      <w:r w:rsidR="00B3309D">
        <w:t xml:space="preserve">LVS </w:t>
      </w:r>
      <w:r w:rsidR="00F36899" w:rsidRPr="00F36899">
        <w:t>EN</w:t>
      </w:r>
      <w:r w:rsidR="00B3309D">
        <w:t xml:space="preserve"> </w:t>
      </w:r>
      <w:r w:rsidR="00F36899" w:rsidRPr="00F36899">
        <w:t>50329</w:t>
      </w:r>
      <w:r w:rsidR="00B3309D">
        <w:t>:2003 “</w:t>
      </w:r>
      <w:proofErr w:type="spellStart"/>
      <w:r w:rsidR="00B3309D">
        <w:t>Dzelzceļa</w:t>
      </w:r>
      <w:proofErr w:type="spellEnd"/>
      <w:r w:rsidR="00B3309D">
        <w:t xml:space="preserve"> </w:t>
      </w:r>
      <w:proofErr w:type="spellStart"/>
      <w:r w:rsidR="00B3309D">
        <w:t>aprīkojums</w:t>
      </w:r>
      <w:proofErr w:type="spellEnd"/>
      <w:r w:rsidR="00B3309D">
        <w:t xml:space="preserve"> – </w:t>
      </w:r>
      <w:proofErr w:type="spellStart"/>
      <w:r w:rsidR="00B3309D">
        <w:t>Stacionāras</w:t>
      </w:r>
      <w:proofErr w:type="spellEnd"/>
      <w:r w:rsidR="00B3309D">
        <w:t xml:space="preserve"> </w:t>
      </w:r>
      <w:proofErr w:type="spellStart"/>
      <w:r w:rsidR="00B3309D">
        <w:t>ietaises</w:t>
      </w:r>
      <w:proofErr w:type="spellEnd"/>
      <w:r w:rsidR="00B3309D">
        <w:t xml:space="preserve"> – </w:t>
      </w:r>
      <w:proofErr w:type="spellStart"/>
      <w:r w:rsidR="00B3309D">
        <w:t>Vilces</w:t>
      </w:r>
      <w:proofErr w:type="spellEnd"/>
      <w:r w:rsidR="00B3309D">
        <w:t xml:space="preserve"> </w:t>
      </w:r>
      <w:proofErr w:type="spellStart"/>
      <w:r w:rsidR="00B3309D">
        <w:t>iekārtu</w:t>
      </w:r>
      <w:proofErr w:type="spellEnd"/>
      <w:r w:rsidR="00B3309D">
        <w:t xml:space="preserve"> </w:t>
      </w:r>
      <w:proofErr w:type="spellStart"/>
      <w:r w:rsidR="00B3309D">
        <w:t>transformatori</w:t>
      </w:r>
      <w:proofErr w:type="spellEnd"/>
      <w:r w:rsidR="00B3309D">
        <w:t>”</w:t>
      </w:r>
      <w:r w:rsidR="00F36899" w:rsidRPr="00F36899">
        <w:t xml:space="preserve"> </w:t>
      </w:r>
      <w:proofErr w:type="spellStart"/>
      <w:r w:rsidR="00F36899" w:rsidRPr="00F36899">
        <w:t>transformatora</w:t>
      </w:r>
      <w:proofErr w:type="spellEnd"/>
      <w:r w:rsidR="00F36899" w:rsidRPr="00F36899">
        <w:t xml:space="preserve"> </w:t>
      </w:r>
      <w:proofErr w:type="spellStart"/>
      <w:r w:rsidR="00F36899" w:rsidRPr="00F36899">
        <w:t>slodzes</w:t>
      </w:r>
      <w:proofErr w:type="spellEnd"/>
      <w:r w:rsidR="00F36899" w:rsidRPr="00F36899">
        <w:t xml:space="preserve"> </w:t>
      </w:r>
      <w:proofErr w:type="spellStart"/>
      <w:r w:rsidR="00F36899" w:rsidRPr="00F36899">
        <w:t>klase</w:t>
      </w:r>
      <w:proofErr w:type="spellEnd"/>
      <w:r w:rsidR="00F36899" w:rsidRPr="00F36899">
        <w:t xml:space="preserve"> </w:t>
      </w:r>
      <w:proofErr w:type="spellStart"/>
      <w:r w:rsidR="00F36899" w:rsidRPr="00F36899">
        <w:t>tiek</w:t>
      </w:r>
      <w:proofErr w:type="spellEnd"/>
      <w:r w:rsidR="00F36899" w:rsidRPr="00F36899">
        <w:t xml:space="preserve"> </w:t>
      </w:r>
      <w:proofErr w:type="spellStart"/>
      <w:r w:rsidR="00F36899" w:rsidRPr="00F36899">
        <w:t>prasīta</w:t>
      </w:r>
      <w:proofErr w:type="spellEnd"/>
      <w:r w:rsidR="00F36899" w:rsidRPr="00F36899">
        <w:t xml:space="preserve"> </w:t>
      </w:r>
      <w:proofErr w:type="spellStart"/>
      <w:r w:rsidR="00F36899" w:rsidRPr="00F36899">
        <w:t>atbilstoši</w:t>
      </w:r>
      <w:proofErr w:type="spellEnd"/>
      <w:r w:rsidR="00F36899" w:rsidRPr="00F36899">
        <w:t xml:space="preserve"> VI </w:t>
      </w:r>
      <w:proofErr w:type="spellStart"/>
      <w:r w:rsidR="00F36899" w:rsidRPr="00F36899">
        <w:t>klasei</w:t>
      </w:r>
      <w:proofErr w:type="spellEnd"/>
      <w:r w:rsidR="00F36899" w:rsidRPr="00F36899">
        <w:t>.</w:t>
      </w:r>
    </w:p>
    <w:p w14:paraId="4A69882C" w14:textId="2537732F" w:rsidR="00933741" w:rsidRDefault="00933741" w:rsidP="00933741">
      <w:pPr>
        <w:ind w:right="374"/>
        <w:jc w:val="both"/>
      </w:pPr>
    </w:p>
    <w:p w14:paraId="5B4A8BC5" w14:textId="77777777" w:rsidR="00747E31" w:rsidRPr="00933741" w:rsidRDefault="00747E31" w:rsidP="00933741">
      <w:pPr>
        <w:ind w:right="374"/>
        <w:jc w:val="both"/>
      </w:pPr>
    </w:p>
    <w:p w14:paraId="71073318" w14:textId="77777777" w:rsidR="00933741" w:rsidRPr="008F11F9" w:rsidRDefault="00933741" w:rsidP="00933741">
      <w:pPr>
        <w:ind w:right="374"/>
        <w:jc w:val="both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sz w:val="23"/>
          <w:szCs w:val="23"/>
          <w:lang w:val="lv-LV"/>
        </w:rPr>
        <w:t>Jautājums:</w:t>
      </w:r>
    </w:p>
    <w:p w14:paraId="2A0DDDEA" w14:textId="4D99CAD6" w:rsidR="00933741" w:rsidRPr="00933741" w:rsidRDefault="00933741" w:rsidP="00933741">
      <w:pPr>
        <w:ind w:right="374"/>
        <w:rPr>
          <w:i/>
          <w:iCs/>
          <w:sz w:val="23"/>
          <w:szCs w:val="23"/>
          <w:lang w:val="lv-LV" w:eastAsia="lv-LV"/>
        </w:rPr>
      </w:pPr>
      <w:r w:rsidRPr="008F11F9">
        <w:rPr>
          <w:i/>
          <w:iCs/>
          <w:color w:val="000000"/>
          <w:sz w:val="23"/>
          <w:szCs w:val="23"/>
        </w:rPr>
        <w:t>Par 3.</w:t>
      </w:r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pielikumu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“</w:t>
      </w:r>
      <w:proofErr w:type="spellStart"/>
      <w:r w:rsidRPr="008F11F9">
        <w:rPr>
          <w:i/>
          <w:iCs/>
          <w:color w:val="000000"/>
          <w:sz w:val="23"/>
          <w:szCs w:val="23"/>
        </w:rPr>
        <w:t>Tehniskā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specifikācija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” </w:t>
      </w:r>
      <w:proofErr w:type="gramStart"/>
      <w:r w:rsidRPr="008F11F9">
        <w:rPr>
          <w:i/>
          <w:iCs/>
          <w:color w:val="000000"/>
          <w:sz w:val="23"/>
          <w:szCs w:val="23"/>
        </w:rPr>
        <w:t>2.daļa</w:t>
      </w:r>
      <w:proofErr w:type="gramEnd"/>
      <w:r w:rsidRPr="008F11F9">
        <w:rPr>
          <w:i/>
          <w:iCs/>
          <w:color w:val="000000"/>
          <w:sz w:val="23"/>
          <w:szCs w:val="23"/>
        </w:rPr>
        <w:t xml:space="preserve">, </w:t>
      </w:r>
      <w:proofErr w:type="spellStart"/>
      <w:r w:rsidRPr="008F11F9">
        <w:rPr>
          <w:i/>
          <w:iCs/>
          <w:color w:val="000000"/>
          <w:sz w:val="23"/>
          <w:szCs w:val="23"/>
        </w:rPr>
        <w:t>Vilces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transformatoriem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: </w:t>
      </w:r>
    </w:p>
    <w:p w14:paraId="4A15E93D" w14:textId="20075F31" w:rsidR="00BD4ACF" w:rsidRPr="00933741" w:rsidRDefault="00BD4ACF" w:rsidP="00933741">
      <w:pPr>
        <w:numPr>
          <w:ilvl w:val="0"/>
          <w:numId w:val="3"/>
        </w:numPr>
        <w:ind w:right="374"/>
        <w:rPr>
          <w:i/>
          <w:iCs/>
        </w:rPr>
      </w:pPr>
      <w:proofErr w:type="spellStart"/>
      <w:r w:rsidRPr="00F36899">
        <w:rPr>
          <w:i/>
          <w:iCs/>
          <w:color w:val="000000"/>
        </w:rPr>
        <w:t>Cik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daudz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transformators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strādā</w:t>
      </w:r>
      <w:proofErr w:type="spellEnd"/>
      <w:r w:rsidRPr="00F36899">
        <w:rPr>
          <w:i/>
          <w:iCs/>
          <w:color w:val="000000"/>
        </w:rPr>
        <w:t xml:space="preserve"> 100% </w:t>
      </w:r>
      <w:proofErr w:type="spellStart"/>
      <w:r w:rsidRPr="00F36899">
        <w:rPr>
          <w:i/>
          <w:iCs/>
          <w:color w:val="000000"/>
        </w:rPr>
        <w:t>slodzes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režīmā</w:t>
      </w:r>
      <w:proofErr w:type="spellEnd"/>
      <w:r w:rsidRPr="00F36899">
        <w:rPr>
          <w:i/>
          <w:iCs/>
          <w:color w:val="000000"/>
        </w:rPr>
        <w:t xml:space="preserve"> un </w:t>
      </w:r>
      <w:proofErr w:type="spellStart"/>
      <w:r w:rsidRPr="00F36899">
        <w:rPr>
          <w:i/>
          <w:iCs/>
          <w:color w:val="000000"/>
        </w:rPr>
        <w:t>cik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reizes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dienā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ir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pārslodzes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cikls</w:t>
      </w:r>
      <w:proofErr w:type="spellEnd"/>
      <w:r w:rsidRPr="00F36899">
        <w:rPr>
          <w:i/>
          <w:iCs/>
          <w:color w:val="000000"/>
        </w:rPr>
        <w:t xml:space="preserve"> (150% 120min un 300% 1min)? </w:t>
      </w:r>
    </w:p>
    <w:p w14:paraId="55DBA068" w14:textId="77777777" w:rsidR="00933741" w:rsidRPr="00F36899" w:rsidRDefault="00933741" w:rsidP="00933741">
      <w:pPr>
        <w:ind w:left="720" w:right="374"/>
        <w:rPr>
          <w:i/>
          <w:iCs/>
        </w:rPr>
      </w:pPr>
    </w:p>
    <w:p w14:paraId="1FCAC72A" w14:textId="77777777" w:rsidR="00933741" w:rsidRDefault="00F36899" w:rsidP="00933741">
      <w:pPr>
        <w:ind w:right="374"/>
      </w:pPr>
      <w:proofErr w:type="spellStart"/>
      <w:r>
        <w:rPr>
          <w:color w:val="000000"/>
        </w:rPr>
        <w:t>A</w:t>
      </w:r>
      <w:r w:rsidRPr="00F36899">
        <w:t>tbilde</w:t>
      </w:r>
      <w:proofErr w:type="spellEnd"/>
      <w:r w:rsidRPr="00F36899">
        <w:t xml:space="preserve">: </w:t>
      </w:r>
    </w:p>
    <w:p w14:paraId="1636E3B6" w14:textId="65A5AC2A" w:rsidR="00F36899" w:rsidRDefault="00F36899" w:rsidP="00933741">
      <w:pPr>
        <w:ind w:right="374"/>
        <w:rPr>
          <w:color w:val="00B050"/>
          <w:sz w:val="22"/>
          <w:szCs w:val="22"/>
          <w:lang w:val="lv-LV" w:eastAsia="lv-LV"/>
        </w:rPr>
      </w:pPr>
      <w:proofErr w:type="spellStart"/>
      <w:r w:rsidRPr="00F36899">
        <w:t>Pasūtītāja</w:t>
      </w:r>
      <w:proofErr w:type="spellEnd"/>
      <w:r w:rsidRPr="00F36899">
        <w:t xml:space="preserve"> </w:t>
      </w:r>
      <w:proofErr w:type="spellStart"/>
      <w:r w:rsidRPr="00F36899">
        <w:t>rīcībā</w:t>
      </w:r>
      <w:proofErr w:type="spellEnd"/>
      <w:r w:rsidRPr="00F36899">
        <w:t xml:space="preserve"> </w:t>
      </w:r>
      <w:proofErr w:type="spellStart"/>
      <w:r w:rsidRPr="00F36899">
        <w:t>šādu</w:t>
      </w:r>
      <w:proofErr w:type="spellEnd"/>
      <w:r w:rsidRPr="00F36899">
        <w:t xml:space="preserve"> </w:t>
      </w:r>
      <w:proofErr w:type="spellStart"/>
      <w:r w:rsidRPr="00F36899">
        <w:t>datu</w:t>
      </w:r>
      <w:proofErr w:type="spellEnd"/>
      <w:r w:rsidRPr="00F36899">
        <w:t xml:space="preserve"> nav. </w:t>
      </w:r>
    </w:p>
    <w:p w14:paraId="673D9EF5" w14:textId="55E0D929" w:rsidR="00933741" w:rsidRDefault="00933741" w:rsidP="00933741">
      <w:pPr>
        <w:ind w:right="374"/>
        <w:rPr>
          <w:color w:val="000000"/>
          <w:lang w:val="lv-LV"/>
        </w:rPr>
      </w:pPr>
    </w:p>
    <w:p w14:paraId="2DF7D682" w14:textId="77777777" w:rsidR="00747E31" w:rsidRDefault="00747E31" w:rsidP="00933741">
      <w:pPr>
        <w:ind w:right="374"/>
        <w:rPr>
          <w:color w:val="000000"/>
          <w:lang w:val="lv-LV"/>
        </w:rPr>
      </w:pPr>
    </w:p>
    <w:p w14:paraId="1D2C39A0" w14:textId="77777777" w:rsidR="00933741" w:rsidRPr="008F11F9" w:rsidRDefault="00933741" w:rsidP="00933741">
      <w:pPr>
        <w:ind w:right="374"/>
        <w:jc w:val="both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sz w:val="23"/>
          <w:szCs w:val="23"/>
          <w:lang w:val="lv-LV"/>
        </w:rPr>
        <w:t>Jautājums:</w:t>
      </w:r>
    </w:p>
    <w:p w14:paraId="4A5E428F" w14:textId="45702E72" w:rsidR="00933741" w:rsidRPr="00933741" w:rsidRDefault="00933741" w:rsidP="00933741">
      <w:pPr>
        <w:ind w:right="374"/>
        <w:rPr>
          <w:i/>
          <w:iCs/>
          <w:sz w:val="23"/>
          <w:szCs w:val="23"/>
          <w:lang w:val="lv-LV" w:eastAsia="lv-LV"/>
        </w:rPr>
      </w:pPr>
      <w:r w:rsidRPr="008F11F9">
        <w:rPr>
          <w:i/>
          <w:iCs/>
          <w:color w:val="000000"/>
          <w:sz w:val="23"/>
          <w:szCs w:val="23"/>
        </w:rPr>
        <w:t>Par 3.</w:t>
      </w:r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pielikumu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“</w:t>
      </w:r>
      <w:proofErr w:type="spellStart"/>
      <w:r w:rsidRPr="008F11F9">
        <w:rPr>
          <w:i/>
          <w:iCs/>
          <w:color w:val="000000"/>
          <w:sz w:val="23"/>
          <w:szCs w:val="23"/>
        </w:rPr>
        <w:t>Tehniskā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specifikācija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” </w:t>
      </w:r>
      <w:proofErr w:type="gramStart"/>
      <w:r w:rsidRPr="008F11F9">
        <w:rPr>
          <w:i/>
          <w:iCs/>
          <w:color w:val="000000"/>
          <w:sz w:val="23"/>
          <w:szCs w:val="23"/>
        </w:rPr>
        <w:t>2.daļa</w:t>
      </w:r>
      <w:proofErr w:type="gramEnd"/>
      <w:r w:rsidRPr="008F11F9">
        <w:rPr>
          <w:i/>
          <w:iCs/>
          <w:color w:val="000000"/>
          <w:sz w:val="23"/>
          <w:szCs w:val="23"/>
        </w:rPr>
        <w:t xml:space="preserve">, </w:t>
      </w:r>
      <w:proofErr w:type="spellStart"/>
      <w:r w:rsidRPr="008F11F9">
        <w:rPr>
          <w:i/>
          <w:iCs/>
          <w:color w:val="000000"/>
          <w:sz w:val="23"/>
          <w:szCs w:val="23"/>
        </w:rPr>
        <w:t>Vilces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transformatoriem</w:t>
      </w:r>
      <w:proofErr w:type="spellEnd"/>
      <w:r w:rsidRPr="008F11F9">
        <w:rPr>
          <w:i/>
          <w:iCs/>
          <w:color w:val="000000"/>
          <w:sz w:val="23"/>
          <w:szCs w:val="23"/>
        </w:rPr>
        <w:t>:</w:t>
      </w:r>
    </w:p>
    <w:p w14:paraId="45A1AB9E" w14:textId="23260BCD" w:rsidR="00BD4ACF" w:rsidRPr="008F11F9" w:rsidRDefault="00BD4ACF" w:rsidP="00933741">
      <w:pPr>
        <w:numPr>
          <w:ilvl w:val="0"/>
          <w:numId w:val="3"/>
        </w:numPr>
        <w:ind w:right="374"/>
        <w:jc w:val="both"/>
        <w:rPr>
          <w:i/>
          <w:iCs/>
        </w:rPr>
      </w:pPr>
      <w:proofErr w:type="spellStart"/>
      <w:r w:rsidRPr="00F36899">
        <w:rPr>
          <w:i/>
          <w:iCs/>
          <w:color w:val="000000"/>
        </w:rPr>
        <w:t>Sekundārās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puses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izolācijas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klase</w:t>
      </w:r>
      <w:proofErr w:type="spellEnd"/>
      <w:r w:rsidRPr="00F36899">
        <w:rPr>
          <w:i/>
          <w:iCs/>
          <w:color w:val="000000"/>
        </w:rPr>
        <w:t xml:space="preserve">. </w:t>
      </w:r>
      <w:proofErr w:type="spellStart"/>
      <w:r w:rsidRPr="00F36899">
        <w:rPr>
          <w:i/>
          <w:iCs/>
          <w:color w:val="000000"/>
        </w:rPr>
        <w:t>Prasīts</w:t>
      </w:r>
      <w:proofErr w:type="spellEnd"/>
      <w:r w:rsidRPr="00F36899">
        <w:rPr>
          <w:i/>
          <w:iCs/>
          <w:color w:val="000000"/>
        </w:rPr>
        <w:t xml:space="preserve"> 3.6/8/- kV. </w:t>
      </w:r>
      <w:proofErr w:type="spellStart"/>
      <w:r w:rsidRPr="00F36899">
        <w:rPr>
          <w:i/>
          <w:iCs/>
          <w:color w:val="000000"/>
        </w:rPr>
        <w:t>Varam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piedāvāt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standarta</w:t>
      </w:r>
      <w:proofErr w:type="spellEnd"/>
      <w:r w:rsidRPr="00F36899">
        <w:rPr>
          <w:i/>
          <w:iCs/>
          <w:color w:val="000000"/>
        </w:rPr>
        <w:t xml:space="preserve"> 1.1/3/- kV </w:t>
      </w:r>
      <w:proofErr w:type="spellStart"/>
      <w:r w:rsidRPr="00F36899">
        <w:rPr>
          <w:i/>
          <w:iCs/>
          <w:color w:val="000000"/>
        </w:rPr>
        <w:t>vai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arī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papildus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izolāciju</w:t>
      </w:r>
      <w:proofErr w:type="spellEnd"/>
      <w:r w:rsidRPr="00F36899">
        <w:rPr>
          <w:i/>
          <w:iCs/>
          <w:color w:val="000000"/>
        </w:rPr>
        <w:t xml:space="preserve"> 3.6/10/40 kV. Kuru </w:t>
      </w:r>
      <w:proofErr w:type="spellStart"/>
      <w:r w:rsidRPr="00F36899">
        <w:rPr>
          <w:i/>
          <w:iCs/>
          <w:color w:val="000000"/>
        </w:rPr>
        <w:t>variantu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piedāvāt</w:t>
      </w:r>
      <w:proofErr w:type="spellEnd"/>
      <w:r w:rsidRPr="00F36899">
        <w:rPr>
          <w:i/>
          <w:iCs/>
          <w:color w:val="000000"/>
        </w:rPr>
        <w:t xml:space="preserve">? </w:t>
      </w:r>
      <w:proofErr w:type="spellStart"/>
      <w:r w:rsidRPr="00F36899">
        <w:rPr>
          <w:i/>
          <w:iCs/>
          <w:color w:val="000000"/>
        </w:rPr>
        <w:t>Skat</w:t>
      </w:r>
      <w:proofErr w:type="spellEnd"/>
      <w:r w:rsidRPr="00F36899">
        <w:rPr>
          <w:i/>
          <w:iCs/>
          <w:color w:val="000000"/>
        </w:rPr>
        <w:t xml:space="preserve">. </w:t>
      </w:r>
      <w:proofErr w:type="spellStart"/>
      <w:r w:rsidRPr="00F36899">
        <w:rPr>
          <w:i/>
          <w:iCs/>
          <w:color w:val="000000"/>
        </w:rPr>
        <w:t>izgriezumu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ar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datiem</w:t>
      </w:r>
      <w:proofErr w:type="spellEnd"/>
      <w:r w:rsidRPr="00F36899">
        <w:rPr>
          <w:i/>
          <w:iCs/>
          <w:color w:val="000000"/>
        </w:rPr>
        <w:t xml:space="preserve"> </w:t>
      </w:r>
      <w:proofErr w:type="spellStart"/>
      <w:r w:rsidRPr="00F36899">
        <w:rPr>
          <w:i/>
          <w:iCs/>
          <w:color w:val="000000"/>
        </w:rPr>
        <w:t>zemāk</w:t>
      </w:r>
      <w:proofErr w:type="spellEnd"/>
      <w:r w:rsidRPr="00F36899">
        <w:rPr>
          <w:i/>
          <w:iCs/>
          <w:color w:val="000000"/>
        </w:rPr>
        <w:t xml:space="preserve">. </w:t>
      </w:r>
    </w:p>
    <w:p w14:paraId="059F8002" w14:textId="52FE799C" w:rsidR="008F11F9" w:rsidRDefault="008F11F9" w:rsidP="00933741">
      <w:pPr>
        <w:ind w:right="374"/>
        <w:jc w:val="both"/>
        <w:rPr>
          <w:i/>
          <w:iCs/>
          <w:color w:val="000000"/>
        </w:rPr>
      </w:pPr>
    </w:p>
    <w:p w14:paraId="078C27F2" w14:textId="6FEA9F39" w:rsidR="008F11F9" w:rsidRPr="00F36899" w:rsidRDefault="008F11F9" w:rsidP="00933741">
      <w:pPr>
        <w:ind w:right="374"/>
        <w:jc w:val="both"/>
        <w:rPr>
          <w:i/>
          <w:iCs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6EB42F9" wp14:editId="47F92540">
            <wp:extent cx="6177280" cy="2305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9816" w14:textId="77777777" w:rsidR="00933741" w:rsidRDefault="00F36899" w:rsidP="00933741">
      <w:pPr>
        <w:ind w:right="374"/>
        <w:jc w:val="both"/>
      </w:pPr>
      <w:proofErr w:type="spellStart"/>
      <w:r w:rsidRPr="00F36899">
        <w:t>Atbilde</w:t>
      </w:r>
      <w:proofErr w:type="spellEnd"/>
      <w:r w:rsidRPr="00F36899">
        <w:t xml:space="preserve">: </w:t>
      </w:r>
    </w:p>
    <w:p w14:paraId="587A4AB1" w14:textId="7BB29777" w:rsidR="00F36899" w:rsidRPr="00F36899" w:rsidRDefault="00F36899" w:rsidP="00933741">
      <w:pPr>
        <w:ind w:right="374"/>
        <w:jc w:val="both"/>
        <w:rPr>
          <w:sz w:val="22"/>
          <w:szCs w:val="22"/>
          <w:lang w:val="lv-LV" w:eastAsia="lv-LV"/>
        </w:rPr>
      </w:pPr>
      <w:proofErr w:type="spellStart"/>
      <w:r w:rsidRPr="00F36899">
        <w:t>Pretendent</w:t>
      </w:r>
      <w:r w:rsidR="00064B02">
        <w:t>s</w:t>
      </w:r>
      <w:proofErr w:type="spellEnd"/>
      <w:r w:rsidRPr="00F36899">
        <w:t xml:space="preserve"> </w:t>
      </w:r>
      <w:r w:rsidR="00064B02">
        <w:t>var</w:t>
      </w:r>
      <w:r w:rsidRPr="00F36899">
        <w:t xml:space="preserve"> </w:t>
      </w:r>
      <w:proofErr w:type="spellStart"/>
      <w:r w:rsidRPr="00F36899">
        <w:t>piedāvāt</w:t>
      </w:r>
      <w:proofErr w:type="spellEnd"/>
      <w:r w:rsidRPr="00F36899">
        <w:t xml:space="preserve"> </w:t>
      </w:r>
      <w:proofErr w:type="spellStart"/>
      <w:r w:rsidRPr="00F36899">
        <w:t>transformatoru</w:t>
      </w:r>
      <w:proofErr w:type="spellEnd"/>
      <w:r w:rsidRPr="00F36899">
        <w:t xml:space="preserve">, </w:t>
      </w:r>
      <w:proofErr w:type="spellStart"/>
      <w:r w:rsidRPr="00F36899">
        <w:t>kura</w:t>
      </w:r>
      <w:proofErr w:type="spellEnd"/>
      <w:r w:rsidRPr="00F36899">
        <w:t xml:space="preserve"> </w:t>
      </w:r>
      <w:proofErr w:type="spellStart"/>
      <w:r w:rsidRPr="00F36899">
        <w:t>sekundārās</w:t>
      </w:r>
      <w:proofErr w:type="spellEnd"/>
      <w:r w:rsidRPr="00F36899">
        <w:t xml:space="preserve"> </w:t>
      </w:r>
      <w:proofErr w:type="spellStart"/>
      <w:r w:rsidRPr="00F36899">
        <w:t>puses</w:t>
      </w:r>
      <w:proofErr w:type="spellEnd"/>
      <w:r w:rsidRPr="00F36899">
        <w:t xml:space="preserve"> </w:t>
      </w:r>
      <w:proofErr w:type="spellStart"/>
      <w:r w:rsidRPr="00F36899">
        <w:t>izolācijas</w:t>
      </w:r>
      <w:proofErr w:type="spellEnd"/>
      <w:r w:rsidRPr="00F36899">
        <w:t xml:space="preserve"> </w:t>
      </w:r>
      <w:proofErr w:type="spellStart"/>
      <w:r w:rsidRPr="00F36899">
        <w:t>klase</w:t>
      </w:r>
      <w:proofErr w:type="spellEnd"/>
      <w:r w:rsidRPr="00F36899">
        <w:t xml:space="preserve"> </w:t>
      </w:r>
      <w:proofErr w:type="spellStart"/>
      <w:r w:rsidRPr="00F36899">
        <w:t>ir</w:t>
      </w:r>
      <w:proofErr w:type="spellEnd"/>
      <w:r w:rsidRPr="00F36899">
        <w:t xml:space="preserve"> </w:t>
      </w:r>
      <w:proofErr w:type="spellStart"/>
      <w:r w:rsidRPr="00F36899">
        <w:t>augstāka</w:t>
      </w:r>
      <w:proofErr w:type="spellEnd"/>
      <w:r w:rsidRPr="00F36899">
        <w:t xml:space="preserve"> par </w:t>
      </w:r>
      <w:proofErr w:type="spellStart"/>
      <w:r w:rsidRPr="00F36899">
        <w:t>prasīto</w:t>
      </w:r>
      <w:proofErr w:type="spellEnd"/>
      <w:r w:rsidRPr="00F36899">
        <w:t xml:space="preserve"> </w:t>
      </w:r>
      <w:proofErr w:type="spellStart"/>
      <w:r w:rsidRPr="00F36899">
        <w:t>parametru</w:t>
      </w:r>
      <w:proofErr w:type="spellEnd"/>
      <w:r w:rsidRPr="00F36899">
        <w:t xml:space="preserve"> 3.6/8/- kV </w:t>
      </w:r>
    </w:p>
    <w:p w14:paraId="479F06B3" w14:textId="3C86FC3F" w:rsidR="00933741" w:rsidRDefault="00933741" w:rsidP="00933741">
      <w:pPr>
        <w:ind w:right="374"/>
        <w:rPr>
          <w:color w:val="000000"/>
          <w:lang w:val="lv-LV"/>
        </w:rPr>
      </w:pPr>
    </w:p>
    <w:p w14:paraId="2187E03E" w14:textId="77777777" w:rsidR="00223389" w:rsidRDefault="00223389" w:rsidP="00933741">
      <w:pPr>
        <w:ind w:right="374"/>
        <w:rPr>
          <w:color w:val="000000"/>
          <w:lang w:val="lv-LV"/>
        </w:rPr>
      </w:pPr>
      <w:bookmarkStart w:id="0" w:name="_GoBack"/>
      <w:bookmarkEnd w:id="0"/>
    </w:p>
    <w:p w14:paraId="452F97F6" w14:textId="77777777" w:rsidR="00933741" w:rsidRPr="008F11F9" w:rsidRDefault="00933741" w:rsidP="00933741">
      <w:pPr>
        <w:ind w:right="374"/>
        <w:jc w:val="both"/>
        <w:rPr>
          <w:i/>
          <w:iCs/>
          <w:sz w:val="23"/>
          <w:szCs w:val="23"/>
          <w:lang w:val="lv-LV"/>
        </w:rPr>
      </w:pPr>
      <w:r w:rsidRPr="008F11F9">
        <w:rPr>
          <w:i/>
          <w:iCs/>
          <w:sz w:val="23"/>
          <w:szCs w:val="23"/>
          <w:lang w:val="lv-LV"/>
        </w:rPr>
        <w:lastRenderedPageBreak/>
        <w:t>Jautājums:</w:t>
      </w:r>
    </w:p>
    <w:p w14:paraId="7A26FFC8" w14:textId="7D20B629" w:rsidR="00933741" w:rsidRPr="00933741" w:rsidRDefault="00933741" w:rsidP="00933741">
      <w:pPr>
        <w:ind w:right="374"/>
        <w:rPr>
          <w:i/>
          <w:iCs/>
          <w:sz w:val="23"/>
          <w:szCs w:val="23"/>
          <w:lang w:val="lv-LV" w:eastAsia="lv-LV"/>
        </w:rPr>
      </w:pPr>
      <w:r w:rsidRPr="008F11F9">
        <w:rPr>
          <w:i/>
          <w:iCs/>
          <w:color w:val="000000"/>
          <w:sz w:val="23"/>
          <w:szCs w:val="23"/>
        </w:rPr>
        <w:t>Par 3.</w:t>
      </w:r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pielikumu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“</w:t>
      </w:r>
      <w:proofErr w:type="spellStart"/>
      <w:r w:rsidRPr="008F11F9">
        <w:rPr>
          <w:i/>
          <w:iCs/>
          <w:color w:val="000000"/>
          <w:sz w:val="23"/>
          <w:szCs w:val="23"/>
        </w:rPr>
        <w:t>Tehniskā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specifikācija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” </w:t>
      </w:r>
      <w:proofErr w:type="gramStart"/>
      <w:r w:rsidRPr="008F11F9">
        <w:rPr>
          <w:i/>
          <w:iCs/>
          <w:color w:val="000000"/>
          <w:sz w:val="23"/>
          <w:szCs w:val="23"/>
        </w:rPr>
        <w:t>2.daļa</w:t>
      </w:r>
      <w:proofErr w:type="gramEnd"/>
      <w:r w:rsidRPr="008F11F9">
        <w:rPr>
          <w:i/>
          <w:iCs/>
          <w:color w:val="000000"/>
          <w:sz w:val="23"/>
          <w:szCs w:val="23"/>
        </w:rPr>
        <w:t xml:space="preserve">, </w:t>
      </w:r>
      <w:proofErr w:type="spellStart"/>
      <w:r w:rsidRPr="008F11F9">
        <w:rPr>
          <w:i/>
          <w:iCs/>
          <w:color w:val="000000"/>
          <w:sz w:val="23"/>
          <w:szCs w:val="23"/>
        </w:rPr>
        <w:t>Vilces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8F11F9">
        <w:rPr>
          <w:i/>
          <w:iCs/>
          <w:color w:val="000000"/>
          <w:sz w:val="23"/>
          <w:szCs w:val="23"/>
        </w:rPr>
        <w:t>transformatoriem</w:t>
      </w:r>
      <w:proofErr w:type="spellEnd"/>
      <w:r w:rsidRPr="008F11F9">
        <w:rPr>
          <w:i/>
          <w:iCs/>
          <w:color w:val="000000"/>
          <w:sz w:val="23"/>
          <w:szCs w:val="23"/>
        </w:rPr>
        <w:t xml:space="preserve">: </w:t>
      </w:r>
    </w:p>
    <w:p w14:paraId="664199CC" w14:textId="6AF9463E" w:rsidR="00BD4ACF" w:rsidRPr="00933741" w:rsidRDefault="00BD4ACF" w:rsidP="00933741">
      <w:pPr>
        <w:numPr>
          <w:ilvl w:val="0"/>
          <w:numId w:val="3"/>
        </w:numPr>
        <w:ind w:right="374"/>
        <w:rPr>
          <w:i/>
          <w:iCs/>
          <w:lang w:val="lv-LV"/>
        </w:rPr>
      </w:pPr>
      <w:r w:rsidRPr="00767D3E">
        <w:rPr>
          <w:i/>
          <w:iCs/>
          <w:color w:val="000000"/>
          <w:lang w:val="lv-LV"/>
        </w:rPr>
        <w:t xml:space="preserve">Transformatoru piespiedu dzesēšana. Vai piedāvāt ar ventilatoriem, kas nodrošina darbu pie 25% pārslodzes vai pie 40% pārslodzes? </w:t>
      </w:r>
    </w:p>
    <w:p w14:paraId="7808A265" w14:textId="77777777" w:rsidR="00933741" w:rsidRPr="00767D3E" w:rsidRDefault="00933741" w:rsidP="00933741">
      <w:pPr>
        <w:ind w:left="720" w:right="374"/>
        <w:rPr>
          <w:i/>
          <w:iCs/>
          <w:lang w:val="lv-LV"/>
        </w:rPr>
      </w:pPr>
    </w:p>
    <w:p w14:paraId="0F6C14A6" w14:textId="77777777" w:rsidR="00933741" w:rsidRDefault="008960C5" w:rsidP="00933741">
      <w:pPr>
        <w:ind w:right="374"/>
        <w:jc w:val="both"/>
      </w:pPr>
      <w:proofErr w:type="spellStart"/>
      <w:r>
        <w:rPr>
          <w:color w:val="000000"/>
        </w:rPr>
        <w:t>Atbilde</w:t>
      </w:r>
      <w:proofErr w:type="spellEnd"/>
      <w:r w:rsidRPr="008960C5">
        <w:t xml:space="preserve">: </w:t>
      </w:r>
    </w:p>
    <w:p w14:paraId="62E7906B" w14:textId="4060DA8E" w:rsidR="008960C5" w:rsidRDefault="00933741" w:rsidP="00933741">
      <w:pPr>
        <w:ind w:right="374"/>
        <w:jc w:val="both"/>
        <w:rPr>
          <w:color w:val="00B050"/>
          <w:sz w:val="22"/>
          <w:szCs w:val="22"/>
          <w:lang w:val="lv-LV" w:eastAsia="lv-LV"/>
        </w:rPr>
      </w:pPr>
      <w:proofErr w:type="spellStart"/>
      <w:r>
        <w:t>T</w:t>
      </w:r>
      <w:r w:rsidR="008960C5" w:rsidRPr="008960C5">
        <w:t>ransformatoru</w:t>
      </w:r>
      <w:proofErr w:type="spellEnd"/>
      <w:r w:rsidR="008960C5" w:rsidRPr="008960C5">
        <w:t xml:space="preserve"> </w:t>
      </w:r>
      <w:proofErr w:type="spellStart"/>
      <w:r w:rsidR="008960C5" w:rsidRPr="008960C5">
        <w:t>piespiedu</w:t>
      </w:r>
      <w:proofErr w:type="spellEnd"/>
      <w:r w:rsidR="008960C5" w:rsidRPr="008960C5">
        <w:t xml:space="preserve"> </w:t>
      </w:r>
      <w:proofErr w:type="spellStart"/>
      <w:r w:rsidR="008960C5" w:rsidRPr="008960C5">
        <w:t>dzesēšanas</w:t>
      </w:r>
      <w:proofErr w:type="spellEnd"/>
      <w:r w:rsidR="008960C5" w:rsidRPr="008960C5">
        <w:t xml:space="preserve"> </w:t>
      </w:r>
      <w:proofErr w:type="spellStart"/>
      <w:r w:rsidR="008960C5" w:rsidRPr="008960C5">
        <w:t>sistēmas</w:t>
      </w:r>
      <w:proofErr w:type="spellEnd"/>
      <w:r w:rsidR="008960C5" w:rsidRPr="008960C5">
        <w:t xml:space="preserve"> </w:t>
      </w:r>
      <w:proofErr w:type="spellStart"/>
      <w:r w:rsidR="008960C5" w:rsidRPr="008960C5">
        <w:t>darbība</w:t>
      </w:r>
      <w:proofErr w:type="spellEnd"/>
      <w:r w:rsidR="008960C5" w:rsidRPr="008960C5">
        <w:t xml:space="preserve"> </w:t>
      </w:r>
      <w:proofErr w:type="spellStart"/>
      <w:r w:rsidR="008960C5" w:rsidRPr="008960C5">
        <w:t>ir</w:t>
      </w:r>
      <w:proofErr w:type="spellEnd"/>
      <w:r w:rsidR="008960C5" w:rsidRPr="008960C5">
        <w:t xml:space="preserve"> </w:t>
      </w:r>
      <w:proofErr w:type="spellStart"/>
      <w:r w:rsidR="008960C5" w:rsidRPr="008960C5">
        <w:t>atkarīga</w:t>
      </w:r>
      <w:proofErr w:type="spellEnd"/>
      <w:r w:rsidR="008960C5" w:rsidRPr="008960C5">
        <w:t xml:space="preserve"> no </w:t>
      </w:r>
      <w:proofErr w:type="spellStart"/>
      <w:r w:rsidR="008960C5" w:rsidRPr="008960C5">
        <w:t>transformatora</w:t>
      </w:r>
      <w:proofErr w:type="spellEnd"/>
      <w:r w:rsidR="008960C5" w:rsidRPr="008960C5">
        <w:t xml:space="preserve"> </w:t>
      </w:r>
      <w:proofErr w:type="spellStart"/>
      <w:r w:rsidR="008960C5" w:rsidRPr="008960C5">
        <w:t>sasniegtās</w:t>
      </w:r>
      <w:proofErr w:type="spellEnd"/>
      <w:r w:rsidR="008960C5" w:rsidRPr="008960C5">
        <w:t xml:space="preserve"> </w:t>
      </w:r>
      <w:proofErr w:type="spellStart"/>
      <w:r w:rsidR="008960C5" w:rsidRPr="008960C5">
        <w:t>temperatūras</w:t>
      </w:r>
      <w:proofErr w:type="spellEnd"/>
      <w:r w:rsidR="008960C5" w:rsidRPr="008960C5">
        <w:t xml:space="preserve">, kuru </w:t>
      </w:r>
      <w:proofErr w:type="spellStart"/>
      <w:r w:rsidR="008960C5" w:rsidRPr="008960C5">
        <w:t>nosaka</w:t>
      </w:r>
      <w:proofErr w:type="spellEnd"/>
      <w:r w:rsidR="008960C5" w:rsidRPr="008960C5">
        <w:t xml:space="preserve"> </w:t>
      </w:r>
      <w:proofErr w:type="spellStart"/>
      <w:r w:rsidR="008960C5" w:rsidRPr="008960C5">
        <w:t>ražotājs</w:t>
      </w:r>
      <w:proofErr w:type="spellEnd"/>
      <w:r w:rsidR="008960C5" w:rsidRPr="008960C5">
        <w:t xml:space="preserve">. </w:t>
      </w:r>
    </w:p>
    <w:p w14:paraId="6F6AC2BA" w14:textId="3754FC66" w:rsidR="008960C5" w:rsidRPr="008960C5" w:rsidRDefault="008960C5" w:rsidP="00933741">
      <w:pPr>
        <w:ind w:right="374"/>
        <w:rPr>
          <w:lang w:val="lv-LV"/>
        </w:rPr>
      </w:pPr>
    </w:p>
    <w:p w14:paraId="7DB6194C" w14:textId="77777777" w:rsidR="00BD4ACF" w:rsidRPr="00BD4ACF" w:rsidRDefault="00BD4ACF" w:rsidP="00933741">
      <w:pPr>
        <w:ind w:right="374"/>
        <w:rPr>
          <w:rFonts w:eastAsiaTheme="minorHAnsi"/>
        </w:rPr>
      </w:pPr>
      <w:r w:rsidRPr="00BD4ACF">
        <w:rPr>
          <w:color w:val="000000"/>
        </w:rPr>
        <w:t xml:space="preserve">  </w:t>
      </w:r>
    </w:p>
    <w:p w14:paraId="4B727318" w14:textId="5EAD408B" w:rsidR="00BD4ACF" w:rsidRPr="00933741" w:rsidRDefault="00BD4ACF" w:rsidP="00933741">
      <w:pPr>
        <w:ind w:right="374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332E3" w14:textId="276AD5C7" w:rsidR="00D77AA5" w:rsidRPr="00F91245" w:rsidRDefault="00D77AA5" w:rsidP="00933741">
      <w:pPr>
        <w:ind w:right="374"/>
        <w:jc w:val="both"/>
        <w:outlineLvl w:val="0"/>
        <w:rPr>
          <w:lang w:val="lv-LV"/>
        </w:rPr>
      </w:pPr>
      <w:r w:rsidRPr="00F91245">
        <w:rPr>
          <w:lang w:val="lv-LV"/>
        </w:rPr>
        <w:t>Iepirkumu komisijas priekšsēdētāj</w:t>
      </w:r>
      <w:r w:rsidR="008960C5">
        <w:rPr>
          <w:lang w:val="lv-LV"/>
        </w:rPr>
        <w:t>a</w:t>
      </w:r>
      <w:proofErr w:type="gramStart"/>
      <w:r w:rsidR="002020CC">
        <w:rPr>
          <w:lang w:val="lv-LV"/>
        </w:rPr>
        <w:t xml:space="preserve"> </w:t>
      </w:r>
      <w:r w:rsidRPr="00F91245">
        <w:rPr>
          <w:lang w:val="lv-LV"/>
        </w:rPr>
        <w:t xml:space="preserve">                                                    </w:t>
      </w:r>
      <w:r w:rsidR="002020CC">
        <w:rPr>
          <w:lang w:val="lv-LV"/>
        </w:rPr>
        <w:t xml:space="preserve">     </w:t>
      </w:r>
      <w:r w:rsidRPr="00F91245">
        <w:rPr>
          <w:lang w:val="lv-LV"/>
        </w:rPr>
        <w:t xml:space="preserve">     </w:t>
      </w:r>
      <w:r w:rsidR="008960C5">
        <w:rPr>
          <w:lang w:val="lv-LV"/>
        </w:rPr>
        <w:t xml:space="preserve">              </w:t>
      </w:r>
      <w:proofErr w:type="gramEnd"/>
      <w:r w:rsidR="008960C5">
        <w:rPr>
          <w:lang w:val="lv-LV"/>
        </w:rPr>
        <w:t>Karīna Meiberga</w:t>
      </w:r>
    </w:p>
    <w:p w14:paraId="522403E2" w14:textId="77777777" w:rsidR="00D77AA5" w:rsidRPr="00F91245" w:rsidRDefault="00D77AA5" w:rsidP="00933741">
      <w:pPr>
        <w:ind w:right="374"/>
        <w:jc w:val="both"/>
        <w:rPr>
          <w:lang w:val="lv-LV"/>
        </w:rPr>
      </w:pPr>
    </w:p>
    <w:p w14:paraId="28C2BB6E" w14:textId="77777777" w:rsidR="00D77AA5" w:rsidRPr="00F91245" w:rsidRDefault="00D77AA5" w:rsidP="00933741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7EC0CFBB" w14:textId="77777777" w:rsidR="00830454" w:rsidRPr="00F91245" w:rsidRDefault="00830454" w:rsidP="00933741">
      <w:pPr>
        <w:ind w:right="374"/>
        <w:jc w:val="both"/>
        <w:rPr>
          <w:lang w:val="lv-LV"/>
        </w:rPr>
      </w:pPr>
    </w:p>
    <w:sectPr w:rsidR="00830454" w:rsidRPr="00F91245" w:rsidSect="00223389">
      <w:headerReference w:type="even" r:id="rId16"/>
      <w:headerReference w:type="default" r:id="rId17"/>
      <w:headerReference w:type="first" r:id="rId18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1031" w14:textId="77777777" w:rsidR="00367829" w:rsidRDefault="00367829">
      <w:r>
        <w:separator/>
      </w:r>
    </w:p>
  </w:endnote>
  <w:endnote w:type="continuationSeparator" w:id="0">
    <w:p w14:paraId="5171E464" w14:textId="77777777" w:rsidR="00367829" w:rsidRDefault="003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625F" w14:textId="77777777" w:rsidR="00367829" w:rsidRDefault="00367829">
      <w:r>
        <w:separator/>
      </w:r>
    </w:p>
  </w:footnote>
  <w:footnote w:type="continuationSeparator" w:id="0">
    <w:p w14:paraId="5E8A6704" w14:textId="77777777" w:rsidR="00367829" w:rsidRDefault="0036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1D27AE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17953B2" w:rsidR="001B6FD9" w:rsidRDefault="00223389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03.02.2022.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90AEF"/>
    <w:multiLevelType w:val="hybridMultilevel"/>
    <w:tmpl w:val="BBF40E3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DAD"/>
    <w:multiLevelType w:val="multilevel"/>
    <w:tmpl w:val="8CB6A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3B45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D5EEF"/>
    <w:multiLevelType w:val="hybridMultilevel"/>
    <w:tmpl w:val="27F2B918"/>
    <w:lvl w:ilvl="0" w:tplc="3D147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64B02"/>
    <w:rsid w:val="000E1AA8"/>
    <w:rsid w:val="00114288"/>
    <w:rsid w:val="00127A43"/>
    <w:rsid w:val="001528CE"/>
    <w:rsid w:val="001A6A27"/>
    <w:rsid w:val="001B000D"/>
    <w:rsid w:val="001B6FD9"/>
    <w:rsid w:val="001E07DA"/>
    <w:rsid w:val="002020CC"/>
    <w:rsid w:val="00223389"/>
    <w:rsid w:val="002260E7"/>
    <w:rsid w:val="00233FCE"/>
    <w:rsid w:val="002E24C9"/>
    <w:rsid w:val="002E786C"/>
    <w:rsid w:val="00312A9C"/>
    <w:rsid w:val="00325A6F"/>
    <w:rsid w:val="00337403"/>
    <w:rsid w:val="0034617A"/>
    <w:rsid w:val="003546BF"/>
    <w:rsid w:val="00367829"/>
    <w:rsid w:val="00384C24"/>
    <w:rsid w:val="003877B2"/>
    <w:rsid w:val="003A76FA"/>
    <w:rsid w:val="003B1AA4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81A7F"/>
    <w:rsid w:val="00583869"/>
    <w:rsid w:val="005D3F37"/>
    <w:rsid w:val="0060383F"/>
    <w:rsid w:val="00604F3B"/>
    <w:rsid w:val="00605FE2"/>
    <w:rsid w:val="006339F1"/>
    <w:rsid w:val="006874A7"/>
    <w:rsid w:val="006A672C"/>
    <w:rsid w:val="006B47B8"/>
    <w:rsid w:val="00712459"/>
    <w:rsid w:val="00747E31"/>
    <w:rsid w:val="00756CAE"/>
    <w:rsid w:val="00767D3E"/>
    <w:rsid w:val="00786BAE"/>
    <w:rsid w:val="007875D1"/>
    <w:rsid w:val="007A34BE"/>
    <w:rsid w:val="007D62F7"/>
    <w:rsid w:val="007E4429"/>
    <w:rsid w:val="00830454"/>
    <w:rsid w:val="008533C8"/>
    <w:rsid w:val="008578F7"/>
    <w:rsid w:val="008960C5"/>
    <w:rsid w:val="008C4EFF"/>
    <w:rsid w:val="008E4C93"/>
    <w:rsid w:val="008F11F9"/>
    <w:rsid w:val="008F37EE"/>
    <w:rsid w:val="00904B48"/>
    <w:rsid w:val="00906F6E"/>
    <w:rsid w:val="00933741"/>
    <w:rsid w:val="009B03BA"/>
    <w:rsid w:val="009C6D69"/>
    <w:rsid w:val="009E4584"/>
    <w:rsid w:val="00A075D3"/>
    <w:rsid w:val="00A11889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3309D"/>
    <w:rsid w:val="00B67B48"/>
    <w:rsid w:val="00BA79CE"/>
    <w:rsid w:val="00BD4ACF"/>
    <w:rsid w:val="00BD7480"/>
    <w:rsid w:val="00BE690F"/>
    <w:rsid w:val="00BF7D80"/>
    <w:rsid w:val="00C234E1"/>
    <w:rsid w:val="00C275E2"/>
    <w:rsid w:val="00C950CD"/>
    <w:rsid w:val="00CA73ED"/>
    <w:rsid w:val="00D0726D"/>
    <w:rsid w:val="00D34A5D"/>
    <w:rsid w:val="00D43D83"/>
    <w:rsid w:val="00D61627"/>
    <w:rsid w:val="00D77AA5"/>
    <w:rsid w:val="00D81F1C"/>
    <w:rsid w:val="00D86507"/>
    <w:rsid w:val="00DB6249"/>
    <w:rsid w:val="00DE6FD5"/>
    <w:rsid w:val="00E034D4"/>
    <w:rsid w:val="00EB089E"/>
    <w:rsid w:val="00F01C15"/>
    <w:rsid w:val="00F213A8"/>
    <w:rsid w:val="00F33888"/>
    <w:rsid w:val="00F36899"/>
    <w:rsid w:val="00F631D4"/>
    <w:rsid w:val="00F91245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A5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semiHidden/>
    <w:unhideWhenUsed/>
    <w:locked/>
    <w:rsid w:val="00D77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7AA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A9C"/>
    <w:rPr>
      <w:color w:val="605E5C"/>
      <w:shd w:val="clear" w:color="auto" w:fill="E1DFDD"/>
    </w:rPr>
  </w:style>
  <w:style w:type="character" w:customStyle="1" w:styleId="CharStyle12Exact">
    <w:name w:val="Char Style 12 Exact"/>
    <w:basedOn w:val="DefaultParagraphFont"/>
    <w:link w:val="Style11"/>
    <w:rsid w:val="001142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Exact">
    <w:name w:val="Char Style 13 Exact"/>
    <w:basedOn w:val="CharStyle12Exact"/>
    <w:rsid w:val="00114288"/>
    <w:rPr>
      <w:rFonts w:ascii="Arial" w:eastAsia="Arial" w:hAnsi="Arial" w:cs="Arial"/>
      <w:color w:val="403B45"/>
      <w:spacing w:val="0"/>
      <w:position w:val="0"/>
      <w:sz w:val="21"/>
      <w:szCs w:val="21"/>
      <w:shd w:val="clear" w:color="auto" w:fill="FFFFFF"/>
      <w:lang w:val="lv-LV" w:eastAsia="lv-LV" w:bidi="lv-LV"/>
    </w:rPr>
  </w:style>
  <w:style w:type="character" w:customStyle="1" w:styleId="CharStyle14Exact">
    <w:name w:val="Char Style 14 Exact"/>
    <w:basedOn w:val="CharStyle12Exact"/>
    <w:rsid w:val="00114288"/>
    <w:rPr>
      <w:rFonts w:ascii="Arial" w:eastAsia="Arial" w:hAnsi="Arial" w:cs="Arial"/>
      <w:b/>
      <w:bCs/>
      <w:color w:val="403B45"/>
      <w:spacing w:val="0"/>
      <w:position w:val="0"/>
      <w:sz w:val="15"/>
      <w:szCs w:val="15"/>
      <w:shd w:val="clear" w:color="auto" w:fill="FFFFFF"/>
      <w:lang w:val="lv-LV" w:eastAsia="lv-LV" w:bidi="lv-LV"/>
    </w:rPr>
  </w:style>
  <w:style w:type="character" w:customStyle="1" w:styleId="CharStyle19">
    <w:name w:val="Char Style 19"/>
    <w:basedOn w:val="DefaultParagraphFont"/>
    <w:link w:val="Style18"/>
    <w:rsid w:val="00114288"/>
    <w:rPr>
      <w:rFonts w:ascii="Arial" w:eastAsia="Arial" w:hAnsi="Arial" w:cs="Arial"/>
      <w:shd w:val="clear" w:color="auto" w:fill="FFFFFF"/>
    </w:rPr>
  </w:style>
  <w:style w:type="character" w:customStyle="1" w:styleId="CharStyle20">
    <w:name w:val="Char Style 20"/>
    <w:basedOn w:val="CharStyle19"/>
    <w:rsid w:val="00114288"/>
    <w:rPr>
      <w:rFonts w:ascii="Arial" w:eastAsia="Arial" w:hAnsi="Arial" w:cs="Arial"/>
      <w:color w:val="403B45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Style11">
    <w:name w:val="Style 11"/>
    <w:basedOn w:val="Normal"/>
    <w:link w:val="CharStyle12Exact"/>
    <w:rsid w:val="00114288"/>
    <w:pPr>
      <w:widowControl w:val="0"/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en-US" w:eastAsia="en-GB"/>
    </w:rPr>
  </w:style>
  <w:style w:type="paragraph" w:customStyle="1" w:styleId="Style18">
    <w:name w:val="Style 18"/>
    <w:basedOn w:val="Normal"/>
    <w:link w:val="CharStyle19"/>
    <w:rsid w:val="00114288"/>
    <w:pPr>
      <w:widowControl w:val="0"/>
      <w:shd w:val="clear" w:color="auto" w:fill="FFFFFF"/>
      <w:spacing w:line="224" w:lineRule="exact"/>
      <w:ind w:hanging="400"/>
      <w:jc w:val="right"/>
    </w:pPr>
    <w:rPr>
      <w:rFonts w:ascii="Arial" w:eastAsia="Arial" w:hAnsi="Arial" w:cs="Arial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locked/>
    <w:rsid w:val="00F3689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36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68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36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89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81696.5EB734C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5.png@01D81376.A6EF781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EAD5DD-AB06-46E9-AC3B-DA2EA00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2022-02-03T11:20:00Z</dcterms:created>
  <dcterms:modified xsi:type="dcterms:W3CDTF">2022-02-03T11:20:00Z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