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67A95" w14:textId="77777777" w:rsidR="00A619D9" w:rsidRDefault="00A619D9" w:rsidP="006774AA">
      <w:pPr>
        <w:ind w:right="372"/>
        <w:jc w:val="both"/>
        <w:rPr>
          <w:i/>
          <w:lang w:val="lv-LV"/>
        </w:rPr>
      </w:pPr>
    </w:p>
    <w:p w14:paraId="3F1DAD3F" w14:textId="77777777" w:rsidR="006774AA" w:rsidRDefault="006774AA" w:rsidP="006774AA">
      <w:pPr>
        <w:ind w:right="372"/>
        <w:jc w:val="both"/>
        <w:rPr>
          <w:i/>
          <w:lang w:val="lv-LV"/>
        </w:rPr>
      </w:pPr>
      <w:r>
        <w:rPr>
          <w:i/>
          <w:lang w:val="lv-LV"/>
        </w:rPr>
        <w:t xml:space="preserve">Par atklāta konkursa </w:t>
      </w:r>
      <w:bookmarkStart w:id="0" w:name="_GoBack"/>
      <w:bookmarkEnd w:id="0"/>
    </w:p>
    <w:p w14:paraId="708C1496" w14:textId="77777777" w:rsidR="006774AA" w:rsidRDefault="006774AA" w:rsidP="006774AA">
      <w:pPr>
        <w:ind w:right="372"/>
        <w:jc w:val="both"/>
        <w:rPr>
          <w:i/>
          <w:lang w:val="lv-LV"/>
        </w:rPr>
      </w:pPr>
      <w:r>
        <w:rPr>
          <w:i/>
          <w:lang w:val="lv-LV"/>
        </w:rPr>
        <w:t>“</w:t>
      </w:r>
      <w:proofErr w:type="spellStart"/>
      <w:r>
        <w:rPr>
          <w:i/>
          <w:lang w:val="lv-LV"/>
        </w:rPr>
        <w:t>Elektrosaimniecības</w:t>
      </w:r>
      <w:proofErr w:type="spellEnd"/>
      <w:r>
        <w:rPr>
          <w:i/>
          <w:lang w:val="lv-LV"/>
        </w:rPr>
        <w:t xml:space="preserve"> </w:t>
      </w:r>
      <w:proofErr w:type="spellStart"/>
      <w:r>
        <w:rPr>
          <w:i/>
          <w:lang w:val="lv-LV"/>
        </w:rPr>
        <w:t>dispečerpunktu</w:t>
      </w:r>
      <w:proofErr w:type="spellEnd"/>
      <w:r>
        <w:rPr>
          <w:i/>
          <w:lang w:val="lv-LV"/>
        </w:rPr>
        <w:t xml:space="preserve"> un</w:t>
      </w:r>
    </w:p>
    <w:p w14:paraId="48FEC25E" w14:textId="77777777" w:rsidR="006774AA" w:rsidRDefault="006774AA" w:rsidP="006774AA">
      <w:pPr>
        <w:ind w:right="372"/>
        <w:jc w:val="both"/>
        <w:rPr>
          <w:bCs/>
          <w:i/>
          <w:lang w:val="lv-LV"/>
        </w:rPr>
      </w:pPr>
      <w:r>
        <w:rPr>
          <w:i/>
          <w:lang w:val="lv-LV"/>
        </w:rPr>
        <w:t xml:space="preserve"> apakšstaciju monitoringa un telemātikas darbības paplašināšana”</w:t>
      </w:r>
    </w:p>
    <w:p w14:paraId="70735DFF" w14:textId="77777777" w:rsidR="006774AA" w:rsidRDefault="006774AA" w:rsidP="006774AA">
      <w:pPr>
        <w:ind w:right="372"/>
        <w:jc w:val="both"/>
        <w:rPr>
          <w:i/>
          <w:lang w:val="lv-LV"/>
        </w:rPr>
      </w:pPr>
      <w:r>
        <w:rPr>
          <w:i/>
          <w:lang w:val="lv-LV"/>
        </w:rPr>
        <w:t>(ID Nr. RS/2021/71) nolikuma prasībām</w:t>
      </w:r>
    </w:p>
    <w:p w14:paraId="14E9F547" w14:textId="77777777" w:rsidR="006774AA" w:rsidRDefault="006774AA" w:rsidP="006774AA">
      <w:pPr>
        <w:ind w:right="372"/>
        <w:jc w:val="both"/>
        <w:rPr>
          <w:lang w:val="lv-LV"/>
        </w:rPr>
      </w:pPr>
    </w:p>
    <w:p w14:paraId="6E735F29" w14:textId="77777777" w:rsidR="006774AA" w:rsidRDefault="006774AA" w:rsidP="006774AA">
      <w:pPr>
        <w:ind w:right="372" w:firstLine="426"/>
        <w:jc w:val="both"/>
        <w:rPr>
          <w:lang w:val="lv-LV"/>
        </w:rPr>
      </w:pPr>
      <w:r>
        <w:rPr>
          <w:lang w:val="lv-LV"/>
        </w:rPr>
        <w:t xml:space="preserve">Rīgas pašvaldības sabiedrības ar ierobežotu atbildību „Rīgas satiksme” Iepirkuma komisija (turpmāk – Pasūtītājs) no iespējamā piegādātāja ir saņēmusi vēstuli ar lūgumu sniegt skaidrojumu par nolikumā ietvertajām prasībām. </w:t>
      </w:r>
    </w:p>
    <w:p w14:paraId="5B1694D7" w14:textId="77777777" w:rsidR="006774AA" w:rsidRDefault="006774AA" w:rsidP="006774AA">
      <w:pPr>
        <w:ind w:right="372"/>
        <w:jc w:val="both"/>
        <w:rPr>
          <w:lang w:val="lv-LV"/>
        </w:rPr>
      </w:pPr>
    </w:p>
    <w:p w14:paraId="0C58DA25" w14:textId="77777777" w:rsidR="006774AA" w:rsidRDefault="006774AA" w:rsidP="006774AA">
      <w:pPr>
        <w:ind w:right="372"/>
        <w:jc w:val="both"/>
        <w:rPr>
          <w:rFonts w:eastAsia="Calibri"/>
          <w:i/>
          <w:lang w:val="lv-LV" w:eastAsia="lv-LV"/>
        </w:rPr>
      </w:pPr>
      <w:r>
        <w:rPr>
          <w:i/>
          <w:lang w:val="lv-LV"/>
        </w:rPr>
        <w:t>Jautājums Nr.1:</w:t>
      </w:r>
      <w:r>
        <w:rPr>
          <w:rFonts w:eastAsia="Calibri"/>
          <w:i/>
          <w:lang w:val="lv-LV" w:eastAsia="lv-LV"/>
        </w:rPr>
        <w:t xml:space="preserve"> </w:t>
      </w:r>
    </w:p>
    <w:p w14:paraId="47B56F58" w14:textId="77777777" w:rsidR="006774AA" w:rsidRDefault="006774AA" w:rsidP="006774AA">
      <w:pPr>
        <w:shd w:val="clear" w:color="auto" w:fill="FFFFFF"/>
        <w:ind w:right="372"/>
        <w:jc w:val="both"/>
        <w:rPr>
          <w:lang w:val="lv-LV" w:eastAsia="lv-LV"/>
        </w:rPr>
      </w:pPr>
      <w:r>
        <w:rPr>
          <w:lang w:val="lv-LV" w:eastAsia="lv-LV"/>
        </w:rPr>
        <w:t xml:space="preserve">Atsaucoties uz 01.02.2022 atbildēm uz jautājumiem, citēju: </w:t>
      </w:r>
      <w:r>
        <w:rPr>
          <w:i/>
          <w:iCs/>
          <w:lang w:val="lv-LV" w:eastAsia="lv-LV"/>
        </w:rPr>
        <w:t xml:space="preserve">“Informējam, ka šobrīd Pasūtītāja rīcībā esošās programmatūras licences platformai AVEVA </w:t>
      </w:r>
      <w:proofErr w:type="spellStart"/>
      <w:r>
        <w:rPr>
          <w:i/>
          <w:iCs/>
          <w:lang w:val="lv-LV" w:eastAsia="lv-LV"/>
        </w:rPr>
        <w:t>System</w:t>
      </w:r>
      <w:proofErr w:type="spellEnd"/>
      <w:r>
        <w:rPr>
          <w:i/>
          <w:iCs/>
          <w:lang w:val="lv-LV" w:eastAsia="lv-LV"/>
        </w:rPr>
        <w:t xml:space="preserve"> </w:t>
      </w:r>
      <w:proofErr w:type="spellStart"/>
      <w:r>
        <w:rPr>
          <w:i/>
          <w:iCs/>
          <w:lang w:val="lv-LV" w:eastAsia="lv-LV"/>
        </w:rPr>
        <w:t>Platform</w:t>
      </w:r>
      <w:proofErr w:type="spellEnd"/>
      <w:r>
        <w:rPr>
          <w:i/>
          <w:iCs/>
          <w:lang w:val="lv-LV" w:eastAsia="lv-LV"/>
        </w:rPr>
        <w:t xml:space="preserve"> 2017 versija tiek atjaunināta uz iepirkuma tehniskajā specifikācijā norādīto versiju. Sistēmas atjaunošana no versijas 2017 uz versiju 2020 nav šī iepirkuma ietvars. Pasūtītājs informē, ka pēc licenču versijas atjaunošanas Pasūtītājs ir paredzējis nodrošināt AVEVA </w:t>
      </w:r>
      <w:proofErr w:type="spellStart"/>
      <w:r>
        <w:rPr>
          <w:i/>
          <w:iCs/>
          <w:lang w:val="lv-LV" w:eastAsia="lv-LV"/>
        </w:rPr>
        <w:t>System</w:t>
      </w:r>
      <w:proofErr w:type="spellEnd"/>
      <w:r>
        <w:rPr>
          <w:i/>
          <w:iCs/>
          <w:lang w:val="lv-LV" w:eastAsia="lv-LV"/>
        </w:rPr>
        <w:t xml:space="preserve"> </w:t>
      </w:r>
      <w:proofErr w:type="spellStart"/>
      <w:r>
        <w:rPr>
          <w:i/>
          <w:iCs/>
          <w:lang w:val="lv-LV" w:eastAsia="lv-LV"/>
        </w:rPr>
        <w:t>Platform</w:t>
      </w:r>
      <w:proofErr w:type="spellEnd"/>
      <w:r>
        <w:rPr>
          <w:i/>
          <w:iCs/>
          <w:lang w:val="lv-LV" w:eastAsia="lv-LV"/>
        </w:rPr>
        <w:t xml:space="preserve"> atbalsta programmas AVEVA </w:t>
      </w:r>
      <w:proofErr w:type="spellStart"/>
      <w:r>
        <w:rPr>
          <w:i/>
          <w:iCs/>
          <w:lang w:val="lv-LV" w:eastAsia="lv-LV"/>
        </w:rPr>
        <w:t>Customer</w:t>
      </w:r>
      <w:proofErr w:type="spellEnd"/>
      <w:r>
        <w:rPr>
          <w:i/>
          <w:iCs/>
          <w:lang w:val="lv-LV" w:eastAsia="lv-LV"/>
        </w:rPr>
        <w:t xml:space="preserve"> First abonēšanu.”</w:t>
      </w:r>
      <w:r>
        <w:rPr>
          <w:lang w:val="lv-LV" w:eastAsia="lv-LV"/>
        </w:rPr>
        <w:t xml:space="preserve">, </w:t>
      </w:r>
      <w:r>
        <w:rPr>
          <w:b/>
          <w:bCs/>
          <w:u w:val="single"/>
          <w:lang w:val="lv-LV" w:eastAsia="lv-LV"/>
        </w:rPr>
        <w:t>lūdzam precizēt:</w:t>
      </w:r>
      <w:r>
        <w:rPr>
          <w:lang w:val="lv-LV" w:eastAsia="lv-LV"/>
        </w:rPr>
        <w:t xml:space="preserve"> </w:t>
      </w:r>
      <w:proofErr w:type="gramStart"/>
      <w:r>
        <w:rPr>
          <w:lang w:val="lv-LV" w:eastAsia="lv-LV"/>
        </w:rPr>
        <w:t>atbilstoši atbildē sniegtai informācijai</w:t>
      </w:r>
      <w:proofErr w:type="gramEnd"/>
      <w:r>
        <w:rPr>
          <w:lang w:val="lv-LV" w:eastAsia="lv-LV"/>
        </w:rPr>
        <w:t xml:space="preserve"> Pasūtītājs veic </w:t>
      </w:r>
      <w:r>
        <w:rPr>
          <w:b/>
          <w:bCs/>
          <w:i/>
          <w:iCs/>
          <w:u w:val="single"/>
          <w:lang w:val="lv-LV" w:eastAsia="lv-LV"/>
        </w:rPr>
        <w:t>licences</w:t>
      </w:r>
      <w:r>
        <w:rPr>
          <w:lang w:val="lv-LV" w:eastAsia="lv-LV"/>
        </w:rPr>
        <w:t xml:space="preserve"> platformai AVEVA </w:t>
      </w:r>
      <w:proofErr w:type="spellStart"/>
      <w:r>
        <w:rPr>
          <w:lang w:val="lv-LV" w:eastAsia="lv-LV"/>
        </w:rPr>
        <w:t>System</w:t>
      </w:r>
      <w:proofErr w:type="spellEnd"/>
      <w:r>
        <w:rPr>
          <w:lang w:val="lv-LV" w:eastAsia="lv-LV"/>
        </w:rPr>
        <w:t xml:space="preserve"> </w:t>
      </w:r>
      <w:proofErr w:type="spellStart"/>
      <w:r>
        <w:rPr>
          <w:lang w:val="lv-LV" w:eastAsia="lv-LV"/>
        </w:rPr>
        <w:t>Platform</w:t>
      </w:r>
      <w:proofErr w:type="spellEnd"/>
      <w:r>
        <w:rPr>
          <w:lang w:val="lv-LV" w:eastAsia="lv-LV"/>
        </w:rPr>
        <w:t xml:space="preserve"> 2017 </w:t>
      </w:r>
      <w:r>
        <w:rPr>
          <w:b/>
          <w:bCs/>
          <w:i/>
          <w:iCs/>
          <w:u w:val="single"/>
          <w:lang w:val="lv-LV" w:eastAsia="lv-LV"/>
        </w:rPr>
        <w:t>atjaunināšanu</w:t>
      </w:r>
      <w:r>
        <w:rPr>
          <w:lang w:val="lv-LV" w:eastAsia="lv-LV"/>
        </w:rPr>
        <w:t xml:space="preserve"> uz versiju AVEVA </w:t>
      </w:r>
      <w:proofErr w:type="spellStart"/>
      <w:r>
        <w:rPr>
          <w:lang w:val="lv-LV" w:eastAsia="lv-LV"/>
        </w:rPr>
        <w:t>System</w:t>
      </w:r>
      <w:proofErr w:type="spellEnd"/>
      <w:r>
        <w:rPr>
          <w:lang w:val="lv-LV" w:eastAsia="lv-LV"/>
        </w:rPr>
        <w:t xml:space="preserve"> </w:t>
      </w:r>
      <w:proofErr w:type="spellStart"/>
      <w:r>
        <w:rPr>
          <w:lang w:val="lv-LV" w:eastAsia="lv-LV"/>
        </w:rPr>
        <w:t>Platform</w:t>
      </w:r>
      <w:proofErr w:type="spellEnd"/>
      <w:r>
        <w:rPr>
          <w:lang w:val="lv-LV" w:eastAsia="lv-LV"/>
        </w:rPr>
        <w:t xml:space="preserve"> 2020. Vai šīs atjaunināšanas rezultātā Pasūtītājs veiks arī </w:t>
      </w:r>
      <w:r>
        <w:rPr>
          <w:b/>
          <w:bCs/>
          <w:i/>
          <w:iCs/>
          <w:u w:val="single"/>
          <w:lang w:val="lv-LV" w:eastAsia="lv-LV"/>
        </w:rPr>
        <w:t>uzstādītā programmnodrošinājuma</w:t>
      </w:r>
      <w:r>
        <w:rPr>
          <w:lang w:val="lv-LV" w:eastAsia="lv-LV"/>
        </w:rPr>
        <w:t xml:space="preserve"> AVEVA </w:t>
      </w:r>
      <w:proofErr w:type="spellStart"/>
      <w:r>
        <w:rPr>
          <w:lang w:val="lv-LV" w:eastAsia="lv-LV"/>
        </w:rPr>
        <w:t>System</w:t>
      </w:r>
      <w:proofErr w:type="spellEnd"/>
      <w:r>
        <w:rPr>
          <w:lang w:val="lv-LV" w:eastAsia="lv-LV"/>
        </w:rPr>
        <w:t xml:space="preserve"> </w:t>
      </w:r>
      <w:proofErr w:type="spellStart"/>
      <w:r>
        <w:rPr>
          <w:lang w:val="lv-LV" w:eastAsia="lv-LV"/>
        </w:rPr>
        <w:t>Platform</w:t>
      </w:r>
      <w:proofErr w:type="spellEnd"/>
      <w:r>
        <w:rPr>
          <w:lang w:val="lv-LV" w:eastAsia="lv-LV"/>
        </w:rPr>
        <w:t xml:space="preserve"> 2017 </w:t>
      </w:r>
      <w:r>
        <w:rPr>
          <w:b/>
          <w:bCs/>
          <w:i/>
          <w:iCs/>
          <w:u w:val="single"/>
          <w:lang w:val="lv-LV" w:eastAsia="lv-LV"/>
        </w:rPr>
        <w:t>atjaunināšanu</w:t>
      </w:r>
      <w:r>
        <w:rPr>
          <w:lang w:val="lv-LV" w:eastAsia="lv-LV"/>
        </w:rPr>
        <w:t xml:space="preserve"> uz versiju 2020 </w:t>
      </w:r>
      <w:r>
        <w:rPr>
          <w:b/>
          <w:bCs/>
          <w:i/>
          <w:iCs/>
          <w:u w:val="single"/>
          <w:lang w:val="lv-LV" w:eastAsia="lv-LV"/>
        </w:rPr>
        <w:t>un attiecīgo lietojumprogrammu</w:t>
      </w:r>
      <w:r>
        <w:rPr>
          <w:lang w:val="lv-LV" w:eastAsia="lv-LV"/>
        </w:rPr>
        <w:t xml:space="preserve"> (lietotāja projekts AVEVA platformas vidē, t.sk. grafisko objektu izkārtojums un attēlojums, interaktīvo objektu attēlojums, signalizācijas un trauksmju ziņojumi, pārskati un citi elementi), </w:t>
      </w:r>
      <w:r>
        <w:rPr>
          <w:b/>
          <w:bCs/>
          <w:i/>
          <w:iCs/>
          <w:u w:val="single"/>
          <w:lang w:val="lv-LV" w:eastAsia="lv-LV"/>
        </w:rPr>
        <w:t>migrēšanu un integrāciju</w:t>
      </w:r>
      <w:r>
        <w:rPr>
          <w:lang w:val="lv-LV" w:eastAsia="lv-LV"/>
        </w:rPr>
        <w:t xml:space="preserve"> atjaunotāja versijā ar attiecīgiem integrācijas testiem, tās ir vai iepirkuma līguma Izpildītajam darbu uzsākšanas brīdī (atbilstoši piedāvājuma laika grafikam) darbu veikšanai tiks nodrošināti serveri ar uzstādīto un nokonfigurēto AVEVA </w:t>
      </w:r>
      <w:proofErr w:type="spellStart"/>
      <w:r>
        <w:rPr>
          <w:lang w:val="lv-LV" w:eastAsia="lv-LV"/>
        </w:rPr>
        <w:t>System</w:t>
      </w:r>
      <w:proofErr w:type="spellEnd"/>
      <w:r>
        <w:rPr>
          <w:lang w:val="lv-LV" w:eastAsia="lv-LV"/>
        </w:rPr>
        <w:t xml:space="preserve"> </w:t>
      </w:r>
      <w:proofErr w:type="spellStart"/>
      <w:r>
        <w:rPr>
          <w:lang w:val="lv-LV" w:eastAsia="lv-LV"/>
        </w:rPr>
        <w:t>Platform</w:t>
      </w:r>
      <w:proofErr w:type="spellEnd"/>
      <w:r>
        <w:rPr>
          <w:lang w:val="lv-LV" w:eastAsia="lv-LV"/>
        </w:rPr>
        <w:t xml:space="preserve"> 2020 versijas programmatūru un esošo pieslēgto iekārtu apjomā pilnīgi darboties spējīgu lietotāja projektu?</w:t>
      </w:r>
    </w:p>
    <w:p w14:paraId="167D5BC3" w14:textId="77777777" w:rsidR="006774AA" w:rsidRDefault="006774AA" w:rsidP="006774AA">
      <w:pPr>
        <w:shd w:val="clear" w:color="auto" w:fill="FFFFFF"/>
        <w:ind w:right="372"/>
        <w:jc w:val="both"/>
        <w:rPr>
          <w:rFonts w:eastAsia="Calibri"/>
          <w:i/>
          <w:iCs/>
          <w:color w:val="FF0000"/>
          <w:lang w:val="lv-LV" w:eastAsia="lv-LV"/>
        </w:rPr>
      </w:pPr>
    </w:p>
    <w:p w14:paraId="623604AE" w14:textId="77777777" w:rsidR="006774AA" w:rsidRDefault="006774AA" w:rsidP="006774AA">
      <w:pPr>
        <w:shd w:val="clear" w:color="auto" w:fill="FFFFFF"/>
        <w:ind w:right="372"/>
        <w:jc w:val="both"/>
        <w:rPr>
          <w:rFonts w:eastAsia="Calibri"/>
          <w:iCs/>
          <w:lang w:val="lv-LV" w:eastAsia="lv-LV"/>
        </w:rPr>
      </w:pPr>
      <w:r>
        <w:rPr>
          <w:rFonts w:eastAsia="Calibri"/>
          <w:iCs/>
          <w:lang w:val="lv-LV" w:eastAsia="lv-LV"/>
        </w:rPr>
        <w:t xml:space="preserve">Atbilde: </w:t>
      </w:r>
    </w:p>
    <w:p w14:paraId="4D5E73EE" w14:textId="77777777" w:rsidR="006774AA" w:rsidRDefault="006774AA" w:rsidP="006774AA">
      <w:pPr>
        <w:ind w:right="372"/>
        <w:jc w:val="both"/>
        <w:rPr>
          <w:rFonts w:eastAsia="Calibri"/>
          <w:iCs/>
          <w:lang w:val="lv-LV" w:eastAsia="lv-LV"/>
        </w:rPr>
      </w:pPr>
      <w:r>
        <w:rPr>
          <w:color w:val="222222"/>
          <w:lang w:val="lv-LV"/>
        </w:rPr>
        <w:t xml:space="preserve">Informējam, ka </w:t>
      </w:r>
      <w:r>
        <w:rPr>
          <w:lang w:val="lv-LV"/>
        </w:rPr>
        <w:t>Rīgas pašvaldības sabiedrības ar ierobežotu atbildību „Rīgas satiksme”</w:t>
      </w:r>
      <w:r>
        <w:rPr>
          <w:color w:val="222222"/>
          <w:lang w:val="lv-LV"/>
        </w:rPr>
        <w:t xml:space="preserve">, kā Pasūtītājs, līdz iepirkuma līguma noslēgšanas brīdim, ārpus iepirkuma apjoma plāno nodrošināt platformas AVEVA </w:t>
      </w:r>
      <w:proofErr w:type="spellStart"/>
      <w:r>
        <w:rPr>
          <w:color w:val="222222"/>
          <w:lang w:val="lv-LV"/>
        </w:rPr>
        <w:t>System</w:t>
      </w:r>
      <w:proofErr w:type="spellEnd"/>
      <w:r>
        <w:rPr>
          <w:color w:val="222222"/>
          <w:lang w:val="lv-LV"/>
        </w:rPr>
        <w:t xml:space="preserve"> </w:t>
      </w:r>
      <w:proofErr w:type="spellStart"/>
      <w:r>
        <w:rPr>
          <w:color w:val="222222"/>
          <w:lang w:val="lv-LV"/>
        </w:rPr>
        <w:t>Platform</w:t>
      </w:r>
      <w:proofErr w:type="spellEnd"/>
      <w:r>
        <w:rPr>
          <w:color w:val="222222"/>
          <w:lang w:val="lv-LV"/>
        </w:rPr>
        <w:t xml:space="preserve"> 2017 atjaunināšanu uz versiju AVEVA </w:t>
      </w:r>
      <w:proofErr w:type="spellStart"/>
      <w:r>
        <w:rPr>
          <w:color w:val="222222"/>
          <w:lang w:val="lv-LV"/>
        </w:rPr>
        <w:t>System</w:t>
      </w:r>
      <w:proofErr w:type="spellEnd"/>
      <w:r>
        <w:rPr>
          <w:color w:val="222222"/>
          <w:lang w:val="lv-LV"/>
        </w:rPr>
        <w:t xml:space="preserve"> </w:t>
      </w:r>
      <w:proofErr w:type="spellStart"/>
      <w:r>
        <w:rPr>
          <w:color w:val="222222"/>
          <w:lang w:val="lv-LV"/>
        </w:rPr>
        <w:t>Platform</w:t>
      </w:r>
      <w:proofErr w:type="spellEnd"/>
      <w:r>
        <w:rPr>
          <w:color w:val="222222"/>
          <w:lang w:val="lv-LV"/>
        </w:rPr>
        <w:t xml:space="preserve"> 2020, tajā skaitā nodrošinot AVEVA platformas projektu rekvizītu </w:t>
      </w:r>
      <w:proofErr w:type="gramStart"/>
      <w:r>
        <w:rPr>
          <w:color w:val="222222"/>
          <w:lang w:val="lv-LV"/>
        </w:rPr>
        <w:t>(</w:t>
      </w:r>
      <w:proofErr w:type="gramEnd"/>
      <w:r>
        <w:rPr>
          <w:color w:val="222222"/>
          <w:lang w:val="lv-LV"/>
        </w:rPr>
        <w:t xml:space="preserve">t.sk. grafisko un interaktīvo objektu attēlojumu, signalizācijas un trauksmju ziņojumu un citi elementu) migrēšanu uz versijas AVEVA </w:t>
      </w:r>
      <w:proofErr w:type="spellStart"/>
      <w:r>
        <w:rPr>
          <w:color w:val="222222"/>
          <w:lang w:val="lv-LV"/>
        </w:rPr>
        <w:t>System</w:t>
      </w:r>
      <w:proofErr w:type="spellEnd"/>
      <w:r>
        <w:rPr>
          <w:color w:val="222222"/>
          <w:lang w:val="lv-LV"/>
        </w:rPr>
        <w:t xml:space="preserve"> </w:t>
      </w:r>
      <w:proofErr w:type="spellStart"/>
      <w:r>
        <w:rPr>
          <w:color w:val="222222"/>
          <w:lang w:val="lv-LV"/>
        </w:rPr>
        <w:t>Platform</w:t>
      </w:r>
      <w:proofErr w:type="spellEnd"/>
      <w:r>
        <w:rPr>
          <w:color w:val="222222"/>
          <w:lang w:val="lv-LV"/>
        </w:rPr>
        <w:t xml:space="preserve"> 2020 programmatūras ievaru. </w:t>
      </w:r>
    </w:p>
    <w:p w14:paraId="3B9260CE" w14:textId="77777777" w:rsidR="006774AA" w:rsidRDefault="006774AA" w:rsidP="006774AA">
      <w:pPr>
        <w:shd w:val="clear" w:color="auto" w:fill="FFFFFF"/>
        <w:ind w:right="372"/>
        <w:jc w:val="both"/>
        <w:rPr>
          <w:rFonts w:eastAsia="Calibri"/>
          <w:iCs/>
          <w:lang w:val="lv-LV" w:eastAsia="lv-LV"/>
        </w:rPr>
      </w:pPr>
    </w:p>
    <w:p w14:paraId="79989586" w14:textId="77777777" w:rsidR="006774AA" w:rsidRDefault="006774AA" w:rsidP="006774AA">
      <w:pPr>
        <w:shd w:val="clear" w:color="auto" w:fill="FFFFFF"/>
        <w:ind w:right="372"/>
        <w:jc w:val="both"/>
        <w:rPr>
          <w:rFonts w:eastAsia="Calibri"/>
          <w:iCs/>
          <w:lang w:val="lv-LV" w:eastAsia="lv-LV"/>
        </w:rPr>
      </w:pPr>
    </w:p>
    <w:p w14:paraId="6DAD3BF3" w14:textId="77777777" w:rsidR="006774AA" w:rsidRDefault="006774AA" w:rsidP="006774AA">
      <w:pPr>
        <w:ind w:right="372"/>
        <w:jc w:val="both"/>
        <w:rPr>
          <w:rFonts w:eastAsia="Calibri"/>
          <w:i/>
          <w:lang w:val="lv-LV" w:eastAsia="lv-LV"/>
        </w:rPr>
      </w:pPr>
      <w:r>
        <w:rPr>
          <w:i/>
          <w:lang w:val="lv-LV"/>
        </w:rPr>
        <w:t>Jautājums Nr.2:</w:t>
      </w:r>
      <w:r>
        <w:rPr>
          <w:rFonts w:eastAsia="Calibri"/>
          <w:i/>
          <w:lang w:val="lv-LV" w:eastAsia="lv-LV"/>
        </w:rPr>
        <w:t xml:space="preserve"> </w:t>
      </w:r>
    </w:p>
    <w:p w14:paraId="29E1C64D" w14:textId="28C80CC4" w:rsidR="006774AA" w:rsidRDefault="006774AA" w:rsidP="006774AA">
      <w:pPr>
        <w:ind w:right="372"/>
        <w:jc w:val="both"/>
        <w:rPr>
          <w:color w:val="222222"/>
          <w:lang w:val="lv-LV"/>
        </w:rPr>
      </w:pPr>
      <w:r>
        <w:rPr>
          <w:color w:val="222222"/>
          <w:lang w:val="lv-LV"/>
        </w:rPr>
        <w:t>Lūdzam precizēt, vai nolikuma p. 20 minētais nolikuma 5. pielikums un EIS sistēmā un “Rīgas Satiksme” mājaslapā publicētais nolikuma 6. pielikums (fails nolikuma_6_pielikums.xlsx) ir viens un tas pats dokuments? Papildus lūdzam precizēt kādā veidā tiks aprēķinātā pretendentu piedāvājumu kopējā summa, ievērojot</w:t>
      </w:r>
      <w:proofErr w:type="gramStart"/>
      <w:r>
        <w:rPr>
          <w:color w:val="222222"/>
          <w:lang w:val="lv-LV"/>
        </w:rPr>
        <w:t xml:space="preserve"> ka minētajā nolikuma 5. pielikuma vai nolikuma 6. pielikuma finanšu piedāvājuma tabulā nav paredzēta kopsavilkuma daļa</w:t>
      </w:r>
      <w:proofErr w:type="gramEnd"/>
      <w:r>
        <w:rPr>
          <w:color w:val="222222"/>
          <w:lang w:val="lv-LV"/>
        </w:rPr>
        <w:t>.</w:t>
      </w:r>
    </w:p>
    <w:p w14:paraId="55813689" w14:textId="77777777" w:rsidR="006774AA" w:rsidRDefault="006774AA" w:rsidP="006774AA">
      <w:pPr>
        <w:shd w:val="clear" w:color="auto" w:fill="FFFFFF"/>
        <w:ind w:right="372"/>
        <w:jc w:val="both"/>
        <w:rPr>
          <w:rFonts w:eastAsia="Calibri"/>
          <w:iCs/>
          <w:lang w:val="lv-LV" w:eastAsia="lv-LV"/>
        </w:rPr>
      </w:pPr>
    </w:p>
    <w:p w14:paraId="5916194F" w14:textId="77777777" w:rsidR="006774AA" w:rsidRDefault="006774AA" w:rsidP="006774AA">
      <w:pPr>
        <w:shd w:val="clear" w:color="auto" w:fill="FFFFFF"/>
        <w:ind w:right="372"/>
        <w:jc w:val="both"/>
        <w:rPr>
          <w:rFonts w:eastAsia="Calibri"/>
          <w:iCs/>
          <w:lang w:val="lv-LV" w:eastAsia="lv-LV"/>
        </w:rPr>
      </w:pPr>
      <w:r>
        <w:rPr>
          <w:rFonts w:eastAsia="Calibri"/>
          <w:iCs/>
          <w:lang w:val="lv-LV" w:eastAsia="lv-LV"/>
        </w:rPr>
        <w:lastRenderedPageBreak/>
        <w:t xml:space="preserve">Atbilde: </w:t>
      </w:r>
    </w:p>
    <w:p w14:paraId="3FD5C8FC" w14:textId="77777777" w:rsidR="006774AA" w:rsidRDefault="006774AA" w:rsidP="006774AA">
      <w:pPr>
        <w:shd w:val="clear" w:color="auto" w:fill="FFFFFF"/>
        <w:ind w:right="372"/>
        <w:jc w:val="both"/>
        <w:rPr>
          <w:rFonts w:eastAsia="Calibri"/>
          <w:iCs/>
          <w:lang w:val="lv-LV" w:eastAsia="lv-LV"/>
        </w:rPr>
      </w:pPr>
      <w:r>
        <w:rPr>
          <w:rFonts w:eastAsia="Calibri"/>
          <w:iCs/>
          <w:lang w:val="lv-LV" w:eastAsia="lv-LV"/>
        </w:rPr>
        <w:t xml:space="preserve">Nolikumā norādītais 5.pielikums “Tehniskā-finanšu piedāvājuma tabula aprīkojumam un programmēšanas pakalpojumiem (MS Excel formātā)” ir tas pats iepriekšējais (pirms grozījumiem iepirkuma dokumentācijā) 6.pielikums. Vienlaikus lūdzam skatīt Iepirkumu komisija veiktos grozījumus iepirkuma dokumentācijā, ka ir pieejami Pasūtītāja tīmekļvietnē – </w:t>
      </w:r>
      <w:hyperlink r:id="rId11" w:history="1">
        <w:r>
          <w:rPr>
            <w:rStyle w:val="Hyperlink"/>
            <w:rFonts w:eastAsia="Calibri"/>
            <w:iCs/>
            <w:lang w:val="lv-LV" w:eastAsia="lv-LV"/>
          </w:rPr>
          <w:t>www.rigassatiksme.lv</w:t>
        </w:r>
      </w:hyperlink>
      <w:r>
        <w:rPr>
          <w:rFonts w:eastAsia="Calibri"/>
          <w:iCs/>
          <w:lang w:val="lv-LV" w:eastAsia="lv-LV"/>
        </w:rPr>
        <w:t xml:space="preserve"> un Pasūtītāja pircēja profilā Elektronisko iepirkumu sistēmā – www.eis.gov.lv.</w:t>
      </w:r>
    </w:p>
    <w:p w14:paraId="078C4ADC" w14:textId="77777777" w:rsidR="006774AA" w:rsidRDefault="006774AA" w:rsidP="006774AA">
      <w:pPr>
        <w:shd w:val="clear" w:color="auto" w:fill="FFFFFF"/>
        <w:ind w:right="372"/>
        <w:jc w:val="both"/>
        <w:rPr>
          <w:rFonts w:eastAsia="Calibri"/>
          <w:iCs/>
          <w:lang w:val="lv-LV" w:eastAsia="lv-LV"/>
        </w:rPr>
      </w:pPr>
      <w:r>
        <w:rPr>
          <w:rFonts w:eastAsia="Calibri"/>
          <w:iCs/>
          <w:lang w:val="lv-LV" w:eastAsia="lv-LV"/>
        </w:rPr>
        <w:tab/>
        <w:t xml:space="preserve">Pretendentu piedāvājumu kopējā līgumcena (EUR bez PVN), kas ir noteikta kā viens no saimnieciski visizdevīgākā piedāvājuma izvērtēšanas kritērijiem – CE (nolikuma 29.punkts), atbilstoši nolikuma 5.pielikumā “Tehniskā-finanšu piedāvājuma tabula aprīkojumam un programmēšanas pakalpojumiem (MS Excel formātā)” norādītajam tiks aprēķināta summējot pretendentu tehniskajā-finanšu piedāvājumā norādītās kopējās cenas: </w:t>
      </w:r>
    </w:p>
    <w:p w14:paraId="2C208F33" w14:textId="77777777" w:rsidR="006774AA" w:rsidRDefault="006774AA" w:rsidP="006774AA">
      <w:pPr>
        <w:shd w:val="clear" w:color="auto" w:fill="FFFFFF"/>
        <w:ind w:right="372"/>
        <w:jc w:val="both"/>
        <w:rPr>
          <w:rFonts w:eastAsia="Calibri"/>
          <w:iCs/>
          <w:lang w:val="lv-LV" w:eastAsia="lv-LV"/>
        </w:rPr>
      </w:pPr>
      <w:r>
        <w:rPr>
          <w:rFonts w:eastAsia="Calibri"/>
          <w:iCs/>
          <w:lang w:val="lv-LV" w:eastAsia="lv-LV"/>
        </w:rPr>
        <w:t>1) Cena kopā (EUR bez PVN) par veicamajiem darbiem, kas noteikti tehniskās specifikācijas 2.punktā,</w:t>
      </w:r>
    </w:p>
    <w:p w14:paraId="7822509F" w14:textId="77777777" w:rsidR="006774AA" w:rsidRDefault="006774AA" w:rsidP="006774AA">
      <w:pPr>
        <w:shd w:val="clear" w:color="auto" w:fill="FFFFFF"/>
        <w:ind w:right="372"/>
        <w:jc w:val="both"/>
        <w:rPr>
          <w:rFonts w:eastAsia="Calibri"/>
          <w:iCs/>
          <w:lang w:val="lv-LV" w:eastAsia="lv-LV"/>
        </w:rPr>
      </w:pPr>
      <w:r>
        <w:rPr>
          <w:rFonts w:eastAsia="Calibri"/>
          <w:iCs/>
          <w:lang w:val="lv-LV" w:eastAsia="lv-LV"/>
        </w:rPr>
        <w:t>2) Cena kopā (EUR bez PVN) par sniedzamajiem pakalpojumiem, kas noteikti tehniskās specifikācijas 3.punktā,</w:t>
      </w:r>
    </w:p>
    <w:p w14:paraId="577BCD56" w14:textId="77777777" w:rsidR="006774AA" w:rsidRDefault="006774AA" w:rsidP="006774AA">
      <w:pPr>
        <w:shd w:val="clear" w:color="auto" w:fill="FFFFFF"/>
        <w:ind w:right="372"/>
        <w:jc w:val="both"/>
        <w:rPr>
          <w:rFonts w:eastAsia="Calibri"/>
          <w:iCs/>
          <w:lang w:val="lv-LV" w:eastAsia="lv-LV"/>
        </w:rPr>
      </w:pPr>
      <w:r>
        <w:rPr>
          <w:rFonts w:eastAsia="Calibri"/>
          <w:iCs/>
          <w:lang w:val="lv-LV" w:eastAsia="lv-LV"/>
        </w:rPr>
        <w:t>3) Cena kopā (EUR bez PVN) par uzturēšanas pakalpojumiem, kas noteikti tehniskās specifikācijas 4.7.punktā.</w:t>
      </w:r>
    </w:p>
    <w:p w14:paraId="43813389" w14:textId="77777777" w:rsidR="006774AA" w:rsidRDefault="006774AA" w:rsidP="006774AA">
      <w:pPr>
        <w:shd w:val="clear" w:color="auto" w:fill="FFFFFF"/>
        <w:ind w:right="372"/>
        <w:jc w:val="both"/>
        <w:rPr>
          <w:rFonts w:eastAsia="Calibri"/>
          <w:iCs/>
          <w:lang w:val="lv-LV" w:eastAsia="lv-LV"/>
        </w:rPr>
      </w:pPr>
    </w:p>
    <w:p w14:paraId="4EA2D9B2" w14:textId="77777777" w:rsidR="006774AA" w:rsidRDefault="006774AA" w:rsidP="006774AA">
      <w:pPr>
        <w:shd w:val="clear" w:color="auto" w:fill="FFFFFF"/>
        <w:ind w:right="372"/>
        <w:jc w:val="both"/>
        <w:rPr>
          <w:rFonts w:eastAsia="Calibri"/>
          <w:iCs/>
          <w:lang w:val="lv-LV" w:eastAsia="lv-LV"/>
        </w:rPr>
      </w:pPr>
    </w:p>
    <w:p w14:paraId="58867414" w14:textId="77777777" w:rsidR="006774AA" w:rsidRDefault="006774AA" w:rsidP="006774AA">
      <w:pPr>
        <w:shd w:val="clear" w:color="auto" w:fill="FFFFFF"/>
        <w:ind w:right="372"/>
        <w:jc w:val="both"/>
        <w:rPr>
          <w:iCs/>
          <w:lang w:val="lv-LV"/>
        </w:rPr>
      </w:pPr>
    </w:p>
    <w:p w14:paraId="39200B1E" w14:textId="77777777" w:rsidR="006774AA" w:rsidRDefault="006774AA" w:rsidP="006774AA">
      <w:pPr>
        <w:spacing w:after="120"/>
        <w:ind w:right="372"/>
        <w:jc w:val="both"/>
        <w:outlineLvl w:val="0"/>
        <w:rPr>
          <w:lang w:val="lv-LV"/>
        </w:rPr>
      </w:pPr>
    </w:p>
    <w:p w14:paraId="1D574E4D" w14:textId="77777777" w:rsidR="006774AA" w:rsidRDefault="006774AA" w:rsidP="006774AA">
      <w:pPr>
        <w:spacing w:after="120"/>
        <w:ind w:right="372"/>
        <w:jc w:val="both"/>
        <w:outlineLvl w:val="0"/>
        <w:rPr>
          <w:lang w:val="lv-LV"/>
        </w:rPr>
      </w:pPr>
      <w:r>
        <w:rPr>
          <w:lang w:val="lv-LV"/>
        </w:rPr>
        <w:t>Iepirkumu komisijas priekšsēdētāja</w:t>
      </w:r>
      <w:proofErr w:type="gramStart"/>
      <w:r>
        <w:rPr>
          <w:lang w:val="lv-LV"/>
        </w:rPr>
        <w:t xml:space="preserve">                                                                             </w:t>
      </w:r>
      <w:proofErr w:type="gramEnd"/>
      <w:r>
        <w:rPr>
          <w:lang w:val="lv-LV"/>
        </w:rPr>
        <w:t>Karīna Meiberga</w:t>
      </w:r>
    </w:p>
    <w:p w14:paraId="49B8B14F" w14:textId="4AC693B7" w:rsidR="00A619D9" w:rsidRDefault="00A619D9" w:rsidP="006774AA">
      <w:pPr>
        <w:spacing w:after="120"/>
        <w:ind w:right="372"/>
        <w:jc w:val="both"/>
        <w:outlineLvl w:val="0"/>
        <w:rPr>
          <w:lang w:val="lv-LV"/>
        </w:rPr>
      </w:pPr>
    </w:p>
    <w:p w14:paraId="4F688D84" w14:textId="77777777" w:rsidR="001E07DA" w:rsidRDefault="001E07DA" w:rsidP="006774AA">
      <w:pPr>
        <w:pStyle w:val="Default"/>
        <w:ind w:right="372" w:firstLine="720"/>
        <w:jc w:val="both"/>
        <w:rPr>
          <w:color w:val="auto"/>
          <w:lang w:eastAsia="en-US"/>
        </w:rPr>
      </w:pPr>
    </w:p>
    <w:p w14:paraId="7EC0CFBB" w14:textId="77777777" w:rsidR="00830454" w:rsidRPr="00830454" w:rsidRDefault="00830454" w:rsidP="006774AA">
      <w:pPr>
        <w:ind w:right="372"/>
        <w:jc w:val="both"/>
        <w:rPr>
          <w:lang w:val="lv-LV"/>
        </w:rPr>
      </w:pPr>
    </w:p>
    <w:sectPr w:rsidR="00830454" w:rsidRPr="00830454" w:rsidSect="009B03BA">
      <w:headerReference w:type="even" r:id="rId12"/>
      <w:headerReference w:type="default" r:id="rId13"/>
      <w:headerReference w:type="first" r:id="rId14"/>
      <w:pgSz w:w="11900" w:h="16840" w:code="9"/>
      <w:pgMar w:top="1134" w:right="567" w:bottom="1134"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73E56" w14:textId="77777777" w:rsidR="00DE6FD5" w:rsidRDefault="00DE6FD5">
      <w:r>
        <w:separator/>
      </w:r>
    </w:p>
  </w:endnote>
  <w:endnote w:type="continuationSeparator" w:id="0">
    <w:p w14:paraId="61073E57" w14:textId="77777777" w:rsidR="00DE6FD5" w:rsidRDefault="00DE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73E54" w14:textId="77777777" w:rsidR="00DE6FD5" w:rsidRDefault="00DE6FD5">
      <w:r>
        <w:separator/>
      </w:r>
    </w:p>
  </w:footnote>
  <w:footnote w:type="continuationSeparator" w:id="0">
    <w:p w14:paraId="61073E55" w14:textId="77777777" w:rsidR="00DE6FD5" w:rsidRDefault="00DE6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35C2043B"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5F9A9C6B" w:rsidR="001B6FD9" w:rsidRDefault="00477D5C" w:rsidP="00477D5C">
    <w:pPr>
      <w:pStyle w:val="Header"/>
      <w:tabs>
        <w:tab w:val="left" w:pos="426"/>
        <w:tab w:val="left" w:pos="1418"/>
      </w:tabs>
      <w:jc w:val="both"/>
    </w:pPr>
    <w:bookmarkStart w:id="1" w:name="docDate"/>
    <w:bookmarkEnd w:id="1"/>
    <w:r>
      <w:t xml:space="preserve"> </w:t>
    </w:r>
    <w:r w:rsidR="00132423">
      <w:t>09.02.2022</w:t>
    </w:r>
    <w:r>
      <w:t>.</w:t>
    </w:r>
    <w:bookmarkStart w:id="2" w:name="docN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E4C72A1"/>
    <w:multiLevelType w:val="hybridMultilevel"/>
    <w:tmpl w:val="E0C0A54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EDF"/>
    <w:rsid w:val="00004F0D"/>
    <w:rsid w:val="00013DA3"/>
    <w:rsid w:val="0004286D"/>
    <w:rsid w:val="000525F0"/>
    <w:rsid w:val="000E1AA8"/>
    <w:rsid w:val="00127A43"/>
    <w:rsid w:val="00132423"/>
    <w:rsid w:val="001528CE"/>
    <w:rsid w:val="001A6A27"/>
    <w:rsid w:val="001B000D"/>
    <w:rsid w:val="001B6FD9"/>
    <w:rsid w:val="001E07DA"/>
    <w:rsid w:val="00233FCE"/>
    <w:rsid w:val="002E786C"/>
    <w:rsid w:val="00325A6F"/>
    <w:rsid w:val="00337403"/>
    <w:rsid w:val="0034617A"/>
    <w:rsid w:val="003546BF"/>
    <w:rsid w:val="00384C24"/>
    <w:rsid w:val="003877B2"/>
    <w:rsid w:val="003A76FA"/>
    <w:rsid w:val="00433E36"/>
    <w:rsid w:val="00446224"/>
    <w:rsid w:val="00454D63"/>
    <w:rsid w:val="00477D5C"/>
    <w:rsid w:val="00495061"/>
    <w:rsid w:val="004A0D6C"/>
    <w:rsid w:val="004C2F01"/>
    <w:rsid w:val="004F581B"/>
    <w:rsid w:val="0054525F"/>
    <w:rsid w:val="005D3F37"/>
    <w:rsid w:val="0060383F"/>
    <w:rsid w:val="00605FE2"/>
    <w:rsid w:val="006339F1"/>
    <w:rsid w:val="006774AA"/>
    <w:rsid w:val="006874A7"/>
    <w:rsid w:val="006A672C"/>
    <w:rsid w:val="00712459"/>
    <w:rsid w:val="00756CAE"/>
    <w:rsid w:val="007875D1"/>
    <w:rsid w:val="007A34BE"/>
    <w:rsid w:val="007D62F7"/>
    <w:rsid w:val="007E4429"/>
    <w:rsid w:val="00830454"/>
    <w:rsid w:val="008533C8"/>
    <w:rsid w:val="008C4EFF"/>
    <w:rsid w:val="008E4C93"/>
    <w:rsid w:val="008F37EE"/>
    <w:rsid w:val="00904B48"/>
    <w:rsid w:val="009B03BA"/>
    <w:rsid w:val="009C6D69"/>
    <w:rsid w:val="00A075D3"/>
    <w:rsid w:val="00A3285A"/>
    <w:rsid w:val="00A52673"/>
    <w:rsid w:val="00A555AB"/>
    <w:rsid w:val="00A55640"/>
    <w:rsid w:val="00A619D9"/>
    <w:rsid w:val="00A90154"/>
    <w:rsid w:val="00AA0E4F"/>
    <w:rsid w:val="00AB152E"/>
    <w:rsid w:val="00AD6993"/>
    <w:rsid w:val="00B044E4"/>
    <w:rsid w:val="00B120E3"/>
    <w:rsid w:val="00B17037"/>
    <w:rsid w:val="00B67B48"/>
    <w:rsid w:val="00BD7480"/>
    <w:rsid w:val="00BE690F"/>
    <w:rsid w:val="00BF7D80"/>
    <w:rsid w:val="00C234E1"/>
    <w:rsid w:val="00C950CD"/>
    <w:rsid w:val="00CA73ED"/>
    <w:rsid w:val="00D34A5D"/>
    <w:rsid w:val="00D43D83"/>
    <w:rsid w:val="00D61627"/>
    <w:rsid w:val="00D81F1C"/>
    <w:rsid w:val="00D86507"/>
    <w:rsid w:val="00DB6249"/>
    <w:rsid w:val="00DE6FD5"/>
    <w:rsid w:val="00EB089E"/>
    <w:rsid w:val="00F01C15"/>
    <w:rsid w:val="00F213A8"/>
    <w:rsid w:val="00F631D4"/>
    <w:rsid w:val="00FA1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character" w:styleId="Hyperlink">
    <w:name w:val="Hyperlink"/>
    <w:basedOn w:val="DefaultParagraphFont"/>
    <w:uiPriority w:val="99"/>
    <w:unhideWhenUsed/>
    <w:locked/>
    <w:rsid w:val="00830454"/>
    <w:rPr>
      <w:color w:val="0563C1" w:themeColor="hyperlink"/>
      <w:u w:val="single"/>
    </w:rPr>
  </w:style>
  <w:style w:type="paragraph" w:customStyle="1" w:styleId="Default">
    <w:name w:val="Default"/>
    <w:rsid w:val="00013DA3"/>
    <w:pPr>
      <w:autoSpaceDE w:val="0"/>
      <w:autoSpaceDN w:val="0"/>
      <w:adjustRightInd w:val="0"/>
    </w:pPr>
    <w:rPr>
      <w:color w:val="000000"/>
      <w:sz w:val="24"/>
      <w:szCs w:val="24"/>
      <w:lang w:val="lv-LV" w:eastAsia="lv-LV"/>
    </w:rPr>
  </w:style>
  <w:style w:type="table" w:styleId="TableGrid">
    <w:name w:val="Table Grid"/>
    <w:basedOn w:val="TableNormal"/>
    <w:locked/>
    <w:rsid w:val="001E0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A619D9"/>
    <w:rPr>
      <w:rFonts w:ascii="Calibri" w:eastAsiaTheme="minorHAnsi" w:hAnsi="Calibri" w:cs="Calibri"/>
      <w:sz w:val="22"/>
      <w:szCs w:val="22"/>
      <w:lang w:val="lv-LV" w:eastAsia="en-US"/>
    </w:rPr>
  </w:style>
  <w:style w:type="paragraph" w:styleId="ListParagraph">
    <w:name w:val="List Paragraph"/>
    <w:basedOn w:val="Normal"/>
    <w:link w:val="ListParagraphChar"/>
    <w:uiPriority w:val="34"/>
    <w:qFormat/>
    <w:rsid w:val="00A619D9"/>
    <w:pPr>
      <w:ind w:left="720"/>
    </w:pPr>
    <w:rPr>
      <w:rFonts w:ascii="Calibri" w:eastAsiaTheme="minorHAnsi" w:hAnsi="Calibri" w:cs="Calibr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3636">
      <w:bodyDiv w:val="1"/>
      <w:marLeft w:val="0"/>
      <w:marRight w:val="0"/>
      <w:marTop w:val="0"/>
      <w:marBottom w:val="0"/>
      <w:divBdr>
        <w:top w:val="none" w:sz="0" w:space="0" w:color="auto"/>
        <w:left w:val="none" w:sz="0" w:space="0" w:color="auto"/>
        <w:bottom w:val="none" w:sz="0" w:space="0" w:color="auto"/>
        <w:right w:val="none" w:sz="0" w:space="0" w:color="auto"/>
      </w:divBdr>
    </w:div>
    <w:div w:id="262761682">
      <w:bodyDiv w:val="1"/>
      <w:marLeft w:val="0"/>
      <w:marRight w:val="0"/>
      <w:marTop w:val="0"/>
      <w:marBottom w:val="0"/>
      <w:divBdr>
        <w:top w:val="none" w:sz="0" w:space="0" w:color="auto"/>
        <w:left w:val="none" w:sz="0" w:space="0" w:color="auto"/>
        <w:bottom w:val="none" w:sz="0" w:space="0" w:color="auto"/>
        <w:right w:val="none" w:sz="0" w:space="0" w:color="auto"/>
      </w:divBdr>
    </w:div>
    <w:div w:id="1420559185">
      <w:bodyDiv w:val="1"/>
      <w:marLeft w:val="0"/>
      <w:marRight w:val="0"/>
      <w:marTop w:val="0"/>
      <w:marBottom w:val="0"/>
      <w:divBdr>
        <w:top w:val="none" w:sz="0" w:space="0" w:color="auto"/>
        <w:left w:val="none" w:sz="0" w:space="0" w:color="auto"/>
        <w:bottom w:val="none" w:sz="0" w:space="0" w:color="auto"/>
        <w:right w:val="none" w:sz="0" w:space="0" w:color="auto"/>
      </w:divBdr>
    </w:div>
    <w:div w:id="1450775954">
      <w:bodyDiv w:val="1"/>
      <w:marLeft w:val="0"/>
      <w:marRight w:val="0"/>
      <w:marTop w:val="0"/>
      <w:marBottom w:val="0"/>
      <w:divBdr>
        <w:top w:val="none" w:sz="0" w:space="0" w:color="auto"/>
        <w:left w:val="none" w:sz="0" w:space="0" w:color="auto"/>
        <w:bottom w:val="none" w:sz="0" w:space="0" w:color="auto"/>
        <w:right w:val="none" w:sz="0" w:space="0" w:color="auto"/>
      </w:divBdr>
    </w:div>
    <w:div w:id="1916670167">
      <w:bodyDiv w:val="1"/>
      <w:marLeft w:val="0"/>
      <w:marRight w:val="0"/>
      <w:marTop w:val="0"/>
      <w:marBottom w:val="0"/>
      <w:divBdr>
        <w:top w:val="none" w:sz="0" w:space="0" w:color="auto"/>
        <w:left w:val="none" w:sz="0" w:space="0" w:color="auto"/>
        <w:bottom w:val="none" w:sz="0" w:space="0" w:color="auto"/>
        <w:right w:val="none" w:sz="0" w:space="0" w:color="auto"/>
      </w:divBdr>
    </w:div>
    <w:div w:id="211808881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53" ma:contentTypeDescription="Izveidot jaunu dokumentu." ma:contentTypeScope="" ma:versionID="4b3a8a6d8df6caf979f871f9713d2916">
  <xsd:schema xmlns:xsd="http://www.w3.org/2001/XMLSchema" xmlns:xs="http://www.w3.org/2001/XMLSchema" xmlns:p="http://schemas.microsoft.com/office/2006/metadata/properties" xmlns:ns1="8230fadb-9988-4f00-b353-34532af48b00" xmlns:ns2="9bd55470-554b-43a4-a725-b11197aacd35" xmlns:ns5="978be6e4-f890-4aa0-9195-00aa98d15dd1" xmlns:ns6="39e29a67-14a6-4bd2-bf5c-c8d713f8fb27" targetNamespace="http://schemas.microsoft.com/office/2006/metadata/properties" ma:root="true" ma:fieldsID="80d2f99a876450dae815b4a4462c7fe3" ns1:_="" ns2:_="" ns5:_="" ns6: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2:St_x0101_jas_x0020_sp_x0113_k_x0101_" minOccurs="0"/>
                <xsd:element ref="ns2:Groz_x012b_ts" minOccurs="0"/>
                <xsd:element ref="ns2:Glab_x0101__x0161_anas_x0020_laiks_x0020_str_x002d_b_x0101_" minOccurs="0"/>
                <xsd:element ref="ns2:Par_x0020_glab_x0101__x0161_anu_x0020_atbild_x012b_gais_x0020__x0028_vieta_x0029_" minOccurs="0"/>
                <xsd:element ref="ns2:J_x0101_nodod_x0020_arh_x012b_v_x0101_" minOccurs="0"/>
                <xsd:element ref="ns2:Apstiprin_x0101_ts_x0020_ar_x0020_INA" minOccurs="0"/>
                <xsd:element ref="ns2:Piez_x012b_mes" minOccurs="0"/>
                <xsd:element ref="ns2:Veids" minOccurs="0"/>
                <xsd:element ref="ns6:_dlc_DocId" minOccurs="0"/>
                <xsd:element ref="ns6:_dlc_DocIdUrl" minOccurs="0"/>
                <xsd:element ref="ns6:_dlc_DocIdPersistId" minOccurs="0"/>
                <xsd:element ref="ns5: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10"/>
        </xsd:restriction>
      </xsd:simpleType>
    </xsd:element>
    <xsd:element name="St_x0101_jas_x0020_sp_x0113_k_x0101_" ma:index="3" nillable="true" ma:displayName="Stājas spēkā" ma:format="DateOnly" ma:internalName="St_x0101_jas_x0020_sp_x0113_k_x0101_">
      <xsd:simpleType>
        <xsd:restriction base="dms:DateTime"/>
      </xsd:simpleType>
    </xsd:element>
    <xsd:element name="Groz_x012b_ts" ma:index="4" nillable="true" ma:displayName="Grozīts" ma:format="DateOnly" ma:internalName="Groz_x012b_ts">
      <xsd:simpleType>
        <xsd:restriction base="dms:DateTime"/>
      </xsd:simpleType>
    </xsd:element>
    <xsd:element name="Glab_x0101__x0161_anas_x0020_laiks_x0020_str_x002d_b_x0101_" ma:index="5" nillable="true" ma:displayName="Glabāšanas laiks struktūrvienībā" ma:default="Aktuālā versija" ma:format="Dropdown" ma:internalName="Glab_x0101__x0161_anas_x0020_laiks_x0020_str_x002d_b_x0101_">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Par_x0020_glab_x0101__x0161_anu_x0020_atbild_x012b_gais_x0020__x0028_vieta_x0029_" ma:index="6" nillable="true" ma:displayName="Par glabāšanu atbildīgais (vieta)" ma:internalName="Par_x0020_glab_x0101__x0161_anu_x0020_atbild_x012b_gais_x0020__x0028_vieta_x0029_">
      <xsd:simpleType>
        <xsd:restriction base="dms:Text">
          <xsd:maxLength value="255"/>
        </xsd:restriction>
      </xsd:simpleType>
    </xsd:element>
    <xsd:element name="J_x0101_nodod_x0020_arh_x012b_v_x0101_" ma:index="7" nillable="true" ma:displayName="Jānodod arhīvā" ma:default="0" ma:internalName="J_x0101_nodod_x0020_arh_x012b_v_x0101_">
      <xsd:simpleType>
        <xsd:restriction base="dms:Boolean"/>
      </xsd:simpleType>
    </xsd:element>
    <xsd:element name="Apstiprin_x0101_ts_x0020_ar_x0020_INA" ma:index="8" nillable="true" ma:displayName="Apstiprināts ar INA" ma:internalName="Apstiprin_x0101_ts_x0020_ar_x0020_INA">
      <xsd:simpleType>
        <xsd:restriction base="dms:Text">
          <xsd:maxLength value="255"/>
        </xsd:restriction>
      </xsd:simpleType>
    </xsd:element>
    <xsd:element name="Piez_x012b_mes" ma:index="9" nillable="true" ma:displayName="Piezīmes" ma:internalName="Piez_x012b_mes">
      <xsd:simpleType>
        <xsd:restriction base="dms:Note">
          <xsd:maxLength value="255"/>
        </xsd:restriction>
      </xsd:simpleType>
    </xsd:element>
    <xsd:element name="Veids" ma:index="10"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Darba uzdevums"/>
          <xsd:enumeration value="Grafiks"/>
          <xsd:enumeration value="Iesniegums"/>
          <xsd:enumeration value="Instrukcija"/>
          <xsd:enumeration value="Izziņa"/>
          <xsd:enumeration value="Kartīte"/>
          <xsd:enumeration value="Kopsavilkums"/>
          <xsd:enumeration value="Metodiskie ieteikumi"/>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Saraksts"/>
          <xsd:enumeration value="Veidlapa"/>
          <xsd:enumeration value="Vienošanās"/>
          <xsd:enumeration value="Ziņojums"/>
          <xsd:enumeration value="Žurnāls"/>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kumenta ID vērtība" ma:description="Šim vienumam piešķirtā dokumenta ID vērtība." ma:internalName="_dlc_DocId" ma:readOnly="true">
      <xsd:simpleType>
        <xsd:restriction base="dms:Text"/>
      </xsd:simpleType>
    </xsd:element>
    <xsd:element name="_dlc_DocIdUrl" ma:index="21"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Satura tips"/>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7A646B18-02F2-4E97-880C-13AF10E32747}">
  <ds:schemaRefs>
    <ds:schemaRef ds:uri="http://schemas.microsoft.com/sharepoint/events"/>
  </ds:schemaRefs>
</ds:datastoreItem>
</file>

<file path=customXml/itemProps3.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4.xml><?xml version="1.0" encoding="utf-8"?>
<ds:datastoreItem xmlns:ds="http://schemas.openxmlformats.org/officeDocument/2006/customXml" ds:itemID="{6AC46749-8386-43D3-AC0A-F2017A28D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2022-02-09T06:16:00Z</dcterms:created>
  <dcterms:modified xsi:type="dcterms:W3CDTF">2022-02-09T06:16:00Z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ies>
</file>