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152CA" w14:textId="6A934464" w:rsidR="00EC1BA5" w:rsidRPr="000604EE" w:rsidRDefault="00EC1BA5" w:rsidP="00F279DD">
      <w:pPr>
        <w:tabs>
          <w:tab w:val="left" w:pos="6237"/>
        </w:tabs>
        <w:ind w:right="89"/>
        <w:rPr>
          <w:rFonts w:eastAsia="Calibri"/>
          <w:i/>
          <w:lang w:val="lv-LV" w:eastAsia="lv-LV"/>
        </w:rPr>
      </w:pPr>
      <w:r w:rsidRPr="00E80785">
        <w:rPr>
          <w:lang w:val="lv-LV"/>
        </w:rPr>
        <w:t xml:space="preserve">                                                                                          </w:t>
      </w:r>
    </w:p>
    <w:p w14:paraId="6EB70CAC" w14:textId="0761EF07" w:rsidR="00ED287C" w:rsidRPr="00ED287C" w:rsidRDefault="00ED287C" w:rsidP="000604EE">
      <w:pPr>
        <w:ind w:right="372"/>
        <w:jc w:val="both"/>
        <w:rPr>
          <w:i/>
          <w:lang w:val="lv-LV"/>
        </w:rPr>
      </w:pPr>
      <w:r w:rsidRPr="00ED287C">
        <w:rPr>
          <w:i/>
          <w:lang w:val="lv-LV"/>
        </w:rPr>
        <w:t xml:space="preserve">Par </w:t>
      </w:r>
      <w:r w:rsidR="008100AA">
        <w:rPr>
          <w:i/>
          <w:lang w:val="lv-LV"/>
        </w:rPr>
        <w:t>iepirkuma procedūras</w:t>
      </w:r>
      <w:r w:rsidRPr="00ED287C">
        <w:rPr>
          <w:i/>
          <w:lang w:val="lv-LV"/>
        </w:rPr>
        <w:t xml:space="preserve"> </w:t>
      </w:r>
    </w:p>
    <w:p w14:paraId="777EA539" w14:textId="77777777" w:rsidR="008100AA" w:rsidRPr="008100AA" w:rsidRDefault="00ED287C" w:rsidP="008100AA">
      <w:pPr>
        <w:rPr>
          <w:bCs/>
          <w:i/>
          <w:color w:val="000000"/>
          <w:lang w:val="lv-LV"/>
        </w:rPr>
      </w:pPr>
      <w:r w:rsidRPr="008100AA">
        <w:rPr>
          <w:bCs/>
          <w:i/>
          <w:lang w:val="lv-LV"/>
        </w:rPr>
        <w:t>“</w:t>
      </w:r>
      <w:bookmarkStart w:id="0" w:name="_Hlk89949839"/>
      <w:r w:rsidR="008100AA" w:rsidRPr="008100AA">
        <w:rPr>
          <w:bCs/>
          <w:i/>
          <w:color w:val="000000"/>
          <w:lang w:val="lv-LV"/>
        </w:rPr>
        <w:t xml:space="preserve">Tramvaja sliežu ceļu pārbūve posmā no </w:t>
      </w:r>
    </w:p>
    <w:p w14:paraId="59C93BA8" w14:textId="77777777" w:rsidR="008100AA" w:rsidRPr="008100AA" w:rsidRDefault="008100AA" w:rsidP="008100AA">
      <w:pPr>
        <w:rPr>
          <w:bCs/>
          <w:i/>
          <w:color w:val="000000"/>
          <w:lang w:val="lv-LV"/>
        </w:rPr>
      </w:pPr>
      <w:r w:rsidRPr="008100AA">
        <w:rPr>
          <w:bCs/>
          <w:i/>
          <w:color w:val="000000"/>
          <w:lang w:val="lv-LV"/>
        </w:rPr>
        <w:t xml:space="preserve">Ausekļa ielas loka līdz Aspazijas bulvāra </w:t>
      </w:r>
    </w:p>
    <w:p w14:paraId="44E16F0D" w14:textId="12FB9D2B" w:rsidR="00191138" w:rsidRPr="008100AA" w:rsidRDefault="008100AA" w:rsidP="008100AA">
      <w:pPr>
        <w:rPr>
          <w:bCs/>
          <w:i/>
          <w:lang w:val="lv-LV"/>
        </w:rPr>
      </w:pPr>
      <w:r w:rsidRPr="008100AA">
        <w:rPr>
          <w:bCs/>
          <w:i/>
          <w:color w:val="000000"/>
          <w:lang w:val="lv-LV"/>
        </w:rPr>
        <w:t>un Radio ielas krustojumam</w:t>
      </w:r>
      <w:bookmarkEnd w:id="0"/>
      <w:r w:rsidRPr="008100AA">
        <w:rPr>
          <w:bCs/>
          <w:i/>
          <w:color w:val="000000"/>
          <w:lang w:val="lv-LV"/>
        </w:rPr>
        <w:t>, Rīgā</w:t>
      </w:r>
      <w:r w:rsidR="00191138" w:rsidRPr="008100AA">
        <w:rPr>
          <w:bCs/>
          <w:i/>
          <w:lang w:val="lv-LV"/>
        </w:rPr>
        <w:t>”</w:t>
      </w:r>
    </w:p>
    <w:p w14:paraId="01E5FD02" w14:textId="367745E6" w:rsidR="00ED287C" w:rsidRPr="008100AA" w:rsidRDefault="00ED287C" w:rsidP="000604EE">
      <w:pPr>
        <w:ind w:right="372"/>
        <w:jc w:val="both"/>
        <w:rPr>
          <w:bCs/>
          <w:i/>
          <w:lang w:val="lv-LV"/>
        </w:rPr>
      </w:pPr>
      <w:r w:rsidRPr="008100AA">
        <w:rPr>
          <w:bCs/>
          <w:i/>
          <w:lang w:val="lv-LV"/>
        </w:rPr>
        <w:t>(ID Nr.RS/2021/</w:t>
      </w:r>
      <w:r w:rsidR="008100AA">
        <w:rPr>
          <w:bCs/>
          <w:i/>
          <w:lang w:val="lv-LV"/>
        </w:rPr>
        <w:t>70</w:t>
      </w:r>
      <w:r w:rsidRPr="008100AA">
        <w:rPr>
          <w:bCs/>
          <w:i/>
          <w:lang w:val="lv-LV"/>
        </w:rPr>
        <w:t>) nolikuma prasībām</w:t>
      </w:r>
    </w:p>
    <w:p w14:paraId="6F27DAAA" w14:textId="77777777" w:rsidR="00ED287C" w:rsidRPr="00ED287C" w:rsidRDefault="00ED287C" w:rsidP="000604EE">
      <w:pPr>
        <w:ind w:right="372"/>
        <w:jc w:val="both"/>
        <w:rPr>
          <w:lang w:val="lv-LV"/>
        </w:rPr>
      </w:pPr>
    </w:p>
    <w:p w14:paraId="66FC9AA7" w14:textId="77777777" w:rsidR="00ED287C" w:rsidRPr="00ED287C" w:rsidRDefault="00ED287C" w:rsidP="007B3E19">
      <w:pPr>
        <w:ind w:right="89" w:firstLine="426"/>
        <w:jc w:val="both"/>
        <w:rPr>
          <w:lang w:val="lv-LV"/>
        </w:rPr>
      </w:pPr>
      <w:r w:rsidRPr="00ED287C">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ED287C" w:rsidRDefault="00ED287C" w:rsidP="000604EE">
      <w:pPr>
        <w:ind w:right="372"/>
        <w:jc w:val="both"/>
        <w:rPr>
          <w:lang w:val="lv-LV"/>
        </w:rPr>
      </w:pPr>
    </w:p>
    <w:p w14:paraId="42744E71" w14:textId="738599E4" w:rsidR="008100AA" w:rsidRPr="008100AA" w:rsidRDefault="008100AA" w:rsidP="008100AA">
      <w:pPr>
        <w:spacing w:after="200" w:line="276" w:lineRule="auto"/>
        <w:contextualSpacing/>
        <w:jc w:val="both"/>
        <w:rPr>
          <w:i/>
          <w:iCs/>
        </w:rPr>
      </w:pPr>
      <w:r>
        <w:rPr>
          <w:i/>
          <w:iCs/>
        </w:rPr>
        <w:t xml:space="preserve">1.jautājums: </w:t>
      </w:r>
      <w:r w:rsidRPr="008100AA">
        <w:rPr>
          <w:i/>
          <w:iCs/>
        </w:rPr>
        <w:t xml:space="preserve">Lūdzam sniegt precizējumus par nolikuma punktu nr. 25.1.3.3. </w:t>
      </w:r>
      <w:r w:rsidRPr="008100AA">
        <w:rPr>
          <w:b/>
          <w:i/>
          <w:iCs/>
        </w:rPr>
        <w:t>Darbu veikšanas kalendārais grafiks</w:t>
      </w:r>
      <w:r w:rsidRPr="008100AA">
        <w:rPr>
          <w:i/>
          <w:iCs/>
        </w:rPr>
        <w:t xml:space="preserve"> - lūdzam Pasūtītāju apstiprināt, ka </w:t>
      </w:r>
      <w:proofErr w:type="spellStart"/>
      <w:r w:rsidRPr="008100AA">
        <w:rPr>
          <w:i/>
          <w:iCs/>
        </w:rPr>
        <w:t>Pretendents</w:t>
      </w:r>
      <w:proofErr w:type="spellEnd"/>
      <w:r w:rsidRPr="008100AA">
        <w:rPr>
          <w:i/>
          <w:iCs/>
        </w:rPr>
        <w:t xml:space="preserve"> var </w:t>
      </w:r>
      <w:proofErr w:type="spellStart"/>
      <w:r w:rsidRPr="008100AA">
        <w:rPr>
          <w:i/>
          <w:iCs/>
        </w:rPr>
        <w:t>kalendārajā</w:t>
      </w:r>
      <w:proofErr w:type="spellEnd"/>
      <w:r w:rsidRPr="008100AA">
        <w:rPr>
          <w:i/>
          <w:iCs/>
        </w:rPr>
        <w:t xml:space="preserve"> </w:t>
      </w:r>
      <w:proofErr w:type="spellStart"/>
      <w:r w:rsidRPr="008100AA">
        <w:rPr>
          <w:i/>
          <w:iCs/>
        </w:rPr>
        <w:t>grafikā</w:t>
      </w:r>
      <w:proofErr w:type="spellEnd"/>
      <w:r w:rsidRPr="008100AA">
        <w:rPr>
          <w:i/>
          <w:iCs/>
        </w:rPr>
        <w:t xml:space="preserve"> </w:t>
      </w:r>
      <w:proofErr w:type="spellStart"/>
      <w:r w:rsidRPr="008100AA">
        <w:rPr>
          <w:i/>
          <w:iCs/>
          <w:u w:val="single"/>
        </w:rPr>
        <w:t>pa</w:t>
      </w:r>
      <w:proofErr w:type="spellEnd"/>
      <w:r w:rsidRPr="008100AA">
        <w:rPr>
          <w:i/>
          <w:iCs/>
          <w:u w:val="single"/>
        </w:rPr>
        <w:t xml:space="preserve"> </w:t>
      </w:r>
      <w:proofErr w:type="spellStart"/>
      <w:r w:rsidRPr="008100AA">
        <w:rPr>
          <w:i/>
          <w:iCs/>
          <w:u w:val="single"/>
        </w:rPr>
        <w:t>mēnešiem</w:t>
      </w:r>
      <w:proofErr w:type="spellEnd"/>
      <w:r w:rsidRPr="008100AA">
        <w:rPr>
          <w:i/>
          <w:iCs/>
        </w:rPr>
        <w:t xml:space="preserve"> </w:t>
      </w:r>
      <w:proofErr w:type="spellStart"/>
      <w:r w:rsidRPr="008100AA">
        <w:rPr>
          <w:i/>
          <w:iCs/>
        </w:rPr>
        <w:t>atspoguļot</w:t>
      </w:r>
      <w:proofErr w:type="spellEnd"/>
      <w:r w:rsidRPr="008100AA">
        <w:rPr>
          <w:i/>
          <w:iCs/>
        </w:rPr>
        <w:t xml:space="preserve"> </w:t>
      </w:r>
      <w:proofErr w:type="spellStart"/>
      <w:r w:rsidRPr="008100AA">
        <w:rPr>
          <w:i/>
          <w:iCs/>
        </w:rPr>
        <w:t>galvenās</w:t>
      </w:r>
      <w:proofErr w:type="spellEnd"/>
      <w:r w:rsidRPr="008100AA">
        <w:rPr>
          <w:i/>
          <w:iCs/>
        </w:rPr>
        <w:t xml:space="preserve"> </w:t>
      </w:r>
      <w:proofErr w:type="spellStart"/>
      <w:r w:rsidRPr="008100AA">
        <w:rPr>
          <w:i/>
          <w:iCs/>
        </w:rPr>
        <w:t>sadaļas</w:t>
      </w:r>
      <w:proofErr w:type="spellEnd"/>
      <w:r w:rsidRPr="008100AA">
        <w:rPr>
          <w:i/>
          <w:iCs/>
        </w:rPr>
        <w:t xml:space="preserve"> no </w:t>
      </w:r>
      <w:proofErr w:type="spellStart"/>
      <w:r w:rsidRPr="008100AA">
        <w:rPr>
          <w:i/>
          <w:iCs/>
        </w:rPr>
        <w:t>Darbu</w:t>
      </w:r>
      <w:proofErr w:type="spellEnd"/>
      <w:r w:rsidRPr="008100AA">
        <w:rPr>
          <w:i/>
          <w:iCs/>
        </w:rPr>
        <w:t xml:space="preserve"> </w:t>
      </w:r>
      <w:proofErr w:type="spellStart"/>
      <w:r w:rsidRPr="008100AA">
        <w:rPr>
          <w:i/>
          <w:iCs/>
        </w:rPr>
        <w:t>daudzumu</w:t>
      </w:r>
      <w:proofErr w:type="spellEnd"/>
      <w:r w:rsidRPr="008100AA">
        <w:rPr>
          <w:i/>
          <w:iCs/>
        </w:rPr>
        <w:t xml:space="preserve"> un </w:t>
      </w:r>
      <w:proofErr w:type="spellStart"/>
      <w:r w:rsidRPr="008100AA">
        <w:rPr>
          <w:i/>
          <w:iCs/>
        </w:rPr>
        <w:t>izmaksu</w:t>
      </w:r>
      <w:proofErr w:type="spellEnd"/>
      <w:r w:rsidRPr="008100AA">
        <w:rPr>
          <w:i/>
          <w:iCs/>
        </w:rPr>
        <w:t xml:space="preserve"> </w:t>
      </w:r>
      <w:proofErr w:type="spellStart"/>
      <w:r w:rsidRPr="008100AA">
        <w:rPr>
          <w:i/>
          <w:iCs/>
        </w:rPr>
        <w:t>saraksta</w:t>
      </w:r>
      <w:proofErr w:type="spellEnd"/>
      <w:r w:rsidRPr="008100AA">
        <w:rPr>
          <w:i/>
          <w:iCs/>
        </w:rPr>
        <w:t xml:space="preserve">, </w:t>
      </w:r>
      <w:proofErr w:type="spellStart"/>
      <w:r w:rsidRPr="008100AA">
        <w:rPr>
          <w:i/>
          <w:iCs/>
        </w:rPr>
        <w:t>papildus</w:t>
      </w:r>
      <w:proofErr w:type="spellEnd"/>
      <w:r w:rsidRPr="008100AA">
        <w:rPr>
          <w:i/>
          <w:iCs/>
        </w:rPr>
        <w:t xml:space="preserve"> </w:t>
      </w:r>
      <w:proofErr w:type="spellStart"/>
      <w:r w:rsidRPr="008100AA">
        <w:rPr>
          <w:i/>
          <w:iCs/>
        </w:rPr>
        <w:t>norādot</w:t>
      </w:r>
      <w:proofErr w:type="spellEnd"/>
      <w:r w:rsidRPr="008100AA">
        <w:rPr>
          <w:i/>
          <w:iCs/>
        </w:rPr>
        <w:t xml:space="preserve"> </w:t>
      </w:r>
      <w:proofErr w:type="spellStart"/>
      <w:r w:rsidRPr="008100AA">
        <w:rPr>
          <w:i/>
          <w:iCs/>
        </w:rPr>
        <w:t>kopējo</w:t>
      </w:r>
      <w:proofErr w:type="spellEnd"/>
      <w:r w:rsidRPr="008100AA">
        <w:rPr>
          <w:i/>
          <w:iCs/>
        </w:rPr>
        <w:t xml:space="preserve"> </w:t>
      </w:r>
      <w:proofErr w:type="spellStart"/>
      <w:r w:rsidRPr="008100AA">
        <w:rPr>
          <w:i/>
          <w:iCs/>
        </w:rPr>
        <w:t>darbu</w:t>
      </w:r>
      <w:proofErr w:type="spellEnd"/>
      <w:r w:rsidRPr="008100AA">
        <w:rPr>
          <w:i/>
          <w:iCs/>
        </w:rPr>
        <w:t xml:space="preserve"> </w:t>
      </w:r>
      <w:proofErr w:type="spellStart"/>
      <w:r w:rsidRPr="008100AA">
        <w:rPr>
          <w:i/>
          <w:iCs/>
        </w:rPr>
        <w:t>izpildes</w:t>
      </w:r>
      <w:proofErr w:type="spellEnd"/>
      <w:r w:rsidRPr="008100AA">
        <w:rPr>
          <w:i/>
          <w:iCs/>
        </w:rPr>
        <w:t xml:space="preserve"> </w:t>
      </w:r>
      <w:proofErr w:type="spellStart"/>
      <w:r w:rsidRPr="008100AA">
        <w:rPr>
          <w:i/>
          <w:iCs/>
        </w:rPr>
        <w:t>kalendāro</w:t>
      </w:r>
      <w:proofErr w:type="spellEnd"/>
      <w:r w:rsidRPr="008100AA">
        <w:rPr>
          <w:i/>
          <w:iCs/>
        </w:rPr>
        <w:t xml:space="preserve"> </w:t>
      </w:r>
      <w:proofErr w:type="spellStart"/>
      <w:r w:rsidRPr="008100AA">
        <w:rPr>
          <w:i/>
          <w:iCs/>
        </w:rPr>
        <w:t>dienu</w:t>
      </w:r>
      <w:proofErr w:type="spellEnd"/>
      <w:r w:rsidRPr="008100AA">
        <w:rPr>
          <w:i/>
          <w:iCs/>
        </w:rPr>
        <w:t xml:space="preserve"> </w:t>
      </w:r>
      <w:proofErr w:type="spellStart"/>
      <w:r w:rsidRPr="008100AA">
        <w:rPr>
          <w:i/>
          <w:iCs/>
        </w:rPr>
        <w:t>skaitu</w:t>
      </w:r>
      <w:proofErr w:type="spellEnd"/>
      <w:r w:rsidRPr="008100AA">
        <w:rPr>
          <w:i/>
          <w:iCs/>
        </w:rPr>
        <w:t xml:space="preserve">.  </w:t>
      </w:r>
    </w:p>
    <w:p w14:paraId="6F6792B9" w14:textId="77777777" w:rsidR="008100AA" w:rsidRDefault="008100AA" w:rsidP="008100AA">
      <w:pPr>
        <w:jc w:val="both"/>
        <w:rPr>
          <w:i/>
          <w:iCs/>
        </w:rPr>
      </w:pPr>
    </w:p>
    <w:p w14:paraId="1D55C57A" w14:textId="274693F8" w:rsidR="008100AA" w:rsidRPr="008100AA" w:rsidRDefault="008100AA" w:rsidP="008100AA">
      <w:pPr>
        <w:jc w:val="both"/>
      </w:pPr>
      <w:proofErr w:type="spellStart"/>
      <w:r w:rsidRPr="008100AA">
        <w:t>Atbilde</w:t>
      </w:r>
      <w:proofErr w:type="spellEnd"/>
      <w:r>
        <w:t xml:space="preserve">: </w:t>
      </w:r>
      <w:proofErr w:type="spellStart"/>
      <w:r>
        <w:t>informējam</w:t>
      </w:r>
      <w:proofErr w:type="spellEnd"/>
      <w:r>
        <w:t xml:space="preserve">, ka </w:t>
      </w:r>
      <w:proofErr w:type="spellStart"/>
      <w:r>
        <w:t>p</w:t>
      </w:r>
      <w:r w:rsidRPr="008100AA">
        <w:t>retendents</w:t>
      </w:r>
      <w:proofErr w:type="spellEnd"/>
      <w:r w:rsidRPr="008100AA">
        <w:t xml:space="preserve"> var </w:t>
      </w:r>
      <w:proofErr w:type="spellStart"/>
      <w:r w:rsidRPr="008100AA">
        <w:t>kalendārajā</w:t>
      </w:r>
      <w:proofErr w:type="spellEnd"/>
      <w:r w:rsidRPr="008100AA">
        <w:t xml:space="preserve"> </w:t>
      </w:r>
      <w:proofErr w:type="spellStart"/>
      <w:r w:rsidRPr="008100AA">
        <w:t>grafikā</w:t>
      </w:r>
      <w:proofErr w:type="spellEnd"/>
      <w:r w:rsidRPr="008100AA">
        <w:t xml:space="preserve"> </w:t>
      </w:r>
      <w:proofErr w:type="spellStart"/>
      <w:r w:rsidRPr="008100AA">
        <w:t>pa</w:t>
      </w:r>
      <w:proofErr w:type="spellEnd"/>
      <w:r w:rsidRPr="008100AA">
        <w:t xml:space="preserve"> </w:t>
      </w:r>
      <w:proofErr w:type="spellStart"/>
      <w:r w:rsidRPr="008100AA">
        <w:t>mēnešiem</w:t>
      </w:r>
      <w:proofErr w:type="spellEnd"/>
      <w:r w:rsidRPr="008100AA">
        <w:t xml:space="preserve"> </w:t>
      </w:r>
      <w:proofErr w:type="spellStart"/>
      <w:r w:rsidRPr="008100AA">
        <w:t>atspoguļot</w:t>
      </w:r>
      <w:proofErr w:type="spellEnd"/>
      <w:r>
        <w:t xml:space="preserve"> </w:t>
      </w:r>
      <w:proofErr w:type="spellStart"/>
      <w:r w:rsidRPr="00962DB6">
        <w:t>galven</w:t>
      </w:r>
      <w:r>
        <w:t>ās</w:t>
      </w:r>
      <w:proofErr w:type="spellEnd"/>
      <w:r w:rsidRPr="00962DB6">
        <w:t xml:space="preserve"> </w:t>
      </w:r>
      <w:proofErr w:type="spellStart"/>
      <w:r w:rsidRPr="00962DB6">
        <w:t>sadaļ</w:t>
      </w:r>
      <w:r>
        <w:t>as</w:t>
      </w:r>
      <w:proofErr w:type="spellEnd"/>
      <w:r w:rsidRPr="00962DB6">
        <w:t xml:space="preserve"> </w:t>
      </w:r>
      <w:r>
        <w:t>no</w:t>
      </w:r>
      <w:r w:rsidRPr="00962DB6">
        <w:t xml:space="preserve"> </w:t>
      </w:r>
      <w:proofErr w:type="spellStart"/>
      <w:r w:rsidRPr="00962DB6">
        <w:t>Lokāl</w:t>
      </w:r>
      <w:r>
        <w:t>ās</w:t>
      </w:r>
      <w:proofErr w:type="spellEnd"/>
      <w:r>
        <w:t xml:space="preserve"> </w:t>
      </w:r>
      <w:proofErr w:type="spellStart"/>
      <w:r>
        <w:t>tāmes</w:t>
      </w:r>
      <w:proofErr w:type="spellEnd"/>
      <w:r w:rsidRPr="008100AA">
        <w:t xml:space="preserve">, </w:t>
      </w:r>
      <w:proofErr w:type="spellStart"/>
      <w:r w:rsidRPr="008100AA">
        <w:t>papildus</w:t>
      </w:r>
      <w:proofErr w:type="spellEnd"/>
      <w:r w:rsidRPr="008100AA">
        <w:t xml:space="preserve"> </w:t>
      </w:r>
      <w:proofErr w:type="spellStart"/>
      <w:r w:rsidRPr="008100AA">
        <w:t>norādot</w:t>
      </w:r>
      <w:proofErr w:type="spellEnd"/>
      <w:r w:rsidRPr="008100AA">
        <w:t xml:space="preserve"> </w:t>
      </w:r>
      <w:proofErr w:type="spellStart"/>
      <w:r w:rsidRPr="008100AA">
        <w:t>kopējo</w:t>
      </w:r>
      <w:proofErr w:type="spellEnd"/>
      <w:r w:rsidRPr="008100AA">
        <w:t xml:space="preserve"> </w:t>
      </w:r>
      <w:proofErr w:type="spellStart"/>
      <w:r w:rsidRPr="008100AA">
        <w:t>darbu</w:t>
      </w:r>
      <w:proofErr w:type="spellEnd"/>
      <w:r w:rsidRPr="008100AA">
        <w:t xml:space="preserve"> </w:t>
      </w:r>
      <w:proofErr w:type="spellStart"/>
      <w:r w:rsidRPr="008100AA">
        <w:t>izpildes</w:t>
      </w:r>
      <w:proofErr w:type="spellEnd"/>
      <w:r w:rsidRPr="008100AA">
        <w:t xml:space="preserve"> </w:t>
      </w:r>
      <w:proofErr w:type="spellStart"/>
      <w:r w:rsidRPr="008100AA">
        <w:t>kalendāro</w:t>
      </w:r>
      <w:proofErr w:type="spellEnd"/>
      <w:r w:rsidRPr="008100AA">
        <w:t xml:space="preserve"> </w:t>
      </w:r>
      <w:proofErr w:type="spellStart"/>
      <w:r w:rsidRPr="008100AA">
        <w:t>dienu</w:t>
      </w:r>
      <w:proofErr w:type="spellEnd"/>
      <w:r w:rsidRPr="008100AA">
        <w:t xml:space="preserve"> </w:t>
      </w:r>
      <w:proofErr w:type="spellStart"/>
      <w:r w:rsidRPr="008100AA">
        <w:t>skaitu</w:t>
      </w:r>
      <w:proofErr w:type="spellEnd"/>
      <w:r w:rsidRPr="008100AA">
        <w:t>.</w:t>
      </w:r>
    </w:p>
    <w:p w14:paraId="7E859E67" w14:textId="0473FCEF" w:rsidR="008100AA" w:rsidRDefault="008100AA" w:rsidP="008100AA">
      <w:pPr>
        <w:pStyle w:val="ListParagraph"/>
        <w:jc w:val="both"/>
        <w:rPr>
          <w:rFonts w:ascii="Times New Roman" w:hAnsi="Times New Roman" w:cs="Times New Roman"/>
          <w:sz w:val="24"/>
          <w:szCs w:val="24"/>
        </w:rPr>
      </w:pPr>
    </w:p>
    <w:p w14:paraId="70BB1864" w14:textId="77777777" w:rsidR="00F279DD" w:rsidRDefault="00F279DD" w:rsidP="008100AA">
      <w:pPr>
        <w:pStyle w:val="ListParagraph"/>
        <w:jc w:val="both"/>
        <w:rPr>
          <w:rFonts w:ascii="Times New Roman" w:hAnsi="Times New Roman" w:cs="Times New Roman"/>
          <w:sz w:val="24"/>
          <w:szCs w:val="24"/>
        </w:rPr>
      </w:pPr>
    </w:p>
    <w:p w14:paraId="671AD864" w14:textId="232F0432" w:rsidR="008100AA" w:rsidRPr="00052CD7" w:rsidRDefault="008100AA" w:rsidP="008100AA">
      <w:pPr>
        <w:spacing w:after="200" w:line="276" w:lineRule="auto"/>
        <w:contextualSpacing/>
        <w:jc w:val="both"/>
        <w:rPr>
          <w:i/>
          <w:iCs/>
          <w:lang w:val="lv-LV"/>
        </w:rPr>
      </w:pPr>
      <w:r w:rsidRPr="008100AA">
        <w:rPr>
          <w:i/>
          <w:iCs/>
          <w:lang w:val="lv-LV"/>
        </w:rPr>
        <w:t xml:space="preserve">2.jautājums: Lūdzam Pasūtītāju apstiprināt, ka Nolikuma 16.2. punktā minētais būvdarbu izpildes termiņš 9 (deviņi) mēneši tiks skaitīts no dienas, kad tiks saņemta atzīme par Būvdarbu uzsākšanas nosacījumu izpildi būvatļaujā nevis no līguma noslēgšanas dienas, jo praksē mēdz būt gadījumi, kad būvdarbu līgums ir noslēgts, taču līguma par būvuzraudzību noslēgšana dažādu iemeslu dēļ (piemēram, sūdzības par iepirkuma norisi vai rezultātiem) kavējas, līdz ar to, liedzot Būvuzņēmējam uzsākt būvdarbu izpildi. </w:t>
      </w:r>
      <w:r w:rsidRPr="00BC2049">
        <w:rPr>
          <w:i/>
          <w:iCs/>
          <w:lang w:val="lv-LV"/>
        </w:rPr>
        <w:t xml:space="preserve">Kā </w:t>
      </w:r>
      <w:r w:rsidRPr="00052CD7">
        <w:rPr>
          <w:i/>
          <w:iCs/>
          <w:lang w:val="lv-LV"/>
        </w:rPr>
        <w:t xml:space="preserve">arī lūdzam Pasūtītāju apstiprināt, ka līguma 9.7. punktā paredzētais termiņš objekta nodošanai - pieņemšanai ekspluatācijā nav iekļauts kopējā būvdarbu izpildes termiņā – 9 (deviņos) mēnešos. </w:t>
      </w:r>
    </w:p>
    <w:p w14:paraId="3CEA219E" w14:textId="77777777" w:rsidR="008100AA" w:rsidRPr="00052CD7" w:rsidRDefault="008100AA" w:rsidP="008100AA">
      <w:pPr>
        <w:jc w:val="both"/>
        <w:rPr>
          <w:i/>
          <w:iCs/>
          <w:lang w:val="lv-LV"/>
        </w:rPr>
      </w:pPr>
    </w:p>
    <w:p w14:paraId="066AF7AC" w14:textId="02C58D84" w:rsidR="008100AA" w:rsidRPr="00052CD7" w:rsidRDefault="008100AA" w:rsidP="008100AA">
      <w:pPr>
        <w:jc w:val="both"/>
        <w:rPr>
          <w:lang w:val="lv-LV"/>
        </w:rPr>
      </w:pPr>
      <w:r w:rsidRPr="00052CD7">
        <w:rPr>
          <w:lang w:val="lv-LV"/>
        </w:rPr>
        <w:t xml:space="preserve">Atbilde: Pasūtītājs apstiprina, ka </w:t>
      </w:r>
      <w:r w:rsidR="006A6145" w:rsidRPr="00052CD7">
        <w:rPr>
          <w:lang w:val="lv-LV"/>
        </w:rPr>
        <w:t>n</w:t>
      </w:r>
      <w:r w:rsidRPr="00052CD7">
        <w:rPr>
          <w:lang w:val="lv-LV"/>
        </w:rPr>
        <w:t xml:space="preserve">olikuma 16.2. punktā minētais būvdarbu izpildes termiņš 9 (deviņi) mēneši tiks skaitīts no dienas, kad tiks saņemta </w:t>
      </w:r>
      <w:r w:rsidR="006A6145" w:rsidRPr="00052CD7">
        <w:rPr>
          <w:lang w:val="lv-LV"/>
        </w:rPr>
        <w:t xml:space="preserve">Rīgas domes Pilsētas attīstības departamenta </w:t>
      </w:r>
      <w:r w:rsidRPr="00052CD7">
        <w:rPr>
          <w:lang w:val="lv-LV"/>
        </w:rPr>
        <w:t xml:space="preserve">atzīme par </w:t>
      </w:r>
      <w:r w:rsidR="006A6145" w:rsidRPr="00052CD7">
        <w:rPr>
          <w:lang w:val="lv-LV"/>
        </w:rPr>
        <w:t>b</w:t>
      </w:r>
      <w:r w:rsidRPr="00052CD7">
        <w:rPr>
          <w:lang w:val="lv-LV"/>
        </w:rPr>
        <w:t>ūvdarbu uzsākšanas nosacījumu izpildi būvatļaujā un</w:t>
      </w:r>
      <w:r w:rsidR="006A6145" w:rsidRPr="00052CD7">
        <w:rPr>
          <w:lang w:val="lv-LV"/>
        </w:rPr>
        <w:t>,</w:t>
      </w:r>
      <w:r w:rsidRPr="00052CD7">
        <w:rPr>
          <w:lang w:val="lv-LV"/>
        </w:rPr>
        <w:t xml:space="preserve"> ka līguma 9.7. punktā paredzētais termiņš objekta nodošanai - pieņemšanai ekspluatācijā nav iekļauts kopējā būvdarbu izpildes termiņā – 9 (deviņos) mēnešos. </w:t>
      </w:r>
    </w:p>
    <w:p w14:paraId="287784D7" w14:textId="19A097FB" w:rsidR="006A6145" w:rsidRPr="006A6145" w:rsidRDefault="006A6145" w:rsidP="006A6145">
      <w:pPr>
        <w:pStyle w:val="BodyText"/>
        <w:spacing w:after="0"/>
        <w:ind w:right="89"/>
        <w:jc w:val="both"/>
        <w:rPr>
          <w:i/>
          <w:iCs/>
          <w:lang w:val="lv-LV"/>
        </w:rPr>
      </w:pPr>
      <w:r w:rsidRPr="00052CD7">
        <w:rPr>
          <w:lang w:val="lv-LV"/>
        </w:rPr>
        <w:t>Papildus informējam, ka iepirkuma procedūras nolikumā tiks veikti grozījumi. Lūdzam seko</w:t>
      </w:r>
      <w:r w:rsidR="00933542" w:rsidRPr="00052CD7">
        <w:rPr>
          <w:lang w:val="lv-LV"/>
        </w:rPr>
        <w:t>t</w:t>
      </w:r>
      <w:r w:rsidRPr="00052CD7">
        <w:rPr>
          <w:lang w:val="lv-LV"/>
        </w:rPr>
        <w:t xml:space="preserve"> informācijai </w:t>
      </w:r>
      <w:r w:rsidRPr="00052CD7">
        <w:rPr>
          <w:rFonts w:eastAsiaTheme="minorHAnsi"/>
          <w:lang w:val="lv-LV" w:eastAsia="en-US"/>
        </w:rPr>
        <w:t xml:space="preserve">tīmekļa vietnēs </w:t>
      </w:r>
      <w:hyperlink r:id="rId12" w:history="1">
        <w:r w:rsidRPr="00052CD7">
          <w:rPr>
            <w:rFonts w:eastAsiaTheme="minorHAnsi"/>
            <w:color w:val="0563C1"/>
            <w:u w:val="single"/>
            <w:lang w:val="lv-LV" w:eastAsia="en-US"/>
          </w:rPr>
          <w:t>www.eis.gov.lv</w:t>
        </w:r>
      </w:hyperlink>
      <w:r w:rsidRPr="00052CD7">
        <w:rPr>
          <w:rFonts w:eastAsiaTheme="minorHAnsi"/>
          <w:lang w:val="lv-LV" w:eastAsia="en-US"/>
        </w:rPr>
        <w:t xml:space="preserve"> un </w:t>
      </w:r>
      <w:hyperlink r:id="rId13" w:history="1">
        <w:r w:rsidRPr="00052CD7">
          <w:rPr>
            <w:rFonts w:eastAsiaTheme="minorHAnsi"/>
            <w:color w:val="0563C1" w:themeColor="hyperlink"/>
            <w:u w:val="single"/>
            <w:lang w:val="lv-LV" w:eastAsia="en-US"/>
          </w:rPr>
          <w:t>www.rigassatiksme.lv</w:t>
        </w:r>
      </w:hyperlink>
      <w:r w:rsidRPr="00052CD7">
        <w:rPr>
          <w:rFonts w:eastAsiaTheme="minorHAnsi"/>
          <w:color w:val="0563C1" w:themeColor="hyperlink"/>
          <w:u w:val="single"/>
          <w:lang w:val="lv-LV" w:eastAsia="en-US"/>
        </w:rPr>
        <w:t>.</w:t>
      </w:r>
    </w:p>
    <w:p w14:paraId="50AC3735" w14:textId="54A39DAD" w:rsidR="008100AA" w:rsidRDefault="008100AA" w:rsidP="00F279DD">
      <w:pPr>
        <w:jc w:val="both"/>
      </w:pPr>
    </w:p>
    <w:p w14:paraId="23E4DEAD" w14:textId="77777777" w:rsidR="00F279DD" w:rsidRPr="00F279DD" w:rsidRDefault="00F279DD" w:rsidP="00F279DD">
      <w:pPr>
        <w:jc w:val="both"/>
      </w:pPr>
    </w:p>
    <w:p w14:paraId="79CECF28" w14:textId="387A6CA3" w:rsidR="008100AA" w:rsidRPr="00F00E4E" w:rsidRDefault="00F00E4E" w:rsidP="00F00E4E">
      <w:pPr>
        <w:spacing w:after="200" w:line="276" w:lineRule="auto"/>
        <w:contextualSpacing/>
        <w:jc w:val="both"/>
        <w:rPr>
          <w:i/>
          <w:iCs/>
          <w:lang w:val="lv-LV"/>
        </w:rPr>
      </w:pPr>
      <w:r w:rsidRPr="00F00E4E">
        <w:rPr>
          <w:i/>
          <w:iCs/>
          <w:color w:val="000000"/>
          <w:lang w:val="lv-LV" w:eastAsia="lv-LV"/>
        </w:rPr>
        <w:t xml:space="preserve">3.jautājums: </w:t>
      </w:r>
      <w:r w:rsidR="008100AA" w:rsidRPr="00F00E4E">
        <w:rPr>
          <w:i/>
          <w:iCs/>
          <w:color w:val="000000"/>
          <w:lang w:val="lv-LV" w:eastAsia="lv-LV"/>
        </w:rPr>
        <w:t>Lūdzam precizēt</w:t>
      </w:r>
      <w:proofErr w:type="gramStart"/>
      <w:r w:rsidR="008100AA" w:rsidRPr="00F00E4E">
        <w:rPr>
          <w:i/>
          <w:iCs/>
          <w:color w:val="000000"/>
          <w:lang w:val="lv-LV" w:eastAsia="lv-LV"/>
        </w:rPr>
        <w:t xml:space="preserve"> vai Pretendentam savā finanšu piedāvājumā ir jāiekļauj maksa par rakšanas atļauju un ielas elementu aizņemšanu no Rīgas domes Satiksmes departamenta</w:t>
      </w:r>
      <w:proofErr w:type="gramEnd"/>
      <w:r w:rsidR="008100AA" w:rsidRPr="00F00E4E">
        <w:rPr>
          <w:i/>
          <w:iCs/>
          <w:color w:val="000000"/>
          <w:lang w:val="lv-LV" w:eastAsia="lv-LV"/>
        </w:rPr>
        <w:t>?</w:t>
      </w:r>
    </w:p>
    <w:p w14:paraId="6DD7EB52" w14:textId="77777777" w:rsidR="00F00E4E" w:rsidRPr="00BC2049" w:rsidRDefault="00F00E4E" w:rsidP="00F00E4E">
      <w:pPr>
        <w:jc w:val="both"/>
        <w:rPr>
          <w:rFonts w:eastAsia="Calibri"/>
          <w:lang w:val="lv-LV" w:eastAsia="lv-LV"/>
        </w:rPr>
      </w:pPr>
    </w:p>
    <w:p w14:paraId="1DF599D8" w14:textId="001CB2E2" w:rsidR="008100AA" w:rsidRPr="00BC2049" w:rsidRDefault="00F00E4E" w:rsidP="00F00E4E">
      <w:pPr>
        <w:jc w:val="both"/>
        <w:rPr>
          <w:rFonts w:eastAsia="Calibri"/>
          <w:lang w:val="lv-LV" w:eastAsia="lv-LV"/>
        </w:rPr>
      </w:pPr>
      <w:r w:rsidRPr="00BC2049">
        <w:rPr>
          <w:rFonts w:eastAsia="Calibri"/>
          <w:lang w:val="lv-LV" w:eastAsia="lv-LV"/>
        </w:rPr>
        <w:lastRenderedPageBreak/>
        <w:t xml:space="preserve">Atbilde: </w:t>
      </w:r>
      <w:r w:rsidR="008100AA" w:rsidRPr="00BC2049">
        <w:rPr>
          <w:rFonts w:eastAsia="Calibri"/>
          <w:lang w:val="lv-LV" w:eastAsia="lv-LV"/>
        </w:rPr>
        <w:t>pretendentam finanšu piedāvājumā nav jāiekļauj maksa par rakšanas atļauju un ielas elementu aizņemšanu. Nepieciešamības gadījumā Pasūtītājs veiks samaksu Rīgas domes Satiksmes departamentam par</w:t>
      </w:r>
      <w:r w:rsidR="008100AA" w:rsidRPr="00BC2049">
        <w:rPr>
          <w:rFonts w:eastAsia="Calibri"/>
          <w:shd w:val="clear" w:color="auto" w:fill="FFFFFF"/>
          <w:lang w:val="lv-LV" w:eastAsia="lv-LV"/>
        </w:rPr>
        <w:t xml:space="preserve"> transporta būvju izmantošanu Rīgas ielu sarkano līniju robežās un transporta būvju un inženierkomunikāciju aizsardzības zonās. </w:t>
      </w:r>
    </w:p>
    <w:p w14:paraId="4D21E833" w14:textId="1E3F4ABF" w:rsidR="006A6145" w:rsidRDefault="006A6145" w:rsidP="00F00E4E">
      <w:pPr>
        <w:spacing w:after="200" w:line="276" w:lineRule="auto"/>
        <w:contextualSpacing/>
        <w:jc w:val="both"/>
        <w:rPr>
          <w:i/>
          <w:iCs/>
          <w:lang w:val="lv-LV"/>
        </w:rPr>
      </w:pPr>
    </w:p>
    <w:p w14:paraId="7D234831" w14:textId="77777777" w:rsidR="00F279DD" w:rsidRDefault="00F279DD" w:rsidP="00F00E4E">
      <w:pPr>
        <w:spacing w:after="200" w:line="276" w:lineRule="auto"/>
        <w:contextualSpacing/>
        <w:jc w:val="both"/>
        <w:rPr>
          <w:i/>
          <w:iCs/>
          <w:lang w:val="lv-LV"/>
        </w:rPr>
      </w:pPr>
    </w:p>
    <w:p w14:paraId="049DDA91" w14:textId="207BEC38" w:rsidR="008100AA" w:rsidRPr="00BC2049" w:rsidRDefault="00F00E4E" w:rsidP="00F00E4E">
      <w:pPr>
        <w:spacing w:after="200" w:line="276" w:lineRule="auto"/>
        <w:contextualSpacing/>
        <w:jc w:val="both"/>
        <w:rPr>
          <w:i/>
          <w:iCs/>
          <w:lang w:val="lv-LV"/>
        </w:rPr>
      </w:pPr>
      <w:r w:rsidRPr="00BC2049">
        <w:rPr>
          <w:i/>
          <w:iCs/>
          <w:lang w:val="lv-LV"/>
        </w:rPr>
        <w:t xml:space="preserve">4.jautājums: </w:t>
      </w:r>
      <w:r w:rsidR="008100AA" w:rsidRPr="00BC2049">
        <w:rPr>
          <w:i/>
          <w:iCs/>
          <w:lang w:val="lv-LV"/>
        </w:rPr>
        <w:t xml:space="preserve">Lūdzam sniegt precizējumus par </w:t>
      </w:r>
      <w:r w:rsidR="008100AA" w:rsidRPr="00BC2049">
        <w:rPr>
          <w:i/>
          <w:iCs/>
          <w:u w:val="single"/>
          <w:lang w:val="lv-LV"/>
        </w:rPr>
        <w:t>5.pielikums lokālā tāme</w:t>
      </w:r>
      <w:r w:rsidR="008100AA" w:rsidRPr="00BC2049">
        <w:rPr>
          <w:i/>
          <w:iCs/>
          <w:lang w:val="lv-LV"/>
        </w:rPr>
        <w:t>, lokālo tāmi nr. 1 (Sagatavošanās darbi, sliežu ceļi, pieturvietas, satiksmes organizācija, labiekārtojums). Šeit ar dzeltenu ir iekrāsotas darbu daudzumu pozīcijas nr. 11; 12; 14 – vai šos darbus Pasūtītājs veiks pats, līdz ar to būvuzņēmējam tie nav jāveic un par tiem cena nav jānorāda?</w:t>
      </w:r>
    </w:p>
    <w:p w14:paraId="5D08C284" w14:textId="77777777" w:rsidR="00F00E4E" w:rsidRPr="00BC2049" w:rsidRDefault="00F00E4E" w:rsidP="00F00E4E">
      <w:pPr>
        <w:jc w:val="both"/>
        <w:rPr>
          <w:i/>
          <w:iCs/>
          <w:lang w:val="lv-LV"/>
        </w:rPr>
      </w:pPr>
    </w:p>
    <w:p w14:paraId="6323E5D4" w14:textId="2D446905" w:rsidR="008100AA" w:rsidRPr="00052CD7" w:rsidRDefault="008100AA" w:rsidP="00F00E4E">
      <w:pPr>
        <w:jc w:val="both"/>
        <w:rPr>
          <w:lang w:val="lv-LV"/>
        </w:rPr>
      </w:pPr>
      <w:r w:rsidRPr="006A6145">
        <w:rPr>
          <w:lang w:val="lv-LV"/>
        </w:rPr>
        <w:t>Atbilde</w:t>
      </w:r>
      <w:r w:rsidR="00F00E4E" w:rsidRPr="006A6145">
        <w:rPr>
          <w:lang w:val="lv-LV"/>
        </w:rPr>
        <w:t>:</w:t>
      </w:r>
      <w:r w:rsidRPr="006A6145">
        <w:rPr>
          <w:lang w:val="lv-LV"/>
        </w:rPr>
        <w:t xml:space="preserve"> Lokālajā tāmē nr.1 ar </w:t>
      </w:r>
      <w:r w:rsidRPr="00052CD7">
        <w:rPr>
          <w:lang w:val="lv-LV"/>
        </w:rPr>
        <w:t>dzeltenu iekrāsotās darbu daudzumu pozīcijās nr. 11; 12; 14 norādītos darbus Pasūtītājs veiks pats, līdz ar to būvuzņēmējam tie nav jāveic un par tiem cena nav jānorāda.</w:t>
      </w:r>
    </w:p>
    <w:p w14:paraId="53508F82" w14:textId="40F32943" w:rsidR="006A6145" w:rsidRPr="006A6145" w:rsidRDefault="006A6145" w:rsidP="006A6145">
      <w:pPr>
        <w:pStyle w:val="BodyText"/>
        <w:spacing w:after="0"/>
        <w:ind w:right="89"/>
        <w:jc w:val="both"/>
        <w:rPr>
          <w:i/>
          <w:iCs/>
          <w:lang w:val="lv-LV"/>
        </w:rPr>
      </w:pPr>
      <w:r w:rsidRPr="00052CD7">
        <w:rPr>
          <w:lang w:val="lv-LV"/>
        </w:rPr>
        <w:t>Papildus informējam, ka iepirkuma procedūras nolikumā tiks veikti grozījumi. Lūdzam seko</w:t>
      </w:r>
      <w:r w:rsidR="00933542" w:rsidRPr="00052CD7">
        <w:rPr>
          <w:lang w:val="lv-LV"/>
        </w:rPr>
        <w:t>t</w:t>
      </w:r>
      <w:r w:rsidRPr="00052CD7">
        <w:rPr>
          <w:lang w:val="lv-LV"/>
        </w:rPr>
        <w:t xml:space="preserve"> informācijai </w:t>
      </w:r>
      <w:r w:rsidRPr="00052CD7">
        <w:rPr>
          <w:rFonts w:eastAsiaTheme="minorHAnsi"/>
          <w:lang w:val="lv-LV" w:eastAsia="en-US"/>
        </w:rPr>
        <w:t xml:space="preserve">tīmekļa vietnēs </w:t>
      </w:r>
      <w:hyperlink r:id="rId14" w:history="1">
        <w:r w:rsidRPr="00052CD7">
          <w:rPr>
            <w:rFonts w:eastAsiaTheme="minorHAnsi"/>
            <w:color w:val="0563C1"/>
            <w:u w:val="single"/>
            <w:lang w:val="lv-LV" w:eastAsia="en-US"/>
          </w:rPr>
          <w:t>www.eis.gov.lv</w:t>
        </w:r>
      </w:hyperlink>
      <w:r w:rsidRPr="00052CD7">
        <w:rPr>
          <w:rFonts w:eastAsiaTheme="minorHAnsi"/>
          <w:lang w:val="lv-LV" w:eastAsia="en-US"/>
        </w:rPr>
        <w:t xml:space="preserve"> un </w:t>
      </w:r>
      <w:hyperlink r:id="rId15" w:history="1">
        <w:r w:rsidRPr="00052CD7">
          <w:rPr>
            <w:rFonts w:eastAsiaTheme="minorHAnsi"/>
            <w:color w:val="0563C1" w:themeColor="hyperlink"/>
            <w:u w:val="single"/>
            <w:lang w:val="lv-LV" w:eastAsia="en-US"/>
          </w:rPr>
          <w:t>www.rigassatiksme.lv</w:t>
        </w:r>
      </w:hyperlink>
      <w:r w:rsidRPr="00052CD7">
        <w:rPr>
          <w:rFonts w:eastAsiaTheme="minorHAnsi"/>
          <w:color w:val="0563C1" w:themeColor="hyperlink"/>
          <w:u w:val="single"/>
          <w:lang w:val="lv-LV" w:eastAsia="en-US"/>
        </w:rPr>
        <w:t>.</w:t>
      </w:r>
    </w:p>
    <w:p w14:paraId="7334E91A" w14:textId="77777777" w:rsidR="008100AA" w:rsidRPr="006A6145" w:rsidRDefault="008100AA" w:rsidP="008100AA">
      <w:pPr>
        <w:pStyle w:val="ListParagraph"/>
        <w:jc w:val="both"/>
        <w:rPr>
          <w:rFonts w:ascii="Times New Roman" w:hAnsi="Times New Roman" w:cs="Times New Roman"/>
          <w:sz w:val="24"/>
          <w:szCs w:val="24"/>
        </w:rPr>
      </w:pPr>
    </w:p>
    <w:p w14:paraId="4FDF8AA6" w14:textId="77777777" w:rsidR="008100AA" w:rsidRPr="00A86357" w:rsidRDefault="008100AA" w:rsidP="008100AA">
      <w:pPr>
        <w:pStyle w:val="ListParagraph"/>
        <w:rPr>
          <w:rFonts w:ascii="Times New Roman" w:hAnsi="Times New Roman" w:cs="Times New Roman"/>
          <w:sz w:val="24"/>
          <w:szCs w:val="24"/>
        </w:rPr>
      </w:pPr>
    </w:p>
    <w:p w14:paraId="4DD6D40D" w14:textId="4428761F" w:rsidR="008100AA" w:rsidRPr="00BC2049" w:rsidRDefault="00F00E4E" w:rsidP="00F00E4E">
      <w:pPr>
        <w:spacing w:after="200" w:line="276" w:lineRule="auto"/>
        <w:contextualSpacing/>
        <w:jc w:val="both"/>
        <w:rPr>
          <w:i/>
          <w:iCs/>
          <w:lang w:val="lv-LV"/>
        </w:rPr>
      </w:pPr>
      <w:r w:rsidRPr="00F00E4E">
        <w:rPr>
          <w:i/>
          <w:iCs/>
          <w:lang w:val="lv-LV"/>
        </w:rPr>
        <w:t xml:space="preserve">5.jautājums: </w:t>
      </w:r>
      <w:r w:rsidR="008100AA" w:rsidRPr="00F00E4E">
        <w:rPr>
          <w:i/>
          <w:iCs/>
          <w:lang w:val="lv-LV"/>
        </w:rPr>
        <w:t xml:space="preserve">Lūdzam sniegt precizējumus par </w:t>
      </w:r>
      <w:r w:rsidR="008100AA" w:rsidRPr="00F00E4E">
        <w:rPr>
          <w:i/>
          <w:iCs/>
          <w:u w:val="single"/>
          <w:lang w:val="lv-LV"/>
        </w:rPr>
        <w:t>5.pielikums lokālā tāme</w:t>
      </w:r>
      <w:r w:rsidR="008100AA" w:rsidRPr="00F00E4E">
        <w:rPr>
          <w:i/>
          <w:iCs/>
          <w:lang w:val="lv-LV"/>
        </w:rPr>
        <w:t xml:space="preserve">, lokālo tāmi nr. 1 (Sagatavošanās darbi, sliežu ceļi, pieturvietas, satiksmes organizācija, labiekārtojums) Darbu daudzuma pozīcija nr. 25 (Būvgružu/ atkritumu utilizācija, paredzot transportu uz būvuzņēmēja </w:t>
      </w:r>
      <w:proofErr w:type="spellStart"/>
      <w:r w:rsidR="008100AA" w:rsidRPr="00F00E4E">
        <w:rPr>
          <w:i/>
          <w:iCs/>
          <w:lang w:val="lv-LV"/>
        </w:rPr>
        <w:t>atbērtni</w:t>
      </w:r>
      <w:proofErr w:type="spellEnd"/>
      <w:r w:rsidR="008100AA" w:rsidRPr="00F00E4E">
        <w:rPr>
          <w:i/>
          <w:iCs/>
          <w:lang w:val="lv-LV"/>
        </w:rPr>
        <w:t xml:space="preserve">). </w:t>
      </w:r>
      <w:r w:rsidR="008100AA" w:rsidRPr="00BC2049">
        <w:rPr>
          <w:i/>
          <w:iCs/>
          <w:lang w:val="lv-LV"/>
        </w:rPr>
        <w:t>Kuras demontāžu pozīcijas ir saistītas (iekļautas) ar būvgružu / atkritumu utilizāciju?</w:t>
      </w:r>
    </w:p>
    <w:p w14:paraId="22A5E393" w14:textId="77777777" w:rsidR="00F00E4E" w:rsidRDefault="008100AA" w:rsidP="008100AA">
      <w:pPr>
        <w:jc w:val="both"/>
        <w:rPr>
          <w:lang w:val="lv-LV"/>
        </w:rPr>
      </w:pPr>
      <w:r w:rsidRPr="008100AA">
        <w:rPr>
          <w:lang w:val="lv-LV"/>
        </w:rPr>
        <w:t xml:space="preserve">           </w:t>
      </w:r>
    </w:p>
    <w:p w14:paraId="06F50ABD" w14:textId="5FBACB75" w:rsidR="008100AA" w:rsidRPr="00F00E4E" w:rsidRDefault="00F00E4E" w:rsidP="00F00E4E">
      <w:pPr>
        <w:jc w:val="both"/>
        <w:rPr>
          <w:rFonts w:eastAsia="Calibri"/>
          <w:lang w:val="lv-LV"/>
        </w:rPr>
      </w:pPr>
      <w:r w:rsidRPr="00F00E4E">
        <w:rPr>
          <w:lang w:val="lv-LV"/>
        </w:rPr>
        <w:t>A</w:t>
      </w:r>
      <w:r w:rsidR="008100AA" w:rsidRPr="00F00E4E">
        <w:rPr>
          <w:lang w:val="lv-LV"/>
        </w:rPr>
        <w:t>tbilde</w:t>
      </w:r>
      <w:r w:rsidRPr="00F00E4E">
        <w:rPr>
          <w:lang w:val="lv-LV"/>
        </w:rPr>
        <w:t xml:space="preserve">: </w:t>
      </w:r>
      <w:r w:rsidR="008100AA" w:rsidRPr="00F00E4E">
        <w:rPr>
          <w:rFonts w:eastAsia="Calibri"/>
          <w:lang w:val="lv-LV"/>
        </w:rPr>
        <w:t xml:space="preserve">Visas </w:t>
      </w:r>
      <w:r>
        <w:rPr>
          <w:rFonts w:eastAsia="Calibri"/>
          <w:lang w:val="lv-LV"/>
        </w:rPr>
        <w:t>Lokālajā tāmē</w:t>
      </w:r>
      <w:r w:rsidR="008100AA" w:rsidRPr="00F00E4E">
        <w:rPr>
          <w:rFonts w:eastAsia="Calibri"/>
          <w:lang w:val="lv-LV"/>
        </w:rPr>
        <w:t xml:space="preserve"> minētās pozīcijas, kurās ir konkrēti norādīts demontējamais vai nojaucamais objekts, paredz arī šo konkrēto objektu utilizāciju un nogādāšanu </w:t>
      </w:r>
      <w:proofErr w:type="spellStart"/>
      <w:r w:rsidR="008100AA" w:rsidRPr="00F00E4E">
        <w:rPr>
          <w:rFonts w:eastAsia="Calibri"/>
          <w:lang w:val="lv-LV"/>
        </w:rPr>
        <w:t>atbērtnē</w:t>
      </w:r>
      <w:proofErr w:type="spellEnd"/>
      <w:r w:rsidR="008100AA" w:rsidRPr="00F00E4E">
        <w:rPr>
          <w:rFonts w:eastAsia="Calibri"/>
          <w:lang w:val="lv-LV"/>
        </w:rPr>
        <w:t xml:space="preserve"> vai nodošanu pasūtītājam (piemēram</w:t>
      </w:r>
      <w:r w:rsidR="000D6732">
        <w:rPr>
          <w:rFonts w:eastAsia="Calibri"/>
          <w:lang w:val="lv-LV"/>
        </w:rPr>
        <w:t>,</w:t>
      </w:r>
      <w:r w:rsidR="008100AA" w:rsidRPr="00F00E4E">
        <w:rPr>
          <w:rFonts w:eastAsia="Calibri"/>
          <w:lang w:val="lv-LV"/>
        </w:rPr>
        <w:t xml:space="preserve"> </w:t>
      </w:r>
      <w:r w:rsidR="000D6732">
        <w:rPr>
          <w:i/>
          <w:iCs/>
          <w:lang w:val="lv-LV"/>
        </w:rPr>
        <w:t>L</w:t>
      </w:r>
      <w:r w:rsidR="000D6732" w:rsidRPr="00F00E4E">
        <w:rPr>
          <w:i/>
          <w:iCs/>
          <w:lang w:val="lv-LV"/>
        </w:rPr>
        <w:t>okāl</w:t>
      </w:r>
      <w:r w:rsidR="000D6732">
        <w:rPr>
          <w:i/>
          <w:iCs/>
          <w:lang w:val="lv-LV"/>
        </w:rPr>
        <w:t>ās</w:t>
      </w:r>
      <w:r w:rsidR="000D6732" w:rsidRPr="00F00E4E">
        <w:rPr>
          <w:i/>
          <w:iCs/>
          <w:lang w:val="lv-LV"/>
        </w:rPr>
        <w:t xml:space="preserve"> tām</w:t>
      </w:r>
      <w:r w:rsidR="000D6732">
        <w:rPr>
          <w:i/>
          <w:iCs/>
          <w:lang w:val="lv-LV"/>
        </w:rPr>
        <w:t xml:space="preserve">es </w:t>
      </w:r>
      <w:r w:rsidR="000D6732" w:rsidRPr="00F00E4E">
        <w:rPr>
          <w:i/>
          <w:iCs/>
          <w:lang w:val="lv-LV"/>
        </w:rPr>
        <w:t>nr. 1 (Sagatavošanās darbi, sliežu ceļi, pieturvietas, satiksmes organizācija, labiekārtojums)</w:t>
      </w:r>
      <w:r w:rsidR="000D6732">
        <w:rPr>
          <w:i/>
          <w:iCs/>
          <w:lang w:val="lv-LV"/>
        </w:rPr>
        <w:t xml:space="preserve"> </w:t>
      </w:r>
      <w:r w:rsidR="008100AA" w:rsidRPr="00F00E4E">
        <w:rPr>
          <w:rFonts w:eastAsia="Calibri"/>
          <w:lang w:val="lv-LV"/>
        </w:rPr>
        <w:t xml:space="preserve">poz. Nr.5 – 10, 13, 15 – 24 u.c.), ieskaitot visus atkritumus un būvgružus, kas radušies, lai objektus nogādātu </w:t>
      </w:r>
      <w:proofErr w:type="spellStart"/>
      <w:r w:rsidR="008100AA" w:rsidRPr="00F00E4E">
        <w:rPr>
          <w:rFonts w:eastAsia="Calibri"/>
          <w:lang w:val="lv-LV"/>
        </w:rPr>
        <w:t>atbērtnē</w:t>
      </w:r>
      <w:proofErr w:type="spellEnd"/>
      <w:r w:rsidR="008100AA" w:rsidRPr="00F00E4E">
        <w:rPr>
          <w:rFonts w:eastAsia="Calibri"/>
          <w:lang w:val="lv-LV"/>
        </w:rPr>
        <w:t>, saskaņā ar Ceļu specifikāciju 2019 3.2. punktu.</w:t>
      </w:r>
    </w:p>
    <w:p w14:paraId="01A99A6E" w14:textId="4670D6C1" w:rsidR="008100AA" w:rsidRPr="00F00E4E" w:rsidRDefault="008100AA" w:rsidP="00F00E4E">
      <w:pPr>
        <w:jc w:val="both"/>
        <w:rPr>
          <w:lang w:val="lv-LV"/>
        </w:rPr>
      </w:pPr>
      <w:r w:rsidRPr="00F00E4E">
        <w:rPr>
          <w:rFonts w:eastAsia="Calibri"/>
          <w:lang w:val="lv-LV"/>
        </w:rPr>
        <w:t>Darbu daudzumu pozīcija Nr.25 paredzēta projektā iepriekš neparedzamu papildus būvgružu utilizācijai, kas var rasties būvdarbu laikā, atklājot iepriekš nezināmas apsegtas konstrukcijas, nedarbojošos inženiertīklus u.c. Apjoms precizējams darbu laikā</w:t>
      </w:r>
      <w:r w:rsidR="00F00E4E" w:rsidRPr="00F00E4E">
        <w:rPr>
          <w:rFonts w:eastAsia="Calibri"/>
          <w:lang w:val="lv-LV"/>
        </w:rPr>
        <w:t>.</w:t>
      </w:r>
    </w:p>
    <w:p w14:paraId="6296100D" w14:textId="77777777" w:rsidR="008100AA" w:rsidRDefault="008100AA" w:rsidP="008100AA">
      <w:pPr>
        <w:pStyle w:val="ListParagraph"/>
        <w:jc w:val="both"/>
        <w:rPr>
          <w:rFonts w:ascii="Times New Roman" w:hAnsi="Times New Roman" w:cs="Times New Roman"/>
          <w:sz w:val="24"/>
          <w:szCs w:val="24"/>
        </w:rPr>
      </w:pPr>
    </w:p>
    <w:p w14:paraId="31F2B55E" w14:textId="77777777" w:rsidR="008100AA" w:rsidRPr="00A86357" w:rsidRDefault="008100AA" w:rsidP="008100AA">
      <w:pPr>
        <w:pStyle w:val="ListParagraph"/>
        <w:rPr>
          <w:rFonts w:ascii="Times New Roman" w:hAnsi="Times New Roman" w:cs="Times New Roman"/>
          <w:sz w:val="24"/>
          <w:szCs w:val="24"/>
        </w:rPr>
      </w:pPr>
    </w:p>
    <w:p w14:paraId="0F02E103" w14:textId="77777777" w:rsidR="000D6732" w:rsidRPr="00BC2049" w:rsidRDefault="000D6732" w:rsidP="000D6732">
      <w:pPr>
        <w:spacing w:after="200" w:line="276" w:lineRule="auto"/>
        <w:contextualSpacing/>
        <w:jc w:val="both"/>
        <w:rPr>
          <w:i/>
          <w:iCs/>
          <w:lang w:val="lv-LV"/>
        </w:rPr>
      </w:pPr>
      <w:r w:rsidRPr="000D6732">
        <w:rPr>
          <w:i/>
          <w:iCs/>
          <w:lang w:val="lv-LV"/>
        </w:rPr>
        <w:t xml:space="preserve">6.jautājums: </w:t>
      </w:r>
      <w:r w:rsidR="008100AA" w:rsidRPr="000D6732">
        <w:rPr>
          <w:i/>
          <w:iCs/>
          <w:lang w:val="lv-LV"/>
        </w:rPr>
        <w:t xml:space="preserve">Lūdzam papildus skaidrot </w:t>
      </w:r>
      <w:r w:rsidR="008100AA" w:rsidRPr="000D6732">
        <w:rPr>
          <w:i/>
          <w:iCs/>
          <w:u w:val="single"/>
          <w:lang w:val="lv-LV"/>
        </w:rPr>
        <w:t>5.pielikums lokālā tāme</w:t>
      </w:r>
      <w:r w:rsidR="008100AA" w:rsidRPr="000D6732">
        <w:rPr>
          <w:i/>
          <w:iCs/>
          <w:lang w:val="lv-LV"/>
        </w:rPr>
        <w:t xml:space="preserve">, lokālo tāmi nr. 1 (Sagatavošanās darbi, sliežu ceļi, pieturvietas, satiksmes organizācija, labiekārtojums) Darbu daudzuma pozīciju Nr. 125 (Pieturvietu informācijas tablo metāla balsta un betona pamata uzstādīšana). </w:t>
      </w:r>
      <w:r w:rsidR="008100AA" w:rsidRPr="00BC2049">
        <w:rPr>
          <w:i/>
          <w:iCs/>
          <w:lang w:val="lv-LV"/>
        </w:rPr>
        <w:t>Vai pretendents ir pareizi sapratis, ka šajā iepirkumā ir jāizbūvē tikai pieturvietas informācijas displeja balsts, proti, informatīvais displejs un tā vadības programmēšana un uzstādīšana netiek iekļauta šā iepirkuma izmaksās, tāpat arī jebkāda elektrisko un citu veidu kabeļu izvadīšana šī displeja balsta izbūves ietvaros nav paredzēta. Ja Pasūtītājs šos darbus tomēr ir paredzējis, lūdzu norādīt rasējumus un darbu un materiālu specifikāciju, kā arī norādīt kurās darbu daudzumu pozīcijās ir jāiekļauj šīs izmaksas.  Šāda atsauce ir minēta rasējumā TS-CD 15 pie piezīmēm.</w:t>
      </w:r>
    </w:p>
    <w:p w14:paraId="5A6181C4" w14:textId="4B82C834" w:rsidR="006A6145" w:rsidRPr="006A6145" w:rsidRDefault="008100AA" w:rsidP="006A6145">
      <w:pPr>
        <w:pStyle w:val="BodyText"/>
        <w:spacing w:after="0"/>
        <w:ind w:right="89"/>
        <w:jc w:val="both"/>
        <w:rPr>
          <w:i/>
          <w:iCs/>
          <w:lang w:val="lv-LV"/>
        </w:rPr>
      </w:pPr>
      <w:r w:rsidRPr="00BC2049">
        <w:rPr>
          <w:lang w:val="lv-LV"/>
        </w:rPr>
        <w:t>Atbilde</w:t>
      </w:r>
      <w:r w:rsidR="000D6732" w:rsidRPr="00BC2049">
        <w:rPr>
          <w:lang w:val="lv-LV"/>
        </w:rPr>
        <w:t xml:space="preserve">: </w:t>
      </w:r>
      <w:r w:rsidR="006A6145" w:rsidRPr="00052CD7">
        <w:rPr>
          <w:lang w:val="lv-LV"/>
        </w:rPr>
        <w:t>Informējam, ka iepirkuma procedūras nolikumā tiks veikti grozījumi. Lūdzam seko</w:t>
      </w:r>
      <w:r w:rsidR="00933542" w:rsidRPr="00052CD7">
        <w:rPr>
          <w:lang w:val="lv-LV"/>
        </w:rPr>
        <w:t>t</w:t>
      </w:r>
      <w:r w:rsidR="006A6145" w:rsidRPr="00052CD7">
        <w:rPr>
          <w:lang w:val="lv-LV"/>
        </w:rPr>
        <w:t xml:space="preserve"> informācijai </w:t>
      </w:r>
      <w:r w:rsidR="006A6145" w:rsidRPr="00052CD7">
        <w:rPr>
          <w:rFonts w:eastAsiaTheme="minorHAnsi"/>
          <w:lang w:val="lv-LV" w:eastAsia="en-US"/>
        </w:rPr>
        <w:t xml:space="preserve">tīmekļa vietnēs </w:t>
      </w:r>
      <w:hyperlink r:id="rId16" w:history="1">
        <w:r w:rsidR="006A6145" w:rsidRPr="00052CD7">
          <w:rPr>
            <w:rFonts w:eastAsiaTheme="minorHAnsi"/>
            <w:color w:val="0563C1"/>
            <w:u w:val="single"/>
            <w:lang w:val="lv-LV" w:eastAsia="en-US"/>
          </w:rPr>
          <w:t>www.eis.gov.lv</w:t>
        </w:r>
      </w:hyperlink>
      <w:r w:rsidR="006A6145" w:rsidRPr="00052CD7">
        <w:rPr>
          <w:rFonts w:eastAsiaTheme="minorHAnsi"/>
          <w:lang w:val="lv-LV" w:eastAsia="en-US"/>
        </w:rPr>
        <w:t xml:space="preserve"> un </w:t>
      </w:r>
      <w:hyperlink r:id="rId17" w:history="1">
        <w:r w:rsidR="006A6145" w:rsidRPr="00052CD7">
          <w:rPr>
            <w:rFonts w:eastAsiaTheme="minorHAnsi"/>
            <w:color w:val="0563C1" w:themeColor="hyperlink"/>
            <w:u w:val="single"/>
            <w:lang w:val="lv-LV" w:eastAsia="en-US"/>
          </w:rPr>
          <w:t>www.rigassatiksme.lv</w:t>
        </w:r>
      </w:hyperlink>
      <w:r w:rsidR="006A6145" w:rsidRPr="00052CD7">
        <w:rPr>
          <w:rFonts w:eastAsiaTheme="minorHAnsi"/>
          <w:color w:val="0563C1" w:themeColor="hyperlink"/>
          <w:u w:val="single"/>
          <w:lang w:val="lv-LV" w:eastAsia="en-US"/>
        </w:rPr>
        <w:t>.</w:t>
      </w:r>
    </w:p>
    <w:p w14:paraId="68F6766B" w14:textId="4D957297" w:rsidR="008100AA" w:rsidRDefault="008100AA" w:rsidP="006A6145">
      <w:pPr>
        <w:spacing w:after="200" w:line="276" w:lineRule="auto"/>
        <w:contextualSpacing/>
        <w:jc w:val="both"/>
        <w:rPr>
          <w:lang w:val="lv-LV"/>
        </w:rPr>
      </w:pPr>
    </w:p>
    <w:p w14:paraId="7959EF2E" w14:textId="77777777" w:rsidR="00F279DD" w:rsidRPr="006A6145" w:rsidRDefault="00F279DD" w:rsidP="006A6145">
      <w:pPr>
        <w:spacing w:after="200" w:line="276" w:lineRule="auto"/>
        <w:contextualSpacing/>
        <w:jc w:val="both"/>
        <w:rPr>
          <w:lang w:val="lv-LV"/>
        </w:rPr>
      </w:pPr>
    </w:p>
    <w:p w14:paraId="2B7BC21F" w14:textId="0A39C03C" w:rsidR="008100AA" w:rsidRDefault="000D6732" w:rsidP="000D6732">
      <w:pPr>
        <w:spacing w:after="200" w:line="276" w:lineRule="auto"/>
        <w:contextualSpacing/>
        <w:jc w:val="both"/>
        <w:rPr>
          <w:i/>
          <w:iCs/>
          <w:lang w:val="lv-LV"/>
        </w:rPr>
      </w:pPr>
      <w:r w:rsidRPr="000D6732">
        <w:rPr>
          <w:i/>
          <w:iCs/>
          <w:lang w:val="lv-LV"/>
        </w:rPr>
        <w:lastRenderedPageBreak/>
        <w:t xml:space="preserve">7.jautājums: </w:t>
      </w:r>
      <w:r w:rsidR="008100AA" w:rsidRPr="000D6732">
        <w:rPr>
          <w:i/>
          <w:iCs/>
          <w:lang w:val="lv-LV"/>
        </w:rPr>
        <w:t xml:space="preserve">Lūdzam sniegt precizējumus par pagaidu pārmijām, to uzstādīšanu, nomu, uzturēšanu, demontāžu – vai šīs izmaksas Pretendentam savā piedāvājumā ir jāiekļauj? Ja jā, </w:t>
      </w:r>
      <w:proofErr w:type="gramStart"/>
      <w:r w:rsidR="008100AA" w:rsidRPr="000D6732">
        <w:rPr>
          <w:i/>
          <w:iCs/>
          <w:lang w:val="lv-LV"/>
        </w:rPr>
        <w:t>kurā pozīcijā tās ir</w:t>
      </w:r>
      <w:proofErr w:type="gramEnd"/>
      <w:r w:rsidR="008100AA" w:rsidRPr="000D6732">
        <w:rPr>
          <w:i/>
          <w:iCs/>
          <w:lang w:val="lv-LV"/>
        </w:rPr>
        <w:t xml:space="preserve"> jāparedz?</w:t>
      </w:r>
    </w:p>
    <w:p w14:paraId="64906F79" w14:textId="77777777" w:rsidR="00F279DD" w:rsidRPr="000D6732" w:rsidRDefault="00F279DD" w:rsidP="000D6732">
      <w:pPr>
        <w:spacing w:after="200" w:line="276" w:lineRule="auto"/>
        <w:contextualSpacing/>
        <w:jc w:val="both"/>
        <w:rPr>
          <w:i/>
          <w:iCs/>
          <w:lang w:val="lv-LV"/>
        </w:rPr>
      </w:pPr>
    </w:p>
    <w:p w14:paraId="4644334E" w14:textId="6298C055" w:rsidR="008100AA" w:rsidRPr="006B5782" w:rsidRDefault="008100AA" w:rsidP="000D6732">
      <w:pPr>
        <w:jc w:val="both"/>
        <w:rPr>
          <w:lang w:val="lv-LV"/>
        </w:rPr>
      </w:pPr>
      <w:r w:rsidRPr="006B5782">
        <w:rPr>
          <w:lang w:val="lv-LV"/>
        </w:rPr>
        <w:t>Atbilde</w:t>
      </w:r>
      <w:r w:rsidR="006B5782" w:rsidRPr="006B5782">
        <w:rPr>
          <w:lang w:val="lv-LV"/>
        </w:rPr>
        <w:t>: paskaidrojam, ka atbilstoši nolikuma 7.pielikumam, p</w:t>
      </w:r>
      <w:r w:rsidRPr="006B5782">
        <w:rPr>
          <w:lang w:val="lv-LV"/>
        </w:rPr>
        <w:t>agaidu pārvedu uzstādīšanu, demontāžu un uzraudzību nodrošina pasūtītājs un līdz ar to pagaidu pārmiju uzstādīšanas, nomas, uzturēšanas, demontāžas izmaksas Pretendentam savā piedāvājumā nav jāiekļauj. Pretendents nodrošina satiksmes organizācijas tehnisko līdzekļu uzstādīšanu pārvedu zonā un nodrošina to uzraudzību</w:t>
      </w:r>
      <w:r w:rsidR="006B5782">
        <w:rPr>
          <w:lang w:val="lv-LV"/>
        </w:rPr>
        <w:t>.</w:t>
      </w:r>
    </w:p>
    <w:p w14:paraId="4170FF6B" w14:textId="14115F35" w:rsidR="008100AA" w:rsidRDefault="008100AA" w:rsidP="008100AA">
      <w:pPr>
        <w:pStyle w:val="ListParagraph"/>
        <w:jc w:val="both"/>
        <w:rPr>
          <w:rFonts w:ascii="Times New Roman" w:hAnsi="Times New Roman" w:cs="Times New Roman"/>
          <w:sz w:val="24"/>
          <w:szCs w:val="24"/>
        </w:rPr>
      </w:pPr>
    </w:p>
    <w:p w14:paraId="797E3D75" w14:textId="77777777" w:rsidR="00F279DD" w:rsidRDefault="00F279DD" w:rsidP="008100AA">
      <w:pPr>
        <w:pStyle w:val="ListParagraph"/>
        <w:jc w:val="both"/>
        <w:rPr>
          <w:rFonts w:ascii="Times New Roman" w:hAnsi="Times New Roman" w:cs="Times New Roman"/>
          <w:sz w:val="24"/>
          <w:szCs w:val="24"/>
        </w:rPr>
      </w:pPr>
    </w:p>
    <w:p w14:paraId="27037BAC" w14:textId="56E48E64" w:rsidR="008100AA" w:rsidRPr="006B5782" w:rsidRDefault="006B5782" w:rsidP="006B5782">
      <w:pPr>
        <w:spacing w:after="200" w:line="276" w:lineRule="auto"/>
        <w:contextualSpacing/>
        <w:jc w:val="both"/>
        <w:rPr>
          <w:i/>
          <w:iCs/>
          <w:lang w:val="lv-LV"/>
        </w:rPr>
      </w:pPr>
      <w:r w:rsidRPr="006B5782">
        <w:rPr>
          <w:i/>
          <w:iCs/>
          <w:lang w:val="lv-LV"/>
        </w:rPr>
        <w:t xml:space="preserve">8.jautājums: </w:t>
      </w:r>
      <w:r w:rsidR="008100AA" w:rsidRPr="006B5782">
        <w:rPr>
          <w:i/>
          <w:iCs/>
          <w:lang w:val="lv-LV"/>
        </w:rPr>
        <w:t>Lūdzam norādīt iespējamās Pasūtītāja materiālu uzglabāšanas vietas adreses (šeit ir domātas: demontējamās sliedes, gulšņi, stiprinājumi, savienojumus, granīta bruģakmens un citi materiāli, ko jāatdod Pasūtītājam)?</w:t>
      </w:r>
    </w:p>
    <w:p w14:paraId="321BF34D" w14:textId="77777777" w:rsidR="006B5782" w:rsidRPr="00BC2049" w:rsidRDefault="006B5782" w:rsidP="006B5782">
      <w:pPr>
        <w:jc w:val="both"/>
        <w:rPr>
          <w:lang w:val="lv-LV"/>
        </w:rPr>
      </w:pPr>
    </w:p>
    <w:p w14:paraId="4BAC3A1E" w14:textId="3911CDA6" w:rsidR="008100AA" w:rsidRPr="00BC2049" w:rsidRDefault="008100AA" w:rsidP="006B5782">
      <w:pPr>
        <w:jc w:val="both"/>
        <w:rPr>
          <w:lang w:val="lv-LV"/>
        </w:rPr>
      </w:pPr>
      <w:r w:rsidRPr="00BC2049">
        <w:rPr>
          <w:lang w:val="lv-LV"/>
        </w:rPr>
        <w:t>Atbilde. Lūdzu skatīt atbildi uz 4. jautājumu. Papildus informējam, ka pasūtītāja demontēto sliežu ceļu joslas kalto granīta akmeņu bruģi seguma atjaunošanai paredzētajā apjomā (Lokālā tāme nr.1</w:t>
      </w:r>
      <w:r w:rsidR="006B5782" w:rsidRPr="00BC2049">
        <w:rPr>
          <w:lang w:val="lv-LV"/>
        </w:rPr>
        <w:t xml:space="preserve"> (Sagatavošanās darbi, sliežu ceļi, pieturvietas, satiksmes organizācija, labiekārtojums)</w:t>
      </w:r>
      <w:r w:rsidRPr="00BC2049">
        <w:rPr>
          <w:lang w:val="lv-LV"/>
        </w:rPr>
        <w:t xml:space="preserve"> pozīcijas 57. un 58. ) Pretendents varēs saņemt pasūtītāja materiālu novietnē  Kleistu ielā 29.</w:t>
      </w:r>
    </w:p>
    <w:p w14:paraId="293E796D" w14:textId="7B089D19" w:rsidR="008100AA" w:rsidRDefault="008100AA" w:rsidP="008100AA">
      <w:pPr>
        <w:pStyle w:val="ListParagraph"/>
        <w:jc w:val="both"/>
        <w:rPr>
          <w:rFonts w:ascii="Times New Roman" w:hAnsi="Times New Roman" w:cs="Times New Roman"/>
          <w:sz w:val="24"/>
          <w:szCs w:val="24"/>
        </w:rPr>
      </w:pPr>
    </w:p>
    <w:p w14:paraId="147FC1FE" w14:textId="77777777" w:rsidR="00F279DD" w:rsidRDefault="00F279DD" w:rsidP="008100AA">
      <w:pPr>
        <w:pStyle w:val="ListParagraph"/>
        <w:jc w:val="both"/>
        <w:rPr>
          <w:rFonts w:ascii="Times New Roman" w:hAnsi="Times New Roman" w:cs="Times New Roman"/>
          <w:sz w:val="24"/>
          <w:szCs w:val="24"/>
        </w:rPr>
      </w:pPr>
    </w:p>
    <w:p w14:paraId="5CC50CFC" w14:textId="50BC1CFA" w:rsidR="008100AA" w:rsidRPr="00BC2049" w:rsidRDefault="006B5782" w:rsidP="006B5782">
      <w:pPr>
        <w:spacing w:after="200" w:line="276" w:lineRule="auto"/>
        <w:contextualSpacing/>
        <w:jc w:val="both"/>
        <w:rPr>
          <w:i/>
          <w:iCs/>
          <w:lang w:val="lv-LV"/>
        </w:rPr>
      </w:pPr>
      <w:r w:rsidRPr="006B5782">
        <w:rPr>
          <w:i/>
          <w:iCs/>
          <w:lang w:val="lv-LV"/>
        </w:rPr>
        <w:t xml:space="preserve">9.jautājums: </w:t>
      </w:r>
      <w:r w:rsidR="008100AA" w:rsidRPr="006B5782">
        <w:rPr>
          <w:i/>
          <w:iCs/>
          <w:lang w:val="lv-LV"/>
        </w:rPr>
        <w:t xml:space="preserve">Lūdzam papildus skaidrot </w:t>
      </w:r>
      <w:r w:rsidR="008100AA" w:rsidRPr="006B5782">
        <w:rPr>
          <w:i/>
          <w:iCs/>
          <w:u w:val="single"/>
          <w:lang w:val="lv-LV"/>
        </w:rPr>
        <w:t>5.pielikums lokālā tāme</w:t>
      </w:r>
      <w:r w:rsidR="008100AA" w:rsidRPr="006B5782">
        <w:rPr>
          <w:i/>
          <w:iCs/>
          <w:lang w:val="lv-LV"/>
        </w:rPr>
        <w:t xml:space="preserve">, lokālo tāmi nr. 6 (Elektroapgāde (ārējā). </w:t>
      </w:r>
      <w:r w:rsidR="008100AA" w:rsidRPr="00BC2049">
        <w:rPr>
          <w:i/>
          <w:iCs/>
          <w:lang w:val="lv-LV"/>
        </w:rPr>
        <w:t>Tramvaju kontakttīkls) Darbu daudzuma pozīciju Nr. 26 (Sienas atjaunošana atbilstoši saskaņojuma protokoliem (iekļaujot visus nepieciešamos materiālus ar pieskaņotām fasādes krāsām).</w:t>
      </w:r>
    </w:p>
    <w:p w14:paraId="0E8FF6D7" w14:textId="77777777" w:rsidR="008100AA" w:rsidRPr="006B5782" w:rsidRDefault="008100AA" w:rsidP="008100AA">
      <w:pPr>
        <w:pStyle w:val="ListParagraph"/>
        <w:numPr>
          <w:ilvl w:val="1"/>
          <w:numId w:val="5"/>
        </w:numPr>
        <w:spacing w:after="200" w:line="276" w:lineRule="auto"/>
        <w:contextualSpacing/>
        <w:jc w:val="both"/>
        <w:rPr>
          <w:rFonts w:ascii="Times New Roman" w:hAnsi="Times New Roman" w:cs="Times New Roman"/>
          <w:i/>
          <w:iCs/>
          <w:sz w:val="24"/>
          <w:szCs w:val="24"/>
        </w:rPr>
      </w:pPr>
      <w:r w:rsidRPr="006B5782">
        <w:rPr>
          <w:rFonts w:ascii="Times New Roman" w:hAnsi="Times New Roman" w:cs="Times New Roman"/>
          <w:i/>
          <w:iCs/>
          <w:sz w:val="24"/>
          <w:szCs w:val="24"/>
        </w:rPr>
        <w:t xml:space="preserve">Lūdzam skaidrot ar ko ir domāts mērvienības apjoms </w:t>
      </w:r>
      <w:proofErr w:type="spellStart"/>
      <w:r w:rsidRPr="006B5782">
        <w:rPr>
          <w:rFonts w:ascii="Times New Roman" w:hAnsi="Times New Roman" w:cs="Times New Roman"/>
          <w:i/>
          <w:iCs/>
          <w:sz w:val="24"/>
          <w:szCs w:val="24"/>
        </w:rPr>
        <w:t>kpl</w:t>
      </w:r>
      <w:proofErr w:type="spellEnd"/>
      <w:r w:rsidRPr="006B5782">
        <w:rPr>
          <w:rFonts w:ascii="Times New Roman" w:hAnsi="Times New Roman" w:cs="Times New Roman"/>
          <w:i/>
          <w:iCs/>
          <w:sz w:val="24"/>
          <w:szCs w:val="24"/>
        </w:rPr>
        <w:t xml:space="preserve">.? Vai tas attiecās uz vienu lokālo vietu kur tiek izbūvēts sienas āķis ēkā? Ja tas ir tā, tad, saskaņā ar protokoliem nr. 2, 4 un 5, kuros ir norādītas ēkas fasādes un vietas, kur ir paredzēts izbūvēt sienas āķus, mēs varam saskaitīt tikai 7 āķu </w:t>
      </w:r>
      <w:proofErr w:type="spellStart"/>
      <w:r w:rsidRPr="006B5782">
        <w:rPr>
          <w:rFonts w:ascii="Times New Roman" w:hAnsi="Times New Roman" w:cs="Times New Roman"/>
          <w:i/>
          <w:iCs/>
          <w:sz w:val="24"/>
          <w:szCs w:val="24"/>
        </w:rPr>
        <w:t>iebūves</w:t>
      </w:r>
      <w:proofErr w:type="spellEnd"/>
      <w:r w:rsidRPr="006B5782">
        <w:rPr>
          <w:rFonts w:ascii="Times New Roman" w:hAnsi="Times New Roman" w:cs="Times New Roman"/>
          <w:i/>
          <w:iCs/>
          <w:sz w:val="24"/>
          <w:szCs w:val="24"/>
        </w:rPr>
        <w:t xml:space="preserve"> vietas ēkās.</w:t>
      </w:r>
    </w:p>
    <w:p w14:paraId="43FD6109" w14:textId="77777777" w:rsidR="008100AA" w:rsidRPr="006B5782" w:rsidRDefault="008100AA" w:rsidP="008100AA">
      <w:pPr>
        <w:pStyle w:val="ListParagraph"/>
        <w:numPr>
          <w:ilvl w:val="1"/>
          <w:numId w:val="5"/>
        </w:numPr>
        <w:spacing w:after="200" w:line="276" w:lineRule="auto"/>
        <w:contextualSpacing/>
        <w:jc w:val="both"/>
        <w:rPr>
          <w:rFonts w:ascii="Times New Roman" w:hAnsi="Times New Roman" w:cs="Times New Roman"/>
          <w:i/>
          <w:iCs/>
          <w:sz w:val="24"/>
          <w:szCs w:val="24"/>
        </w:rPr>
      </w:pPr>
      <w:r w:rsidRPr="006B5782">
        <w:rPr>
          <w:rFonts w:ascii="Times New Roman" w:hAnsi="Times New Roman" w:cs="Times New Roman"/>
          <w:i/>
          <w:iCs/>
          <w:sz w:val="24"/>
          <w:szCs w:val="24"/>
        </w:rPr>
        <w:t>Cik lielā apjomā ir saprotama sienas atjaunošana ēkai? Ja tā paredzēta tikai lokālā vietā, kur tiek izbūvēts sienas āķis, lūdzam norādīt apjomu m2.</w:t>
      </w:r>
    </w:p>
    <w:p w14:paraId="6A806252" w14:textId="77777777" w:rsidR="008100AA" w:rsidRPr="006B5782" w:rsidRDefault="008100AA" w:rsidP="008100AA">
      <w:pPr>
        <w:pStyle w:val="ListParagraph"/>
        <w:numPr>
          <w:ilvl w:val="1"/>
          <w:numId w:val="5"/>
        </w:numPr>
        <w:spacing w:after="200" w:line="276" w:lineRule="auto"/>
        <w:contextualSpacing/>
        <w:jc w:val="both"/>
        <w:rPr>
          <w:rFonts w:ascii="Times New Roman" w:hAnsi="Times New Roman" w:cs="Times New Roman"/>
          <w:i/>
          <w:iCs/>
          <w:sz w:val="24"/>
          <w:szCs w:val="24"/>
        </w:rPr>
      </w:pPr>
      <w:r w:rsidRPr="006B5782">
        <w:rPr>
          <w:rFonts w:ascii="Times New Roman" w:hAnsi="Times New Roman" w:cs="Times New Roman"/>
          <w:i/>
          <w:iCs/>
          <w:sz w:val="24"/>
          <w:szCs w:val="24"/>
        </w:rPr>
        <w:t xml:space="preserve">Projekta pievienotajā dokumentācijā 1. Vispārīgā daļa (03_Vispārīgā_daļa_SA) (170 - 187 lpp.) pievienotie protokoli nerada skaidrību par sienas atjaunošanas veicamo darba apjomu, līdz ar to nav iespējams veikt korektu šī darba </w:t>
      </w:r>
      <w:r w:rsidRPr="006B5782">
        <w:rPr>
          <w:rFonts w:ascii="Times New Roman" w:hAnsi="Times New Roman" w:cs="Times New Roman"/>
          <w:i/>
          <w:iCs/>
          <w:sz w:val="24"/>
          <w:szCs w:val="24"/>
          <w:u w:val="single"/>
        </w:rPr>
        <w:t>5.pielikums lokālā tāme</w:t>
      </w:r>
      <w:r w:rsidRPr="006B5782">
        <w:rPr>
          <w:rFonts w:ascii="Times New Roman" w:hAnsi="Times New Roman" w:cs="Times New Roman"/>
          <w:i/>
          <w:iCs/>
          <w:sz w:val="24"/>
          <w:szCs w:val="24"/>
        </w:rPr>
        <w:t xml:space="preserve">, lokālo tāmi nr. 6  pozīciju Nr. 26 (Sienas atjaunošana atbilstoši saskaņojuma protokoliem (iekļaujot visus nepieciešamos materiālus ar pieskaņotām fasādes krāsām) izmaksu izcenojumu. Daļā no šiem protokoliem teksts nav salasāms, bet tikai protokolos nr. 2, 4 un 5 ir norādītas ēkas fasādes un vietas, kur ir paredzēts izbūvēt sienas āķus. Lai varētu iesniegt pamatotu finanšu piedāvājumu, lūdzam:  </w:t>
      </w:r>
    </w:p>
    <w:p w14:paraId="5A48CBA3" w14:textId="77777777" w:rsidR="008100AA" w:rsidRPr="006B5782" w:rsidRDefault="008100AA" w:rsidP="008100AA">
      <w:pPr>
        <w:spacing w:line="240" w:lineRule="exact"/>
        <w:ind w:firstLine="720"/>
        <w:jc w:val="both"/>
        <w:rPr>
          <w:i/>
          <w:iCs/>
          <w:lang w:val="lv-LV"/>
        </w:rPr>
      </w:pPr>
      <w:r w:rsidRPr="006B5782">
        <w:rPr>
          <w:i/>
          <w:iCs/>
          <w:lang w:val="lv-LV"/>
        </w:rPr>
        <w:t>- norādīt ēkas adreses, kurām ir paredzēts veikt sienas atjaunošanu;</w:t>
      </w:r>
    </w:p>
    <w:p w14:paraId="35B922FA" w14:textId="77777777" w:rsidR="008100AA" w:rsidRPr="006B5782" w:rsidRDefault="008100AA" w:rsidP="008100AA">
      <w:pPr>
        <w:spacing w:line="240" w:lineRule="exact"/>
        <w:ind w:firstLine="720"/>
        <w:jc w:val="both"/>
        <w:rPr>
          <w:i/>
          <w:iCs/>
          <w:lang w:val="lv-LV"/>
        </w:rPr>
      </w:pPr>
      <w:r w:rsidRPr="006B5782">
        <w:rPr>
          <w:i/>
          <w:iCs/>
          <w:lang w:val="lv-LV"/>
        </w:rPr>
        <w:t>- konkrēti norādīt veicamā darba aprakstu katrai atjaunojamai sienas ēkai;</w:t>
      </w:r>
    </w:p>
    <w:p w14:paraId="1A7FA6D7" w14:textId="77777777" w:rsidR="008100AA" w:rsidRPr="006B5782" w:rsidRDefault="008100AA" w:rsidP="008100AA">
      <w:pPr>
        <w:spacing w:line="240" w:lineRule="exact"/>
        <w:ind w:firstLine="720"/>
        <w:jc w:val="both"/>
        <w:rPr>
          <w:i/>
          <w:iCs/>
        </w:rPr>
      </w:pPr>
      <w:r w:rsidRPr="006B5782">
        <w:rPr>
          <w:i/>
          <w:iCs/>
        </w:rPr>
        <w:t>- norādīt veicamā darba apjomu, specifikāciju.</w:t>
      </w:r>
    </w:p>
    <w:p w14:paraId="1FF28B4E" w14:textId="77777777" w:rsidR="006B5782" w:rsidRPr="00803136" w:rsidRDefault="006B5782" w:rsidP="008100AA">
      <w:pPr>
        <w:spacing w:line="240" w:lineRule="exact"/>
        <w:jc w:val="both"/>
      </w:pPr>
    </w:p>
    <w:p w14:paraId="0E203825" w14:textId="58D391B8" w:rsidR="008100AA" w:rsidRPr="00803136" w:rsidRDefault="008100AA" w:rsidP="008100AA">
      <w:pPr>
        <w:spacing w:line="240" w:lineRule="exact"/>
        <w:jc w:val="both"/>
        <w:rPr>
          <w:rFonts w:eastAsia="Calibri"/>
        </w:rPr>
      </w:pPr>
      <w:r w:rsidRPr="00803136">
        <w:t>Atbilde</w:t>
      </w:r>
      <w:r w:rsidR="006B5782" w:rsidRPr="00803136">
        <w:t xml:space="preserve">: </w:t>
      </w:r>
      <w:r w:rsidRPr="00803136">
        <w:rPr>
          <w:rFonts w:eastAsia="Calibri"/>
        </w:rPr>
        <w:t>Tabulā 1 ir uzrādīti obligāti veicamie darbi, kas saskaņoti ar īpašnieku (saskaņošanas protokoli Vispārīgajā daļā), jo tie paredz jaunu āķu izbūvi jaunā vietā uz fasādes vai jaunu āķu izbūvi tieši blakus esošajiem. Tādā gadījumā, lai nepaliktu blakus 2 āķi, esošo paredzēts demontēt.</w:t>
      </w:r>
    </w:p>
    <w:p w14:paraId="05169E90" w14:textId="0441F522" w:rsidR="008100AA" w:rsidRDefault="008100AA" w:rsidP="008100AA">
      <w:pPr>
        <w:spacing w:line="240" w:lineRule="exact"/>
        <w:jc w:val="both"/>
        <w:rPr>
          <w:rFonts w:eastAsia="Calibri"/>
        </w:rPr>
      </w:pPr>
    </w:p>
    <w:p w14:paraId="7165D43E" w14:textId="6A8C45E2" w:rsidR="00F279DD" w:rsidRDefault="00F279DD" w:rsidP="008100AA">
      <w:pPr>
        <w:spacing w:line="240" w:lineRule="exact"/>
        <w:jc w:val="both"/>
        <w:rPr>
          <w:rFonts w:eastAsia="Calibri"/>
        </w:rPr>
      </w:pPr>
    </w:p>
    <w:p w14:paraId="2261D694" w14:textId="1E71BFB0" w:rsidR="00F279DD" w:rsidRDefault="00F279DD" w:rsidP="008100AA">
      <w:pPr>
        <w:spacing w:line="240" w:lineRule="exact"/>
        <w:jc w:val="both"/>
        <w:rPr>
          <w:rFonts w:eastAsia="Calibri"/>
        </w:rPr>
      </w:pPr>
    </w:p>
    <w:p w14:paraId="0CD38733" w14:textId="77777777" w:rsidR="00F279DD" w:rsidRPr="00803136" w:rsidRDefault="00F279DD" w:rsidP="008100AA">
      <w:pPr>
        <w:spacing w:line="240" w:lineRule="exact"/>
        <w:jc w:val="both"/>
        <w:rPr>
          <w:rFonts w:eastAsia="Calibri"/>
        </w:rPr>
      </w:pPr>
      <w:bookmarkStart w:id="1" w:name="_GoBack"/>
      <w:bookmarkEnd w:id="1"/>
    </w:p>
    <w:p w14:paraId="4FCDB9DA" w14:textId="77777777" w:rsidR="008100AA" w:rsidRPr="00803136" w:rsidRDefault="008100AA" w:rsidP="008100AA">
      <w:pPr>
        <w:spacing w:line="240" w:lineRule="exact"/>
        <w:jc w:val="both"/>
        <w:rPr>
          <w:rFonts w:eastAsia="Calibri"/>
        </w:rPr>
      </w:pPr>
      <w:r w:rsidRPr="00803136">
        <w:rPr>
          <w:rFonts w:eastAsia="Calibri"/>
        </w:rPr>
        <w:lastRenderedPageBreak/>
        <w:t>Tabula 1</w:t>
      </w:r>
    </w:p>
    <w:tbl>
      <w:tblPr>
        <w:tblW w:w="0" w:type="auto"/>
        <w:tblCellMar>
          <w:left w:w="0" w:type="dxa"/>
          <w:right w:w="0" w:type="dxa"/>
        </w:tblCellMar>
        <w:tblLook w:val="04A0" w:firstRow="1" w:lastRow="0" w:firstColumn="1" w:lastColumn="0" w:noHBand="0" w:noVBand="1"/>
      </w:tblPr>
      <w:tblGrid>
        <w:gridCol w:w="2311"/>
        <w:gridCol w:w="2312"/>
        <w:gridCol w:w="2312"/>
        <w:gridCol w:w="2312"/>
      </w:tblGrid>
      <w:tr w:rsidR="008100AA" w:rsidRPr="00803136" w14:paraId="3C0244F3" w14:textId="77777777" w:rsidTr="001A62E9">
        <w:tc>
          <w:tcPr>
            <w:tcW w:w="23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5FBB3C" w14:textId="77777777" w:rsidR="008100AA" w:rsidRPr="00803136" w:rsidRDefault="008100AA" w:rsidP="001A62E9">
            <w:pPr>
              <w:spacing w:line="240" w:lineRule="exact"/>
              <w:jc w:val="center"/>
              <w:rPr>
                <w:rFonts w:eastAsia="Calibri"/>
              </w:rPr>
            </w:pPr>
            <w:r w:rsidRPr="00803136">
              <w:rPr>
                <w:rFonts w:eastAsia="Calibri"/>
              </w:rPr>
              <w:t xml:space="preserve">Adrese </w:t>
            </w:r>
          </w:p>
        </w:tc>
        <w:tc>
          <w:tcPr>
            <w:tcW w:w="2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9EBADF" w14:textId="77777777" w:rsidR="008100AA" w:rsidRPr="00803136" w:rsidRDefault="008100AA" w:rsidP="001A62E9">
            <w:pPr>
              <w:spacing w:line="240" w:lineRule="exact"/>
              <w:jc w:val="center"/>
              <w:rPr>
                <w:rFonts w:eastAsia="Calibri"/>
              </w:rPr>
            </w:pPr>
            <w:r w:rsidRPr="00803136">
              <w:rPr>
                <w:rFonts w:eastAsia="Calibri"/>
              </w:rPr>
              <w:t xml:space="preserve">Demontējamie sienas āķi </w:t>
            </w:r>
          </w:p>
        </w:tc>
        <w:tc>
          <w:tcPr>
            <w:tcW w:w="2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73E130" w14:textId="77777777" w:rsidR="008100AA" w:rsidRPr="00803136" w:rsidRDefault="008100AA" w:rsidP="001A62E9">
            <w:pPr>
              <w:spacing w:line="240" w:lineRule="exact"/>
              <w:jc w:val="center"/>
              <w:rPr>
                <w:rFonts w:eastAsia="Calibri"/>
              </w:rPr>
            </w:pPr>
            <w:r w:rsidRPr="00803136">
              <w:rPr>
                <w:rFonts w:eastAsia="Calibri"/>
              </w:rPr>
              <w:t xml:space="preserve">Jauni sienas āķi </w:t>
            </w:r>
          </w:p>
        </w:tc>
        <w:tc>
          <w:tcPr>
            <w:tcW w:w="2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2E905" w14:textId="77777777" w:rsidR="008100AA" w:rsidRPr="00803136" w:rsidRDefault="008100AA" w:rsidP="001A62E9">
            <w:pPr>
              <w:spacing w:line="240" w:lineRule="exact"/>
              <w:jc w:val="center"/>
              <w:rPr>
                <w:rFonts w:eastAsia="Calibri"/>
              </w:rPr>
            </w:pPr>
            <w:r w:rsidRPr="00803136">
              <w:rPr>
                <w:rFonts w:eastAsia="Calibri"/>
              </w:rPr>
              <w:t xml:space="preserve">Kopā </w:t>
            </w:r>
          </w:p>
        </w:tc>
      </w:tr>
      <w:tr w:rsidR="008100AA" w:rsidRPr="00803136" w14:paraId="11314AAE" w14:textId="77777777" w:rsidTr="001A62E9">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BF9D7" w14:textId="77777777" w:rsidR="008100AA" w:rsidRPr="00803136" w:rsidRDefault="008100AA" w:rsidP="001A62E9">
            <w:pPr>
              <w:spacing w:line="240" w:lineRule="exact"/>
              <w:jc w:val="both"/>
              <w:rPr>
                <w:rFonts w:eastAsia="Calibri"/>
              </w:rPr>
            </w:pPr>
            <w:r w:rsidRPr="00803136">
              <w:rPr>
                <w:rFonts w:eastAsia="Calibri"/>
              </w:rPr>
              <w:t xml:space="preserve">K.Valdemāra iela 1C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524C8598" w14:textId="77777777" w:rsidR="008100AA" w:rsidRPr="00803136" w:rsidRDefault="008100AA" w:rsidP="001A62E9">
            <w:pPr>
              <w:spacing w:line="240" w:lineRule="exact"/>
              <w:jc w:val="center"/>
              <w:rPr>
                <w:rFonts w:eastAsia="Calibri"/>
              </w:rPr>
            </w:pPr>
            <w:r w:rsidRPr="00803136">
              <w:rPr>
                <w:rFonts w:eastAsia="Calibri"/>
              </w:rPr>
              <w:t xml:space="preserve">5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5CAE05EA" w14:textId="77777777" w:rsidR="008100AA" w:rsidRPr="00803136" w:rsidRDefault="008100AA" w:rsidP="001A62E9">
            <w:pPr>
              <w:spacing w:line="240" w:lineRule="exact"/>
              <w:jc w:val="center"/>
              <w:rPr>
                <w:rFonts w:eastAsia="Calibri"/>
              </w:rPr>
            </w:pPr>
            <w:r w:rsidRPr="00803136">
              <w:rPr>
                <w:rFonts w:eastAsia="Calibri"/>
              </w:rPr>
              <w:t xml:space="preserve">5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1B25B8DA" w14:textId="77777777" w:rsidR="008100AA" w:rsidRPr="00803136" w:rsidRDefault="008100AA" w:rsidP="001A62E9">
            <w:pPr>
              <w:spacing w:line="240" w:lineRule="exact"/>
              <w:jc w:val="center"/>
              <w:rPr>
                <w:rFonts w:eastAsia="Calibri"/>
              </w:rPr>
            </w:pPr>
            <w:r w:rsidRPr="00803136">
              <w:rPr>
                <w:rFonts w:eastAsia="Calibri"/>
              </w:rPr>
              <w:t xml:space="preserve">10 </w:t>
            </w:r>
          </w:p>
        </w:tc>
      </w:tr>
      <w:tr w:rsidR="008100AA" w:rsidRPr="00803136" w14:paraId="43A1AA42" w14:textId="77777777" w:rsidTr="001A62E9">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AB3A1" w14:textId="77777777" w:rsidR="008100AA" w:rsidRPr="00803136" w:rsidRDefault="008100AA" w:rsidP="001A62E9">
            <w:pPr>
              <w:spacing w:line="240" w:lineRule="exact"/>
              <w:jc w:val="both"/>
              <w:rPr>
                <w:rFonts w:eastAsia="Calibri"/>
              </w:rPr>
            </w:pPr>
            <w:r w:rsidRPr="00803136">
              <w:rPr>
                <w:rFonts w:eastAsia="Calibri"/>
              </w:rPr>
              <w:t xml:space="preserve">Z.A.Meierovica bulv. 16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5499E6BA" w14:textId="77777777" w:rsidR="008100AA" w:rsidRPr="00803136" w:rsidRDefault="008100AA" w:rsidP="001A62E9">
            <w:pPr>
              <w:spacing w:line="240" w:lineRule="exact"/>
              <w:jc w:val="center"/>
              <w:rPr>
                <w:rFonts w:eastAsia="Calibri"/>
              </w:rPr>
            </w:pPr>
            <w:r w:rsidRPr="00803136">
              <w:rPr>
                <w:rFonts w:eastAsia="Calibri"/>
              </w:rPr>
              <w:t xml:space="preserve">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2F355319" w14:textId="77777777" w:rsidR="008100AA" w:rsidRPr="00803136" w:rsidRDefault="008100AA" w:rsidP="001A62E9">
            <w:pPr>
              <w:spacing w:line="240" w:lineRule="exact"/>
              <w:jc w:val="center"/>
              <w:rPr>
                <w:rFonts w:eastAsia="Calibri"/>
              </w:rPr>
            </w:pPr>
            <w:r w:rsidRPr="00803136">
              <w:rPr>
                <w:rFonts w:eastAsia="Calibri"/>
              </w:rPr>
              <w:t xml:space="preserve">1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2BC1C4A5" w14:textId="77777777" w:rsidR="008100AA" w:rsidRPr="00803136" w:rsidRDefault="008100AA" w:rsidP="001A62E9">
            <w:pPr>
              <w:spacing w:line="240" w:lineRule="exact"/>
              <w:jc w:val="center"/>
              <w:rPr>
                <w:rFonts w:eastAsia="Calibri"/>
              </w:rPr>
            </w:pPr>
            <w:r w:rsidRPr="00803136">
              <w:rPr>
                <w:rFonts w:eastAsia="Calibri"/>
              </w:rPr>
              <w:t xml:space="preserve">1 </w:t>
            </w:r>
          </w:p>
        </w:tc>
      </w:tr>
      <w:tr w:rsidR="008100AA" w:rsidRPr="00803136" w14:paraId="6D65D006" w14:textId="77777777" w:rsidTr="001A62E9">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D8849" w14:textId="77777777" w:rsidR="008100AA" w:rsidRPr="00803136" w:rsidRDefault="008100AA" w:rsidP="001A62E9">
            <w:pPr>
              <w:spacing w:line="240" w:lineRule="exact"/>
              <w:jc w:val="both"/>
              <w:rPr>
                <w:rFonts w:eastAsia="Calibri"/>
              </w:rPr>
            </w:pPr>
            <w:r w:rsidRPr="00803136">
              <w:rPr>
                <w:rFonts w:eastAsia="Calibri"/>
              </w:rPr>
              <w:t xml:space="preserve">Aspazijas bulv. 20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1E3217FC" w14:textId="77777777" w:rsidR="008100AA" w:rsidRPr="00803136" w:rsidRDefault="008100AA" w:rsidP="001A62E9">
            <w:pPr>
              <w:spacing w:line="240" w:lineRule="exact"/>
              <w:jc w:val="center"/>
              <w:rPr>
                <w:rFonts w:eastAsia="Calibri"/>
              </w:rPr>
            </w:pPr>
            <w:r w:rsidRPr="00803136">
              <w:rPr>
                <w:rFonts w:eastAsia="Calibri"/>
              </w:rPr>
              <w:t xml:space="preserve">1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02CEF29F" w14:textId="77777777" w:rsidR="008100AA" w:rsidRPr="00803136" w:rsidRDefault="008100AA" w:rsidP="001A62E9">
            <w:pPr>
              <w:spacing w:line="240" w:lineRule="exact"/>
              <w:jc w:val="center"/>
              <w:rPr>
                <w:rFonts w:eastAsia="Calibri"/>
              </w:rPr>
            </w:pPr>
            <w:r w:rsidRPr="00803136">
              <w:rPr>
                <w:rFonts w:eastAsia="Calibri"/>
              </w:rPr>
              <w:t xml:space="preserve">2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583E6998" w14:textId="77777777" w:rsidR="008100AA" w:rsidRPr="00803136" w:rsidRDefault="008100AA" w:rsidP="001A62E9">
            <w:pPr>
              <w:spacing w:line="240" w:lineRule="exact"/>
              <w:jc w:val="center"/>
              <w:rPr>
                <w:rFonts w:eastAsia="Calibri"/>
              </w:rPr>
            </w:pPr>
            <w:r w:rsidRPr="00803136">
              <w:rPr>
                <w:rFonts w:eastAsia="Calibri"/>
              </w:rPr>
              <w:t xml:space="preserve">3 </w:t>
            </w:r>
          </w:p>
        </w:tc>
      </w:tr>
    </w:tbl>
    <w:p w14:paraId="75EA64EC" w14:textId="77777777" w:rsidR="008100AA" w:rsidRPr="00803136" w:rsidRDefault="008100AA" w:rsidP="008100AA">
      <w:pPr>
        <w:spacing w:line="240" w:lineRule="exact"/>
        <w:ind w:firstLine="720"/>
        <w:jc w:val="both"/>
        <w:rPr>
          <w:rFonts w:eastAsia="Calibri"/>
        </w:rPr>
      </w:pPr>
      <w:r w:rsidRPr="00803136">
        <w:rPr>
          <w:rFonts w:eastAsia="Calibri"/>
          <w:color w:val="FFFFFF"/>
        </w:rPr>
        <w:t xml:space="preserve">Kopā </w:t>
      </w:r>
      <w:r w:rsidRPr="00803136">
        <w:rPr>
          <w:rFonts w:eastAsia="Calibri"/>
        </w:rPr>
        <w:t xml:space="preserve">                                                                                                                          </w:t>
      </w:r>
      <w:r w:rsidRPr="00803136">
        <w:rPr>
          <w:rFonts w:eastAsia="Calibri"/>
          <w:b/>
          <w:bCs/>
        </w:rPr>
        <w:t>14</w:t>
      </w:r>
      <w:r w:rsidRPr="00803136">
        <w:rPr>
          <w:rFonts w:eastAsia="Calibri"/>
        </w:rPr>
        <w:t xml:space="preserve"> </w:t>
      </w:r>
    </w:p>
    <w:p w14:paraId="3C2E9D8F" w14:textId="77777777" w:rsidR="008100AA" w:rsidRPr="00803136" w:rsidRDefault="008100AA" w:rsidP="008100AA">
      <w:pPr>
        <w:spacing w:line="240" w:lineRule="exact"/>
        <w:jc w:val="both"/>
        <w:rPr>
          <w:rFonts w:eastAsia="Calibri"/>
        </w:rPr>
      </w:pPr>
      <w:r w:rsidRPr="00803136">
        <w:rPr>
          <w:rFonts w:eastAsia="Calibri"/>
        </w:rPr>
        <w:t xml:space="preserve">  </w:t>
      </w:r>
    </w:p>
    <w:p w14:paraId="635F391C" w14:textId="77777777" w:rsidR="008100AA" w:rsidRPr="00803136" w:rsidRDefault="008100AA" w:rsidP="008100AA">
      <w:pPr>
        <w:spacing w:line="240" w:lineRule="exact"/>
        <w:jc w:val="both"/>
        <w:rPr>
          <w:rFonts w:eastAsia="Calibri"/>
        </w:rPr>
      </w:pPr>
      <w:r w:rsidRPr="00803136">
        <w:rPr>
          <w:rFonts w:eastAsia="Calibri"/>
        </w:rPr>
        <w:t xml:space="preserve">Tabulā 2 uzrādīts apjoms, kas papildus iekļauts darbu daudzumu sarakstā to esošo sienas āķu demontāžai, no kuriem tiek noņemtas kontakttīkla atsaites. Šie darbi nav uzrādīti saskaņošanas protokolos, jo teorētiski esošais āķis bez atsaites varētu arī palikt fasādē, tas vairs nav nepieciešams tramvaju kontakttīkla atbalstam. Tomēr, ja darbu gaitā ēkas īpašnieks izsaka vēlmi āķi demontēt, tad projektā tam ir paredzēts apjoms. </w:t>
      </w:r>
    </w:p>
    <w:p w14:paraId="571ECFEC" w14:textId="77777777" w:rsidR="008100AA" w:rsidRPr="00803136" w:rsidRDefault="008100AA" w:rsidP="008100AA">
      <w:pPr>
        <w:spacing w:line="240" w:lineRule="exact"/>
        <w:jc w:val="both"/>
        <w:rPr>
          <w:rFonts w:eastAsia="Calibri"/>
        </w:rPr>
      </w:pPr>
    </w:p>
    <w:p w14:paraId="541B6806" w14:textId="77777777" w:rsidR="008100AA" w:rsidRPr="00803136" w:rsidRDefault="008100AA" w:rsidP="008100AA">
      <w:pPr>
        <w:spacing w:line="240" w:lineRule="exact"/>
        <w:jc w:val="both"/>
        <w:rPr>
          <w:rFonts w:eastAsia="Calibri"/>
        </w:rPr>
      </w:pPr>
      <w:r w:rsidRPr="00803136">
        <w:rPr>
          <w:rFonts w:eastAsia="Calibri"/>
        </w:rPr>
        <w:t>Tabula 2</w:t>
      </w:r>
    </w:p>
    <w:tbl>
      <w:tblPr>
        <w:tblW w:w="0" w:type="auto"/>
        <w:tblCellMar>
          <w:left w:w="0" w:type="dxa"/>
          <w:right w:w="0" w:type="dxa"/>
        </w:tblCellMar>
        <w:tblLook w:val="04A0" w:firstRow="1" w:lastRow="0" w:firstColumn="1" w:lastColumn="0" w:noHBand="0" w:noVBand="1"/>
      </w:tblPr>
      <w:tblGrid>
        <w:gridCol w:w="2311"/>
        <w:gridCol w:w="2312"/>
        <w:gridCol w:w="2312"/>
        <w:gridCol w:w="2312"/>
      </w:tblGrid>
      <w:tr w:rsidR="008100AA" w:rsidRPr="00803136" w14:paraId="0256B048" w14:textId="77777777" w:rsidTr="001A62E9">
        <w:tc>
          <w:tcPr>
            <w:tcW w:w="23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729F79" w14:textId="77777777" w:rsidR="008100AA" w:rsidRPr="00803136" w:rsidRDefault="008100AA" w:rsidP="001A62E9">
            <w:pPr>
              <w:spacing w:line="240" w:lineRule="exact"/>
              <w:jc w:val="center"/>
              <w:rPr>
                <w:rFonts w:eastAsia="Calibri"/>
              </w:rPr>
            </w:pPr>
            <w:r w:rsidRPr="00803136">
              <w:rPr>
                <w:rFonts w:eastAsia="Calibri"/>
              </w:rPr>
              <w:t xml:space="preserve">Adrese </w:t>
            </w:r>
          </w:p>
        </w:tc>
        <w:tc>
          <w:tcPr>
            <w:tcW w:w="2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5CB102" w14:textId="77777777" w:rsidR="008100AA" w:rsidRPr="00803136" w:rsidRDefault="008100AA" w:rsidP="001A62E9">
            <w:pPr>
              <w:spacing w:line="240" w:lineRule="exact"/>
              <w:jc w:val="center"/>
              <w:rPr>
                <w:rFonts w:eastAsia="Calibri"/>
              </w:rPr>
            </w:pPr>
            <w:r w:rsidRPr="00803136">
              <w:rPr>
                <w:rFonts w:eastAsia="Calibri"/>
              </w:rPr>
              <w:t xml:space="preserve">Demontējamie sienas āķi </w:t>
            </w:r>
          </w:p>
        </w:tc>
        <w:tc>
          <w:tcPr>
            <w:tcW w:w="2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FF8194" w14:textId="77777777" w:rsidR="008100AA" w:rsidRPr="00803136" w:rsidRDefault="008100AA" w:rsidP="001A62E9">
            <w:pPr>
              <w:spacing w:line="240" w:lineRule="exact"/>
              <w:jc w:val="center"/>
              <w:rPr>
                <w:rFonts w:eastAsia="Calibri"/>
              </w:rPr>
            </w:pPr>
            <w:r w:rsidRPr="00803136">
              <w:rPr>
                <w:rFonts w:eastAsia="Calibri"/>
              </w:rPr>
              <w:t xml:space="preserve">Jauni sienas āķi </w:t>
            </w:r>
          </w:p>
        </w:tc>
        <w:tc>
          <w:tcPr>
            <w:tcW w:w="23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1ADB2A" w14:textId="77777777" w:rsidR="008100AA" w:rsidRPr="00803136" w:rsidRDefault="008100AA" w:rsidP="001A62E9">
            <w:pPr>
              <w:spacing w:line="240" w:lineRule="exact"/>
              <w:jc w:val="center"/>
              <w:rPr>
                <w:rFonts w:eastAsia="Calibri"/>
              </w:rPr>
            </w:pPr>
            <w:r w:rsidRPr="00803136">
              <w:rPr>
                <w:rFonts w:eastAsia="Calibri"/>
              </w:rPr>
              <w:t xml:space="preserve">Kopā </w:t>
            </w:r>
          </w:p>
        </w:tc>
      </w:tr>
      <w:tr w:rsidR="008100AA" w:rsidRPr="00803136" w14:paraId="47F2B45B" w14:textId="77777777" w:rsidTr="001A62E9">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55B59" w14:textId="77777777" w:rsidR="008100AA" w:rsidRPr="00803136" w:rsidRDefault="008100AA" w:rsidP="001A62E9">
            <w:pPr>
              <w:spacing w:line="240" w:lineRule="exact"/>
              <w:jc w:val="both"/>
              <w:rPr>
                <w:rFonts w:eastAsia="Calibri"/>
              </w:rPr>
            </w:pPr>
            <w:r w:rsidRPr="00803136">
              <w:rPr>
                <w:rFonts w:eastAsia="Calibri"/>
              </w:rPr>
              <w:t xml:space="preserve">Z.A.Meierovica bulv. 10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127E5116" w14:textId="77777777" w:rsidR="008100AA" w:rsidRPr="00803136" w:rsidRDefault="008100AA" w:rsidP="001A62E9">
            <w:pPr>
              <w:spacing w:line="240" w:lineRule="exact"/>
              <w:jc w:val="center"/>
              <w:rPr>
                <w:rFonts w:eastAsia="Calibri"/>
              </w:rPr>
            </w:pPr>
            <w:r w:rsidRPr="00803136">
              <w:rPr>
                <w:rFonts w:eastAsia="Calibri"/>
              </w:rPr>
              <w:t xml:space="preserve">1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12F964C1" w14:textId="77777777" w:rsidR="008100AA" w:rsidRPr="00803136" w:rsidRDefault="008100AA" w:rsidP="001A62E9">
            <w:pPr>
              <w:spacing w:line="240" w:lineRule="exact"/>
              <w:jc w:val="center"/>
              <w:rPr>
                <w:rFonts w:eastAsia="Calibri"/>
              </w:rPr>
            </w:pPr>
            <w:r w:rsidRPr="00803136">
              <w:rPr>
                <w:rFonts w:eastAsia="Calibri"/>
              </w:rPr>
              <w:t xml:space="preserve">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049AF697" w14:textId="77777777" w:rsidR="008100AA" w:rsidRPr="00803136" w:rsidRDefault="008100AA" w:rsidP="001A62E9">
            <w:pPr>
              <w:spacing w:line="240" w:lineRule="exact"/>
              <w:jc w:val="center"/>
              <w:rPr>
                <w:rFonts w:eastAsia="Calibri"/>
              </w:rPr>
            </w:pPr>
            <w:r w:rsidRPr="00803136">
              <w:rPr>
                <w:rFonts w:eastAsia="Calibri"/>
              </w:rPr>
              <w:t xml:space="preserve">1 </w:t>
            </w:r>
          </w:p>
        </w:tc>
      </w:tr>
      <w:tr w:rsidR="008100AA" w:rsidRPr="00803136" w14:paraId="2190882C" w14:textId="77777777" w:rsidTr="001A62E9">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FDD50F" w14:textId="77777777" w:rsidR="008100AA" w:rsidRPr="00803136" w:rsidRDefault="008100AA" w:rsidP="001A62E9">
            <w:pPr>
              <w:spacing w:line="240" w:lineRule="exact"/>
              <w:jc w:val="both"/>
              <w:rPr>
                <w:rFonts w:eastAsia="Calibri"/>
              </w:rPr>
            </w:pPr>
            <w:r w:rsidRPr="00803136">
              <w:rPr>
                <w:rFonts w:eastAsia="Calibri"/>
              </w:rPr>
              <w:t xml:space="preserve">Z.A.Meierovica bulv. 18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58E37DA9" w14:textId="77777777" w:rsidR="008100AA" w:rsidRPr="00803136" w:rsidRDefault="008100AA" w:rsidP="001A62E9">
            <w:pPr>
              <w:spacing w:line="240" w:lineRule="exact"/>
              <w:jc w:val="center"/>
              <w:rPr>
                <w:rFonts w:eastAsia="Calibri"/>
              </w:rPr>
            </w:pPr>
            <w:r w:rsidRPr="00803136">
              <w:rPr>
                <w:rFonts w:eastAsia="Calibri"/>
              </w:rPr>
              <w:t xml:space="preserve">1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2A5894BD" w14:textId="77777777" w:rsidR="008100AA" w:rsidRPr="00803136" w:rsidRDefault="008100AA" w:rsidP="001A62E9">
            <w:pPr>
              <w:spacing w:line="240" w:lineRule="exact"/>
              <w:jc w:val="center"/>
              <w:rPr>
                <w:rFonts w:eastAsia="Calibri"/>
              </w:rPr>
            </w:pPr>
            <w:r w:rsidRPr="00803136">
              <w:rPr>
                <w:rFonts w:eastAsia="Calibri"/>
              </w:rPr>
              <w:t xml:space="preserve">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234ED00F" w14:textId="77777777" w:rsidR="008100AA" w:rsidRPr="00803136" w:rsidRDefault="008100AA" w:rsidP="001A62E9">
            <w:pPr>
              <w:spacing w:line="240" w:lineRule="exact"/>
              <w:jc w:val="center"/>
              <w:rPr>
                <w:rFonts w:eastAsia="Calibri"/>
              </w:rPr>
            </w:pPr>
            <w:r w:rsidRPr="00803136">
              <w:rPr>
                <w:rFonts w:eastAsia="Calibri"/>
              </w:rPr>
              <w:t xml:space="preserve">1 </w:t>
            </w:r>
          </w:p>
        </w:tc>
      </w:tr>
      <w:tr w:rsidR="008100AA" w:rsidRPr="00803136" w14:paraId="065781DF" w14:textId="77777777" w:rsidTr="001A62E9">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4C6B8" w14:textId="77777777" w:rsidR="008100AA" w:rsidRPr="00803136" w:rsidRDefault="008100AA" w:rsidP="001A62E9">
            <w:pPr>
              <w:spacing w:line="240" w:lineRule="exact"/>
              <w:jc w:val="both"/>
              <w:rPr>
                <w:rFonts w:eastAsia="Calibri"/>
              </w:rPr>
            </w:pPr>
            <w:r w:rsidRPr="00803136">
              <w:rPr>
                <w:rFonts w:eastAsia="Calibri"/>
              </w:rPr>
              <w:t xml:space="preserve">Aspazijas bulv. 22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5808464D" w14:textId="77777777" w:rsidR="008100AA" w:rsidRPr="00803136" w:rsidRDefault="008100AA" w:rsidP="001A62E9">
            <w:pPr>
              <w:spacing w:line="240" w:lineRule="exact"/>
              <w:jc w:val="center"/>
              <w:rPr>
                <w:rFonts w:eastAsia="Calibri"/>
              </w:rPr>
            </w:pPr>
            <w:r w:rsidRPr="00803136">
              <w:rPr>
                <w:rFonts w:eastAsia="Calibri"/>
              </w:rPr>
              <w:t xml:space="preserve">1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507DE06C" w14:textId="77777777" w:rsidR="008100AA" w:rsidRPr="00803136" w:rsidRDefault="008100AA" w:rsidP="001A62E9">
            <w:pPr>
              <w:spacing w:line="240" w:lineRule="exact"/>
              <w:jc w:val="center"/>
              <w:rPr>
                <w:rFonts w:eastAsia="Calibri"/>
              </w:rPr>
            </w:pPr>
            <w:r w:rsidRPr="00803136">
              <w:rPr>
                <w:rFonts w:eastAsia="Calibri"/>
              </w:rPr>
              <w:t xml:space="preserve">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08177105" w14:textId="77777777" w:rsidR="008100AA" w:rsidRPr="00803136" w:rsidRDefault="008100AA" w:rsidP="001A62E9">
            <w:pPr>
              <w:spacing w:line="240" w:lineRule="exact"/>
              <w:jc w:val="center"/>
              <w:rPr>
                <w:rFonts w:eastAsia="Calibri"/>
              </w:rPr>
            </w:pPr>
            <w:r w:rsidRPr="00803136">
              <w:rPr>
                <w:rFonts w:eastAsia="Calibri"/>
              </w:rPr>
              <w:t xml:space="preserve">1 </w:t>
            </w:r>
          </w:p>
        </w:tc>
      </w:tr>
      <w:tr w:rsidR="008100AA" w:rsidRPr="00803136" w14:paraId="2CF24B7A" w14:textId="77777777" w:rsidTr="001A62E9">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DEC33" w14:textId="77777777" w:rsidR="008100AA" w:rsidRPr="00803136" w:rsidRDefault="008100AA" w:rsidP="001A62E9">
            <w:pPr>
              <w:spacing w:line="240" w:lineRule="exact"/>
              <w:jc w:val="both"/>
              <w:rPr>
                <w:rFonts w:eastAsia="Calibri"/>
              </w:rPr>
            </w:pPr>
            <w:r w:rsidRPr="00803136">
              <w:rPr>
                <w:rFonts w:eastAsia="Calibri"/>
              </w:rPr>
              <w:t xml:space="preserve">Aspazijas bulv. 24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24FB5677" w14:textId="77777777" w:rsidR="008100AA" w:rsidRPr="00803136" w:rsidRDefault="008100AA" w:rsidP="001A62E9">
            <w:pPr>
              <w:spacing w:line="240" w:lineRule="exact"/>
              <w:jc w:val="center"/>
              <w:rPr>
                <w:rFonts w:eastAsia="Calibri"/>
              </w:rPr>
            </w:pPr>
            <w:r w:rsidRPr="00803136">
              <w:rPr>
                <w:rFonts w:eastAsia="Calibri"/>
              </w:rPr>
              <w:t xml:space="preserve">2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5930E952" w14:textId="77777777" w:rsidR="008100AA" w:rsidRPr="00803136" w:rsidRDefault="008100AA" w:rsidP="001A62E9">
            <w:pPr>
              <w:spacing w:line="240" w:lineRule="exact"/>
              <w:jc w:val="center"/>
              <w:rPr>
                <w:rFonts w:eastAsia="Calibri"/>
              </w:rPr>
            </w:pPr>
            <w:r w:rsidRPr="00803136">
              <w:rPr>
                <w:rFonts w:eastAsia="Calibri"/>
              </w:rPr>
              <w:t xml:space="preserve">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4473E3AD" w14:textId="77777777" w:rsidR="008100AA" w:rsidRPr="00803136" w:rsidRDefault="008100AA" w:rsidP="001A62E9">
            <w:pPr>
              <w:spacing w:line="240" w:lineRule="exact"/>
              <w:jc w:val="center"/>
              <w:rPr>
                <w:rFonts w:eastAsia="Calibri"/>
              </w:rPr>
            </w:pPr>
            <w:r w:rsidRPr="00803136">
              <w:rPr>
                <w:rFonts w:eastAsia="Calibri"/>
              </w:rPr>
              <w:t xml:space="preserve">2 </w:t>
            </w:r>
          </w:p>
        </w:tc>
      </w:tr>
      <w:tr w:rsidR="008100AA" w:rsidRPr="00803136" w14:paraId="060C67CE" w14:textId="77777777" w:rsidTr="001A62E9">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42D0" w14:textId="77777777" w:rsidR="008100AA" w:rsidRPr="00803136" w:rsidRDefault="008100AA" w:rsidP="001A62E9">
            <w:pPr>
              <w:spacing w:line="240" w:lineRule="exact"/>
              <w:jc w:val="both"/>
              <w:rPr>
                <w:rFonts w:eastAsia="Calibri"/>
              </w:rPr>
            </w:pPr>
            <w:r w:rsidRPr="00803136">
              <w:rPr>
                <w:rFonts w:eastAsia="Calibri"/>
              </w:rPr>
              <w:t xml:space="preserve">Aspazijas bulv. 26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307E07F2" w14:textId="77777777" w:rsidR="008100AA" w:rsidRPr="00803136" w:rsidRDefault="008100AA" w:rsidP="001A62E9">
            <w:pPr>
              <w:spacing w:line="240" w:lineRule="exact"/>
              <w:jc w:val="center"/>
              <w:rPr>
                <w:rFonts w:eastAsia="Calibri"/>
              </w:rPr>
            </w:pPr>
            <w:r w:rsidRPr="00803136">
              <w:rPr>
                <w:rFonts w:eastAsia="Calibri"/>
              </w:rPr>
              <w:t xml:space="preserve">1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6E039558" w14:textId="77777777" w:rsidR="008100AA" w:rsidRPr="00803136" w:rsidRDefault="008100AA" w:rsidP="001A62E9">
            <w:pPr>
              <w:spacing w:line="240" w:lineRule="exact"/>
              <w:jc w:val="center"/>
              <w:rPr>
                <w:rFonts w:eastAsia="Calibri"/>
              </w:rPr>
            </w:pPr>
            <w:r w:rsidRPr="00803136">
              <w:rPr>
                <w:rFonts w:eastAsia="Calibri"/>
              </w:rPr>
              <w:t xml:space="preserve">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1A854748" w14:textId="77777777" w:rsidR="008100AA" w:rsidRPr="00803136" w:rsidRDefault="008100AA" w:rsidP="001A62E9">
            <w:pPr>
              <w:spacing w:line="240" w:lineRule="exact"/>
              <w:jc w:val="center"/>
              <w:rPr>
                <w:rFonts w:eastAsia="Calibri"/>
              </w:rPr>
            </w:pPr>
            <w:r w:rsidRPr="00803136">
              <w:rPr>
                <w:rFonts w:eastAsia="Calibri"/>
              </w:rPr>
              <w:t xml:space="preserve">1 </w:t>
            </w:r>
          </w:p>
        </w:tc>
      </w:tr>
      <w:tr w:rsidR="008100AA" w:rsidRPr="00803136" w14:paraId="225AE410" w14:textId="77777777" w:rsidTr="001A62E9">
        <w:tc>
          <w:tcPr>
            <w:tcW w:w="23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70ABA" w14:textId="77777777" w:rsidR="008100AA" w:rsidRPr="00803136" w:rsidRDefault="008100AA" w:rsidP="001A62E9">
            <w:pPr>
              <w:spacing w:line="240" w:lineRule="exact"/>
              <w:jc w:val="both"/>
              <w:rPr>
                <w:rFonts w:eastAsia="Calibri"/>
              </w:rPr>
            </w:pPr>
            <w:r w:rsidRPr="00803136">
              <w:rPr>
                <w:rFonts w:eastAsia="Calibri"/>
              </w:rPr>
              <w:t xml:space="preserve">Aspazijas bulv. 28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34634096" w14:textId="77777777" w:rsidR="008100AA" w:rsidRPr="00803136" w:rsidRDefault="008100AA" w:rsidP="001A62E9">
            <w:pPr>
              <w:spacing w:line="240" w:lineRule="exact"/>
              <w:jc w:val="center"/>
              <w:rPr>
                <w:rFonts w:eastAsia="Calibri"/>
              </w:rPr>
            </w:pPr>
            <w:r w:rsidRPr="00803136">
              <w:rPr>
                <w:rFonts w:eastAsia="Calibri"/>
              </w:rPr>
              <w:t xml:space="preserve">1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5EB18B1D" w14:textId="77777777" w:rsidR="008100AA" w:rsidRPr="00803136" w:rsidRDefault="008100AA" w:rsidP="001A62E9">
            <w:pPr>
              <w:spacing w:line="240" w:lineRule="exact"/>
              <w:jc w:val="center"/>
              <w:rPr>
                <w:rFonts w:eastAsia="Calibri"/>
              </w:rPr>
            </w:pPr>
            <w:r w:rsidRPr="00803136">
              <w:rPr>
                <w:rFonts w:eastAsia="Calibri"/>
              </w:rPr>
              <w:t xml:space="preserve">  </w:t>
            </w:r>
          </w:p>
        </w:tc>
        <w:tc>
          <w:tcPr>
            <w:tcW w:w="2312" w:type="dxa"/>
            <w:tcBorders>
              <w:top w:val="nil"/>
              <w:left w:val="nil"/>
              <w:bottom w:val="single" w:sz="8" w:space="0" w:color="auto"/>
              <w:right w:val="single" w:sz="8" w:space="0" w:color="auto"/>
            </w:tcBorders>
            <w:tcMar>
              <w:top w:w="0" w:type="dxa"/>
              <w:left w:w="108" w:type="dxa"/>
              <w:bottom w:w="0" w:type="dxa"/>
              <w:right w:w="108" w:type="dxa"/>
            </w:tcMar>
            <w:hideMark/>
          </w:tcPr>
          <w:p w14:paraId="5C32C275" w14:textId="77777777" w:rsidR="008100AA" w:rsidRPr="00803136" w:rsidRDefault="008100AA" w:rsidP="001A62E9">
            <w:pPr>
              <w:spacing w:line="240" w:lineRule="exact"/>
              <w:jc w:val="center"/>
              <w:rPr>
                <w:rFonts w:eastAsia="Calibri"/>
              </w:rPr>
            </w:pPr>
            <w:r w:rsidRPr="00803136">
              <w:rPr>
                <w:rFonts w:eastAsia="Calibri"/>
              </w:rPr>
              <w:t xml:space="preserve">1 </w:t>
            </w:r>
          </w:p>
        </w:tc>
      </w:tr>
    </w:tbl>
    <w:p w14:paraId="13EC0053" w14:textId="77777777" w:rsidR="008100AA" w:rsidRPr="00803136" w:rsidRDefault="008100AA" w:rsidP="008100AA">
      <w:pPr>
        <w:spacing w:line="240" w:lineRule="exact"/>
        <w:ind w:firstLine="720"/>
        <w:jc w:val="both"/>
        <w:rPr>
          <w:rFonts w:eastAsia="Calibri"/>
        </w:rPr>
      </w:pPr>
      <w:r w:rsidRPr="00803136">
        <w:rPr>
          <w:rFonts w:eastAsia="Calibri"/>
          <w:color w:val="FFFFFF"/>
        </w:rPr>
        <w:t xml:space="preserve">Kopā </w:t>
      </w:r>
      <w:r w:rsidRPr="00803136">
        <w:rPr>
          <w:rFonts w:eastAsia="Calibri"/>
        </w:rPr>
        <w:t xml:space="preserve">                                                                                                                            </w:t>
      </w:r>
      <w:r w:rsidRPr="00803136">
        <w:rPr>
          <w:rFonts w:eastAsia="Calibri"/>
          <w:b/>
          <w:bCs/>
        </w:rPr>
        <w:t>7</w:t>
      </w:r>
      <w:r w:rsidRPr="00803136">
        <w:rPr>
          <w:rFonts w:eastAsia="Calibri"/>
        </w:rPr>
        <w:t xml:space="preserve"> </w:t>
      </w:r>
    </w:p>
    <w:p w14:paraId="5FD520B4" w14:textId="77777777" w:rsidR="008100AA" w:rsidRPr="00803136" w:rsidRDefault="008100AA" w:rsidP="008100AA">
      <w:pPr>
        <w:spacing w:line="240" w:lineRule="exact"/>
        <w:jc w:val="both"/>
        <w:rPr>
          <w:rFonts w:eastAsia="Calibri"/>
        </w:rPr>
      </w:pPr>
    </w:p>
    <w:p w14:paraId="0E548E35" w14:textId="77777777" w:rsidR="008100AA" w:rsidRPr="00803136" w:rsidRDefault="008100AA" w:rsidP="008100AA">
      <w:pPr>
        <w:spacing w:line="240" w:lineRule="exact"/>
        <w:jc w:val="both"/>
        <w:rPr>
          <w:rFonts w:eastAsia="Calibri"/>
        </w:rPr>
      </w:pPr>
      <w:r w:rsidRPr="00803136">
        <w:rPr>
          <w:rFonts w:eastAsia="Calibri"/>
        </w:rPr>
        <w:t xml:space="preserve">Pavisam kopā </w:t>
      </w:r>
      <w:r w:rsidRPr="00803136">
        <w:rPr>
          <w:rFonts w:eastAsia="Calibri"/>
          <w:b/>
          <w:bCs/>
        </w:rPr>
        <w:t>21 kpl</w:t>
      </w:r>
      <w:r w:rsidRPr="00803136">
        <w:rPr>
          <w:rFonts w:eastAsia="Calibri"/>
        </w:rPr>
        <w:t xml:space="preserve">. iespējamo fasādes remonta vietu skaits, bet apjoms precizējams darbu gaitā. </w:t>
      </w:r>
    </w:p>
    <w:p w14:paraId="5CE0418C" w14:textId="77777777" w:rsidR="008100AA" w:rsidRPr="00803136" w:rsidRDefault="008100AA" w:rsidP="008100AA">
      <w:pPr>
        <w:spacing w:line="240" w:lineRule="exact"/>
        <w:jc w:val="both"/>
        <w:rPr>
          <w:rFonts w:eastAsia="Calibri"/>
        </w:rPr>
      </w:pPr>
      <w:r w:rsidRPr="00803136">
        <w:rPr>
          <w:rFonts w:eastAsia="Calibri"/>
        </w:rPr>
        <w:t xml:space="preserve">  </w:t>
      </w:r>
    </w:p>
    <w:p w14:paraId="4B2B9BF0" w14:textId="77777777" w:rsidR="00803136" w:rsidRPr="00803136" w:rsidRDefault="008100AA" w:rsidP="008100AA">
      <w:pPr>
        <w:spacing w:line="240" w:lineRule="exact"/>
        <w:jc w:val="both"/>
        <w:rPr>
          <w:rFonts w:eastAsia="Calibri"/>
        </w:rPr>
      </w:pPr>
      <w:r w:rsidRPr="00803136">
        <w:rPr>
          <w:rFonts w:eastAsia="Calibri"/>
        </w:rPr>
        <w:t xml:space="preserve">Darbu specifikācija ir aprakstīta gan saskaņojumu protokolos, gan skaidrojošā aprakstā. </w:t>
      </w:r>
    </w:p>
    <w:p w14:paraId="2CB1FBB5" w14:textId="27D51414" w:rsidR="008100AA" w:rsidRPr="00052CD7" w:rsidRDefault="008100AA" w:rsidP="008100AA">
      <w:pPr>
        <w:spacing w:line="240" w:lineRule="exact"/>
        <w:jc w:val="both"/>
        <w:rPr>
          <w:rFonts w:eastAsia="Calibri"/>
          <w:i/>
          <w:iCs/>
        </w:rPr>
      </w:pPr>
      <w:r w:rsidRPr="00803136">
        <w:rPr>
          <w:rFonts w:eastAsia="Calibri"/>
        </w:rPr>
        <w:t>Papildus informācija</w:t>
      </w:r>
      <w:r w:rsidR="00803136">
        <w:rPr>
          <w:rFonts w:eastAsia="Calibri"/>
        </w:rPr>
        <w:t>i paskaidrojam, ka d</w:t>
      </w:r>
      <w:r w:rsidRPr="00803136">
        <w:rPr>
          <w:rFonts w:eastAsia="Calibri"/>
        </w:rPr>
        <w:t>emontāžas gadījumā – aizpildīt fasādes bojājuma vietu ar remonta javu vai jebkādu fasādes remontam atbilstošu materiālu un nokrāsot esošajā fasādes krāsā, saskaņojot ar īpašnieku</w:t>
      </w:r>
      <w:r w:rsidR="00803136">
        <w:rPr>
          <w:rFonts w:eastAsia="Calibri"/>
        </w:rPr>
        <w:t>, savukārt, j</w:t>
      </w:r>
      <w:r w:rsidRPr="00803136">
        <w:rPr>
          <w:rFonts w:eastAsia="Calibri"/>
        </w:rPr>
        <w:t xml:space="preserve">auna āķa montāžas gadījumā – pie </w:t>
      </w:r>
      <w:r w:rsidRPr="006A6145">
        <w:rPr>
          <w:rFonts w:eastAsia="Calibri"/>
        </w:rPr>
        <w:t xml:space="preserve">laba esošā fasādes materiāla tehniskā stāvokļa un </w:t>
      </w:r>
      <w:r w:rsidR="00014AAA" w:rsidRPr="006A6145">
        <w:rPr>
          <w:rFonts w:eastAsia="Calibri"/>
        </w:rPr>
        <w:t>kvalitatīvas</w:t>
      </w:r>
      <w:r w:rsidRPr="006A6145">
        <w:rPr>
          <w:rFonts w:eastAsia="Calibri"/>
        </w:rPr>
        <w:t xml:space="preserve"> darbu izpildes, nekādiem papildus fasādes remonta darbiem nevajadzētu rasties. Taču nepieciešamības gadījumā </w:t>
      </w:r>
      <w:r w:rsidRPr="00052CD7">
        <w:rPr>
          <w:rFonts w:eastAsia="Calibri"/>
        </w:rPr>
        <w:t>jāaizpilda jebkādi fasādes izdrupumi vai bojājumi, kas radušies urbšanas vai montāžas laikā, ar remonta javu vai jebkādu fasādes remontam atbilstošu materiālu un remonta vietā jānokrāso esošajā fasādes krāsā, saskaņojot ar īpašnieku.</w:t>
      </w:r>
      <w:r w:rsidRPr="00052CD7">
        <w:rPr>
          <w:rFonts w:eastAsia="Calibri"/>
          <w:i/>
          <w:iCs/>
        </w:rPr>
        <w:t xml:space="preserve"> </w:t>
      </w:r>
    </w:p>
    <w:p w14:paraId="2A4E0CBE" w14:textId="73475D10" w:rsidR="006A6145" w:rsidRPr="006A6145" w:rsidRDefault="006A6145" w:rsidP="006A6145">
      <w:pPr>
        <w:pStyle w:val="BodyText"/>
        <w:spacing w:after="0"/>
        <w:ind w:right="89"/>
        <w:jc w:val="both"/>
        <w:rPr>
          <w:i/>
          <w:iCs/>
          <w:lang w:val="lv-LV"/>
        </w:rPr>
      </w:pPr>
      <w:r w:rsidRPr="00052CD7">
        <w:rPr>
          <w:lang w:val="lv-LV"/>
        </w:rPr>
        <w:t>Papildus informējam, ka iepirkuma procedūras nolikumā tiks veikti grozījumi. Lūdzam seko</w:t>
      </w:r>
      <w:r w:rsidR="00933542" w:rsidRPr="00052CD7">
        <w:rPr>
          <w:lang w:val="lv-LV"/>
        </w:rPr>
        <w:t>t</w:t>
      </w:r>
      <w:r w:rsidRPr="00052CD7">
        <w:rPr>
          <w:lang w:val="lv-LV"/>
        </w:rPr>
        <w:t xml:space="preserve"> informācijai </w:t>
      </w:r>
      <w:r w:rsidRPr="00052CD7">
        <w:rPr>
          <w:rFonts w:eastAsiaTheme="minorHAnsi"/>
          <w:lang w:val="lv-LV" w:eastAsia="en-US"/>
        </w:rPr>
        <w:t xml:space="preserve">tīmekļa vietnēs </w:t>
      </w:r>
      <w:hyperlink r:id="rId18" w:history="1">
        <w:r w:rsidRPr="00052CD7">
          <w:rPr>
            <w:rFonts w:eastAsiaTheme="minorHAnsi"/>
            <w:color w:val="0563C1"/>
            <w:u w:val="single"/>
            <w:lang w:val="lv-LV" w:eastAsia="en-US"/>
          </w:rPr>
          <w:t>www.eis.gov.lv</w:t>
        </w:r>
      </w:hyperlink>
      <w:r w:rsidRPr="00052CD7">
        <w:rPr>
          <w:rFonts w:eastAsiaTheme="minorHAnsi"/>
          <w:lang w:val="lv-LV" w:eastAsia="en-US"/>
        </w:rPr>
        <w:t xml:space="preserve"> un </w:t>
      </w:r>
      <w:hyperlink r:id="rId19" w:history="1">
        <w:r w:rsidRPr="00052CD7">
          <w:rPr>
            <w:rFonts w:eastAsiaTheme="minorHAnsi"/>
            <w:color w:val="0563C1" w:themeColor="hyperlink"/>
            <w:u w:val="single"/>
            <w:lang w:val="lv-LV" w:eastAsia="en-US"/>
          </w:rPr>
          <w:t>www.rigassatiksme.lv</w:t>
        </w:r>
      </w:hyperlink>
      <w:r w:rsidRPr="00052CD7">
        <w:rPr>
          <w:rFonts w:eastAsiaTheme="minorHAnsi"/>
          <w:color w:val="0563C1" w:themeColor="hyperlink"/>
          <w:u w:val="single"/>
          <w:lang w:val="lv-LV" w:eastAsia="en-US"/>
        </w:rPr>
        <w:t>.</w:t>
      </w:r>
    </w:p>
    <w:p w14:paraId="43120D05" w14:textId="77777777" w:rsidR="008100AA" w:rsidRPr="006A6145" w:rsidRDefault="008100AA" w:rsidP="008100AA">
      <w:pPr>
        <w:spacing w:line="240" w:lineRule="exact"/>
        <w:ind w:firstLine="720"/>
        <w:jc w:val="both"/>
        <w:rPr>
          <w:i/>
          <w:iCs/>
          <w:lang w:val="lv-LV"/>
        </w:rPr>
      </w:pPr>
    </w:p>
    <w:p w14:paraId="268A507C" w14:textId="77777777" w:rsidR="008100AA" w:rsidRDefault="008100AA" w:rsidP="008100AA">
      <w:pPr>
        <w:spacing w:line="240" w:lineRule="exact"/>
        <w:ind w:firstLine="720"/>
        <w:jc w:val="both"/>
      </w:pPr>
    </w:p>
    <w:p w14:paraId="233E6C75" w14:textId="77777777" w:rsidR="008100AA" w:rsidRPr="00945438" w:rsidRDefault="008100AA" w:rsidP="008100AA">
      <w:pPr>
        <w:spacing w:line="240" w:lineRule="exact"/>
        <w:ind w:firstLine="720"/>
        <w:jc w:val="both"/>
      </w:pPr>
    </w:p>
    <w:p w14:paraId="7054CEC5" w14:textId="3FBBB82B" w:rsidR="00ED287C" w:rsidRPr="00ED287C" w:rsidRDefault="00ED287C" w:rsidP="006A6145">
      <w:pPr>
        <w:spacing w:after="120"/>
        <w:ind w:right="89"/>
        <w:jc w:val="both"/>
        <w:outlineLvl w:val="0"/>
        <w:rPr>
          <w:lang w:val="lv-LV"/>
        </w:rPr>
      </w:pPr>
      <w:r w:rsidRPr="00ED287C">
        <w:rPr>
          <w:lang w:val="lv-LV"/>
        </w:rPr>
        <w:t xml:space="preserve">Iepirkumu komisijas priekšsēdētāja                                                                          </w:t>
      </w:r>
      <w:r w:rsidR="00DF0270">
        <w:rPr>
          <w:lang w:val="lv-LV"/>
        </w:rPr>
        <w:t xml:space="preserve"> </w:t>
      </w:r>
      <w:r w:rsidR="006A6145">
        <w:rPr>
          <w:lang w:val="lv-LV"/>
        </w:rPr>
        <w:t xml:space="preserve"> </w:t>
      </w:r>
      <w:r w:rsidRPr="00ED287C">
        <w:rPr>
          <w:lang w:val="lv-LV"/>
        </w:rPr>
        <w:t xml:space="preserve"> Karīna Meiberga</w:t>
      </w:r>
    </w:p>
    <w:p w14:paraId="55ADFC89" w14:textId="77777777" w:rsidR="00684FF7" w:rsidRPr="00E80785" w:rsidRDefault="00684FF7" w:rsidP="000604EE">
      <w:pPr>
        <w:ind w:right="372"/>
        <w:jc w:val="both"/>
        <w:rPr>
          <w:rFonts w:ascii="Times New Roman Bold" w:hAnsi="Times New Roman Bold"/>
          <w:lang w:val="lv-LV"/>
        </w:rPr>
      </w:pPr>
    </w:p>
    <w:sectPr w:rsidR="00684FF7" w:rsidRPr="00E80785" w:rsidSect="00E80785">
      <w:headerReference w:type="even" r:id="rId20"/>
      <w:headerReference w:type="default" r:id="rId21"/>
      <w:headerReference w:type="first" r:id="rId22"/>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MS Mincho"/>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1A5EF292" w:rsidR="001B6FD9" w:rsidRDefault="00477D5C" w:rsidP="00477D5C">
    <w:pPr>
      <w:pStyle w:val="Header"/>
      <w:tabs>
        <w:tab w:val="left" w:pos="426"/>
        <w:tab w:val="left" w:pos="1418"/>
      </w:tabs>
      <w:jc w:val="both"/>
    </w:pPr>
    <w:bookmarkStart w:id="2" w:name="docDate"/>
    <w:bookmarkEnd w:id="2"/>
    <w:r>
      <w:t xml:space="preserve"> </w:t>
    </w:r>
    <w:bookmarkStart w:id="3" w:name="docNr"/>
    <w:bookmarkEnd w:id="3"/>
    <w:r w:rsidR="00F279DD">
      <w:t>11.01.2022.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D6732"/>
    <w:rsid w:val="000E1AA8"/>
    <w:rsid w:val="000E35C8"/>
    <w:rsid w:val="00127A43"/>
    <w:rsid w:val="00185A7E"/>
    <w:rsid w:val="00191138"/>
    <w:rsid w:val="001A6133"/>
    <w:rsid w:val="001A6A27"/>
    <w:rsid w:val="001B000D"/>
    <w:rsid w:val="001B2AD7"/>
    <w:rsid w:val="001B6FD9"/>
    <w:rsid w:val="00233FCE"/>
    <w:rsid w:val="00234157"/>
    <w:rsid w:val="00234C11"/>
    <w:rsid w:val="002519F8"/>
    <w:rsid w:val="0026220C"/>
    <w:rsid w:val="002671CE"/>
    <w:rsid w:val="002747E5"/>
    <w:rsid w:val="002B1A94"/>
    <w:rsid w:val="002C178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D5F72"/>
    <w:rsid w:val="003F3681"/>
    <w:rsid w:val="003F5509"/>
    <w:rsid w:val="0042756D"/>
    <w:rsid w:val="00433E36"/>
    <w:rsid w:val="00446224"/>
    <w:rsid w:val="00454749"/>
    <w:rsid w:val="00454D63"/>
    <w:rsid w:val="00455984"/>
    <w:rsid w:val="00477D5C"/>
    <w:rsid w:val="00495061"/>
    <w:rsid w:val="004A0D6C"/>
    <w:rsid w:val="004B0AF2"/>
    <w:rsid w:val="004B17EF"/>
    <w:rsid w:val="004B761C"/>
    <w:rsid w:val="004C2F01"/>
    <w:rsid w:val="004F0DA4"/>
    <w:rsid w:val="004F581B"/>
    <w:rsid w:val="00514C32"/>
    <w:rsid w:val="00517B44"/>
    <w:rsid w:val="00521B07"/>
    <w:rsid w:val="0052581A"/>
    <w:rsid w:val="0054525F"/>
    <w:rsid w:val="00570E1F"/>
    <w:rsid w:val="00574553"/>
    <w:rsid w:val="00576EBE"/>
    <w:rsid w:val="005D3F37"/>
    <w:rsid w:val="005D47D5"/>
    <w:rsid w:val="005F3ACE"/>
    <w:rsid w:val="00605FE2"/>
    <w:rsid w:val="006075F6"/>
    <w:rsid w:val="00620886"/>
    <w:rsid w:val="006312F4"/>
    <w:rsid w:val="006339F1"/>
    <w:rsid w:val="006414CC"/>
    <w:rsid w:val="00663534"/>
    <w:rsid w:val="00684FF7"/>
    <w:rsid w:val="006874A7"/>
    <w:rsid w:val="006A3C1B"/>
    <w:rsid w:val="006A6145"/>
    <w:rsid w:val="006A672C"/>
    <w:rsid w:val="006B0D98"/>
    <w:rsid w:val="006B5782"/>
    <w:rsid w:val="006C4115"/>
    <w:rsid w:val="006D3BDA"/>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A1BCE"/>
    <w:rsid w:val="008A3C61"/>
    <w:rsid w:val="008C4EFF"/>
    <w:rsid w:val="008C672B"/>
    <w:rsid w:val="008D5DA8"/>
    <w:rsid w:val="008E13DB"/>
    <w:rsid w:val="008E4C93"/>
    <w:rsid w:val="008F37EE"/>
    <w:rsid w:val="00904B48"/>
    <w:rsid w:val="00933542"/>
    <w:rsid w:val="00940EF4"/>
    <w:rsid w:val="00964FE8"/>
    <w:rsid w:val="00975730"/>
    <w:rsid w:val="00984992"/>
    <w:rsid w:val="00996DDD"/>
    <w:rsid w:val="009B03BA"/>
    <w:rsid w:val="009C289F"/>
    <w:rsid w:val="009D4658"/>
    <w:rsid w:val="00A075D3"/>
    <w:rsid w:val="00A14F6B"/>
    <w:rsid w:val="00A3285A"/>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F6DD2"/>
    <w:rsid w:val="00B05285"/>
    <w:rsid w:val="00B05C16"/>
    <w:rsid w:val="00B120E3"/>
    <w:rsid w:val="00B12BD6"/>
    <w:rsid w:val="00B17037"/>
    <w:rsid w:val="00B36E79"/>
    <w:rsid w:val="00B40C08"/>
    <w:rsid w:val="00B45069"/>
    <w:rsid w:val="00B6333C"/>
    <w:rsid w:val="00B67B48"/>
    <w:rsid w:val="00B84DE7"/>
    <w:rsid w:val="00B96A38"/>
    <w:rsid w:val="00BB402A"/>
    <w:rsid w:val="00BC2049"/>
    <w:rsid w:val="00BC2E48"/>
    <w:rsid w:val="00BE279A"/>
    <w:rsid w:val="00BE690F"/>
    <w:rsid w:val="00BE69EA"/>
    <w:rsid w:val="00BE6EB3"/>
    <w:rsid w:val="00BF56E0"/>
    <w:rsid w:val="00BF7D80"/>
    <w:rsid w:val="00C20551"/>
    <w:rsid w:val="00C234E1"/>
    <w:rsid w:val="00C27E7A"/>
    <w:rsid w:val="00C52E8C"/>
    <w:rsid w:val="00C82B02"/>
    <w:rsid w:val="00C950CD"/>
    <w:rsid w:val="00CA73ED"/>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C1BA5"/>
    <w:rsid w:val="00ED0F5E"/>
    <w:rsid w:val="00ED1C42"/>
    <w:rsid w:val="00ED287C"/>
    <w:rsid w:val="00EE2231"/>
    <w:rsid w:val="00F00E4E"/>
    <w:rsid w:val="00F01C15"/>
    <w:rsid w:val="00F213A8"/>
    <w:rsid w:val="00F2385E"/>
    <w:rsid w:val="00F279DD"/>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yperlink" Target="http://www.eis.gov.l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rigassatiksme.lv"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rigassatiks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s.gov.lv"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906B6DA-ADE9-4347-A76C-432D1F4CC259}">
  <ds:schemaRefs>
    <ds:schemaRef ds:uri="http://schemas.microsoft.com/office/infopath/2007/PartnerControls"/>
    <ds:schemaRef ds:uri="http://purl.org/dc/dcmitype/"/>
    <ds:schemaRef ds:uri="http://www.w3.org/XML/1998/namespace"/>
    <ds:schemaRef ds:uri="6e8af54f-37a3-4179-b2ce-85d568299097"/>
    <ds:schemaRef ds:uri="http://schemas.microsoft.com/office/2006/documentManagement/types"/>
    <ds:schemaRef ds:uri="407fae41-c47b-43cc-966a-01b838070d44"/>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5.xml><?xml version="1.0" encoding="utf-8"?>
<ds:datastoreItem xmlns:ds="http://schemas.openxmlformats.org/officeDocument/2006/customXml" ds:itemID="{96D0CB10-52ED-4F60-A019-19E41C55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9987</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2022-01-11T11:29:00Z</dcterms:created>
  <dcterms:modified xsi:type="dcterms:W3CDTF">2022-01-11T11:29:00Z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