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370F5" w14:textId="4A720A94" w:rsidR="00AE6244" w:rsidRPr="00826294" w:rsidRDefault="00AE6244" w:rsidP="00AE6244">
      <w:pPr>
        <w:ind w:right="282"/>
        <w:jc w:val="center"/>
      </w:pPr>
    </w:p>
    <w:p w14:paraId="632C2968" w14:textId="77777777" w:rsidR="005F3CA4" w:rsidRPr="00826294" w:rsidRDefault="005F3CA4" w:rsidP="00AE6244">
      <w:pPr>
        <w:ind w:right="282"/>
        <w:jc w:val="right"/>
        <w:rPr>
          <w:lang w:val="lv-LV"/>
        </w:rPr>
      </w:pPr>
    </w:p>
    <w:p w14:paraId="0F491F8F" w14:textId="0A4E14A0" w:rsidR="00AE6244" w:rsidRPr="00826294" w:rsidRDefault="00AE6244" w:rsidP="00AE6244">
      <w:pPr>
        <w:ind w:right="282"/>
        <w:rPr>
          <w:i/>
          <w:lang w:val="lv-LV"/>
        </w:rPr>
      </w:pPr>
    </w:p>
    <w:p w14:paraId="1AFD621B" w14:textId="77777777" w:rsidR="00D9642F" w:rsidRPr="00D9642F" w:rsidRDefault="00AE6244" w:rsidP="00D9642F">
      <w:pPr>
        <w:ind w:right="282"/>
        <w:jc w:val="both"/>
        <w:rPr>
          <w:bCs/>
          <w:i/>
          <w:iCs/>
          <w:lang w:val="lv-LV"/>
        </w:rPr>
      </w:pPr>
      <w:r w:rsidRPr="00826294">
        <w:rPr>
          <w:i/>
          <w:lang w:val="lv-LV"/>
        </w:rPr>
        <w:t xml:space="preserve">Par </w:t>
      </w:r>
      <w:r w:rsidR="00D9642F">
        <w:rPr>
          <w:i/>
          <w:lang w:val="lv-LV"/>
        </w:rPr>
        <w:t>atklātu konkursu</w:t>
      </w:r>
      <w:r w:rsidRPr="00826294">
        <w:rPr>
          <w:i/>
          <w:lang w:val="lv-LV"/>
        </w:rPr>
        <w:t xml:space="preserve"> </w:t>
      </w:r>
      <w:r w:rsidRPr="00826294">
        <w:rPr>
          <w:bCs/>
          <w:i/>
          <w:iCs/>
          <w:lang w:val="lv-LV"/>
        </w:rPr>
        <w:t>“</w:t>
      </w:r>
      <w:r w:rsidR="00D9642F" w:rsidRPr="00D9642F">
        <w:rPr>
          <w:bCs/>
          <w:i/>
          <w:iCs/>
          <w:lang w:val="lv-LV"/>
        </w:rPr>
        <w:t xml:space="preserve">Par tiesībām noslēgt vispārīgo </w:t>
      </w:r>
    </w:p>
    <w:p w14:paraId="034C6B53" w14:textId="07B5E080" w:rsidR="00AE6244" w:rsidRPr="00826294" w:rsidRDefault="00D9642F" w:rsidP="00D9642F">
      <w:pPr>
        <w:ind w:right="282"/>
        <w:jc w:val="both"/>
        <w:rPr>
          <w:i/>
          <w:lang w:val="lv-LV"/>
        </w:rPr>
      </w:pPr>
      <w:r w:rsidRPr="00D9642F">
        <w:rPr>
          <w:bCs/>
          <w:i/>
          <w:iCs/>
          <w:lang w:val="lv-LV"/>
        </w:rPr>
        <w:t>vienošanos par dabasgāzes piegādi</w:t>
      </w:r>
      <w:r w:rsidR="00AE6244" w:rsidRPr="00826294">
        <w:rPr>
          <w:bCs/>
          <w:i/>
          <w:iCs/>
          <w:lang w:val="lv-LV"/>
        </w:rPr>
        <w:t xml:space="preserve">” </w:t>
      </w:r>
      <w:r>
        <w:rPr>
          <w:i/>
          <w:lang w:val="lv-LV"/>
        </w:rPr>
        <w:t>(ID Nr.RS/2021/32</w:t>
      </w:r>
      <w:r w:rsidR="00AE6244" w:rsidRPr="00826294">
        <w:rPr>
          <w:i/>
          <w:lang w:val="lv-LV"/>
        </w:rPr>
        <w:t>) nolikuma prasībām</w:t>
      </w:r>
    </w:p>
    <w:p w14:paraId="25BDEF60" w14:textId="77777777" w:rsidR="00AE6244" w:rsidRPr="00826294" w:rsidRDefault="00AE6244" w:rsidP="00AE6244">
      <w:pPr>
        <w:ind w:right="282"/>
        <w:jc w:val="both"/>
        <w:rPr>
          <w:lang w:val="lv-LV"/>
        </w:rPr>
      </w:pPr>
    </w:p>
    <w:p w14:paraId="3C8DB8EF" w14:textId="47051DA5" w:rsidR="00D9642F" w:rsidRDefault="00AE6244" w:rsidP="00AE6244">
      <w:pPr>
        <w:pStyle w:val="BodyText"/>
        <w:spacing w:after="0"/>
        <w:ind w:right="282" w:firstLine="426"/>
        <w:jc w:val="both"/>
        <w:rPr>
          <w:lang w:val="lv-LV"/>
        </w:rPr>
      </w:pPr>
      <w:r w:rsidRPr="00826294">
        <w:rPr>
          <w:lang w:val="lv-LV"/>
        </w:rPr>
        <w:t xml:space="preserve">Rīgas pašvaldības sabiedrības ar ierobežotu atbildību „Rīgas satiksme” Iepirkuma komisija (turpmāk – Pasūtītājs) no iespējamā piegādātāja ir saņēmusi </w:t>
      </w:r>
      <w:r w:rsidR="00D9642F" w:rsidRPr="00D624F5">
        <w:rPr>
          <w:lang w:val="lv-LV"/>
        </w:rPr>
        <w:t>vēstuli ar lūgumu sniegt skaidrojumu par nolikumā ietvertajām prasībām.</w:t>
      </w:r>
    </w:p>
    <w:p w14:paraId="2AC5B311" w14:textId="77777777" w:rsidR="00D9642F" w:rsidRDefault="00D9642F" w:rsidP="00AE6244">
      <w:pPr>
        <w:pStyle w:val="BodyText"/>
        <w:spacing w:after="0"/>
        <w:ind w:right="282" w:firstLine="426"/>
        <w:jc w:val="both"/>
        <w:rPr>
          <w:lang w:val="lv-LV"/>
        </w:rPr>
      </w:pPr>
    </w:p>
    <w:p w14:paraId="0294ED67" w14:textId="65B02C52" w:rsidR="00AE6244" w:rsidRPr="00886EA3" w:rsidRDefault="00D9642F" w:rsidP="00AE6244">
      <w:pPr>
        <w:pStyle w:val="BodyText"/>
        <w:spacing w:after="0"/>
        <w:ind w:right="282" w:firstLine="426"/>
        <w:jc w:val="both"/>
        <w:rPr>
          <w:i/>
          <w:lang w:val="lv-LV"/>
        </w:rPr>
      </w:pPr>
      <w:r w:rsidRPr="00886EA3">
        <w:rPr>
          <w:i/>
          <w:lang w:val="lv-LV"/>
        </w:rPr>
        <w:t>Jautājums:</w:t>
      </w:r>
    </w:p>
    <w:p w14:paraId="32A127B9" w14:textId="2297DACD" w:rsidR="00D9642F" w:rsidRDefault="00D9642F" w:rsidP="00AE6244">
      <w:pPr>
        <w:pStyle w:val="BodyText"/>
        <w:spacing w:after="0"/>
        <w:ind w:right="282" w:firstLine="426"/>
        <w:jc w:val="both"/>
        <w:rPr>
          <w:lang w:val="lv-LV"/>
        </w:rPr>
      </w:pPr>
      <w:r w:rsidRPr="00886EA3">
        <w:rPr>
          <w:i/>
          <w:lang w:val="lv-LV"/>
        </w:rPr>
        <w:t>Atbilstoši Publisko iepirkumu likuma (turpmāk - PIL) prasībām, iepirkuma līgums tiek slēgts par noteiktu iepirkuma priekšmetu, un Pasūtītājam ir aizliegts dalīt iepirkuma priekšmetu daļās. Lai nodrošinātu Nolikumā iekļauto prasību atbilstību PIL regulējumam, lūdzam precizēt Nolikuma 1.pielikuma Tehniskā specifikācija 3.punktā paredzēto pamatu dabasgāzes iepirkuma apjoma izmaiņām, paredzot objektīvus un attaisnojamus apstākļus, kuru dēļ Pasūtītājam būtu tiesības, nepārkāpjot PIL prasības, samazināt vai palielināt dabasgāzes iepirkuma apjomus. Piemēram, paredzot iespējas Pasūtītājam samazināt vai palielināt iepērkamo dabasgāzes daudzumu, ņemot vērā attiecīgā gazificētā objekta vajadzības atkarībā no gada sezonas un laika apstākļiem. Lai nodrošinātu PIL prasību ievērošanu, attiecīgi lūdzam precizēt arī Vispārīgās vienošanās 2.5.punktā paredzēto pamatu dabasgāzes iepirkuma apjoma izmaiņām.</w:t>
      </w:r>
    </w:p>
    <w:p w14:paraId="36B1A478" w14:textId="57FF59B2" w:rsidR="00D9642F" w:rsidRDefault="00D9642F" w:rsidP="00AE6244">
      <w:pPr>
        <w:pStyle w:val="BodyText"/>
        <w:spacing w:after="0"/>
        <w:ind w:right="282" w:firstLine="426"/>
        <w:jc w:val="both"/>
        <w:rPr>
          <w:lang w:val="lv-LV"/>
        </w:rPr>
      </w:pPr>
    </w:p>
    <w:p w14:paraId="7A20F427" w14:textId="0C1F15D0" w:rsidR="00D9642F" w:rsidRDefault="00D9642F" w:rsidP="00AE6244">
      <w:pPr>
        <w:pStyle w:val="BodyText"/>
        <w:spacing w:after="0"/>
        <w:ind w:right="282" w:firstLine="426"/>
        <w:jc w:val="both"/>
        <w:rPr>
          <w:lang w:val="lv-LV"/>
        </w:rPr>
      </w:pPr>
      <w:r>
        <w:rPr>
          <w:lang w:val="lv-LV"/>
        </w:rPr>
        <w:t>Atbilde:</w:t>
      </w:r>
    </w:p>
    <w:p w14:paraId="1F948EE0" w14:textId="396987D4" w:rsidR="00D9642F" w:rsidRDefault="00D9642F" w:rsidP="00AE6244">
      <w:pPr>
        <w:pStyle w:val="BodyText"/>
        <w:spacing w:after="0"/>
        <w:ind w:right="282" w:firstLine="426"/>
        <w:jc w:val="both"/>
        <w:rPr>
          <w:lang w:val="lv-LV"/>
        </w:rPr>
      </w:pPr>
      <w:r>
        <w:rPr>
          <w:lang w:val="lv-LV"/>
        </w:rPr>
        <w:t xml:space="preserve">Pasūtītājs informē, ka ir veikti grozījumi nolikuma </w:t>
      </w:r>
      <w:r w:rsidRPr="00D9642F">
        <w:rPr>
          <w:lang w:val="lv-LV"/>
        </w:rPr>
        <w:t>1.pielikuma T</w:t>
      </w:r>
      <w:r>
        <w:rPr>
          <w:lang w:val="lv-LV"/>
        </w:rPr>
        <w:t xml:space="preserve">ehniskās specifikācijas 3.punkta un </w:t>
      </w:r>
      <w:r w:rsidRPr="00D9642F">
        <w:rPr>
          <w:lang w:val="lv-LV"/>
        </w:rPr>
        <w:t xml:space="preserve">nolikuma 4.pielikumā ietvertās </w:t>
      </w:r>
      <w:r>
        <w:rPr>
          <w:lang w:val="lv-LV"/>
        </w:rPr>
        <w:t xml:space="preserve">Vispārīgās vienošanās 2.5.punktā. Lūdzu skatīt grozījumus. </w:t>
      </w:r>
    </w:p>
    <w:p w14:paraId="208C97F3" w14:textId="4CAE0724" w:rsidR="00D9642F" w:rsidRDefault="00D9642F" w:rsidP="00AE6244">
      <w:pPr>
        <w:pStyle w:val="BodyText"/>
        <w:spacing w:after="0"/>
        <w:ind w:right="282" w:firstLine="426"/>
        <w:jc w:val="both"/>
        <w:rPr>
          <w:lang w:val="lv-LV"/>
        </w:rPr>
      </w:pPr>
    </w:p>
    <w:p w14:paraId="4B54BCF4" w14:textId="6F309213" w:rsidR="00D9642F" w:rsidRPr="00886EA3" w:rsidRDefault="00D9642F" w:rsidP="00AE6244">
      <w:pPr>
        <w:pStyle w:val="BodyText"/>
        <w:spacing w:after="0"/>
        <w:ind w:right="282" w:firstLine="426"/>
        <w:jc w:val="both"/>
        <w:rPr>
          <w:i/>
          <w:lang w:val="lv-LV"/>
        </w:rPr>
      </w:pPr>
      <w:r w:rsidRPr="00886EA3">
        <w:rPr>
          <w:i/>
          <w:lang w:val="lv-LV"/>
        </w:rPr>
        <w:t>Jautājums:</w:t>
      </w:r>
    </w:p>
    <w:p w14:paraId="3560CD14" w14:textId="7A85421D" w:rsidR="00D9642F" w:rsidRDefault="00D9642F" w:rsidP="00AE6244">
      <w:pPr>
        <w:pStyle w:val="BodyText"/>
        <w:spacing w:after="0"/>
        <w:ind w:right="282" w:firstLine="426"/>
        <w:jc w:val="both"/>
        <w:rPr>
          <w:lang w:val="lv-LV"/>
        </w:rPr>
      </w:pPr>
      <w:r w:rsidRPr="00886EA3">
        <w:rPr>
          <w:i/>
          <w:lang w:val="lv-LV"/>
        </w:rPr>
        <w:t xml:space="preserve">Nolikuma 2.Pielikuma Pieteikums par piedalīšanos iepirkuma procedūrā 3.daļā norādīts, ka Pretendents apstiprina, ka nosūtītais piedāvājums ir spēkā 120 (simts divdesmit) dienas no piedāvājuma iesniegšanas termiņa beigām. Savukārt Nolikuma 13.3. punkts paredz, ka līgums pirmajam tirdzniecības periodam tiks noslēgts orientējoši no 2021. gada 1. augusta līdz 2022. gada 30. aprīlim.. Ievērojot iepirkuma priekšmeta specifiku, dabasgāzes cenas regulāru un augstu svārstību dinamiku no Pretendenta neatkarīgu iemeslu dēļ pat dienu griezumā, kā arī ņemot vērā apstākli, ka Pretendents veic nepieciešamās darbības apstiprinātās cenas nofiksēšanai, lai garantētu tās nemainību visā iepirkuma līguma laikā (kas iepriekš minēto apstākļu dēļ veicamas iespējami ātrāk pēc piedāvājuma iesniegšanas), lūdzam noteikt īsāku piedāvājuma derīguma termiņu atbilstoši tam,  kāds objektīvi nepieciešams piedāvājumu izvērtēšanai un uzvarētāja paziņošanai (parasti ne vairāk kā 15 dienas). Fiksētas cenas piedāvājuma derīguma termiņu 120 dienas nav iespējams nodrošināt. Attiecīgi, pat tad, ja dabasgāzes tirdzniecības uzsākšana nav </w:t>
      </w:r>
      <w:r w:rsidRPr="00886EA3">
        <w:rPr>
          <w:i/>
          <w:lang w:val="lv-LV"/>
        </w:rPr>
        <w:lastRenderedPageBreak/>
        <w:t>nepieciešama no līguma noslēgšanas brīža, normatīvie akti brīvi ļauj pusēm noslēgt līgumu, kurā tiek paredzēts Pasūtītāja vajadzībām atbilstošs, pat vairākus mēnešus pēc līguma noslēgšanas iespējams dabasgāzes piegādes uzsākšanas laiks. Šādu darījumu slēgšana ir ierasta un dabasgāzes nozarē izplatīta prakse visu iepriekš minēto dabasgāzes tirgus un cenu veidošanās un svārstību specifikas dēļ. Papildus Pretendents informē Pasūtītāju, ka, atbilstoši Ministru kabineta 2017.gada 7.februāra noteikumu Nr.78 “Dabasgāzes tirdzniecības un lietošanas noteikumi” 55.punktu tirgotāja maiņa veicama līdz iepriekšējā mēneša piecpadsmitajam datumam: “ja lietotājs izvēlējies citu dabasgāzes tirgotāju, izvēlētā dabasgāzes tirgotāja pienākums ir līdz iepriekšējā mēneša piecpadsmitajam datumam pirms paredzētās dabasgāzes tirgotāja maiņas paziņot sadales sistēmas operatoram, ka noslēgts dabasgāzes tirdzniecības līgums”.  Respektīvi, gadījumā, ja dabasgāzes piegāde ir plānota ar 2021.gada 1.augustu, Pasūtītājam jaunais līgums būtu jānoslēdz un par tirgotāja maiņu jāpaziņo līdz 2021.gada 15.jūlijam, ieskaitot. Ņemot vērā minēto, lūdzam precizēt 2.Pielikuma “Pieteikums” 3.daļu, paredzot objektīvi nepieciešamo piedāvājuma derīguma termiņu.</w:t>
      </w:r>
    </w:p>
    <w:p w14:paraId="73733933" w14:textId="787095E5" w:rsidR="00D9642F" w:rsidRDefault="00D9642F" w:rsidP="00AE6244">
      <w:pPr>
        <w:pStyle w:val="BodyText"/>
        <w:spacing w:after="0"/>
        <w:ind w:right="282" w:firstLine="426"/>
        <w:jc w:val="both"/>
        <w:rPr>
          <w:lang w:val="lv-LV"/>
        </w:rPr>
      </w:pPr>
    </w:p>
    <w:p w14:paraId="123361C3" w14:textId="3057152F" w:rsidR="00D9642F" w:rsidRDefault="00D9642F" w:rsidP="00AE6244">
      <w:pPr>
        <w:pStyle w:val="BodyText"/>
        <w:spacing w:after="0"/>
        <w:ind w:right="282" w:firstLine="426"/>
        <w:jc w:val="both"/>
        <w:rPr>
          <w:lang w:val="lv-LV"/>
        </w:rPr>
      </w:pPr>
      <w:r>
        <w:rPr>
          <w:lang w:val="lv-LV"/>
        </w:rPr>
        <w:t>Atbilde:</w:t>
      </w:r>
    </w:p>
    <w:p w14:paraId="17D47C66" w14:textId="05B83899" w:rsidR="00D9642F" w:rsidRDefault="00D9642F" w:rsidP="00AE6244">
      <w:pPr>
        <w:pStyle w:val="BodyText"/>
        <w:spacing w:after="0"/>
        <w:ind w:right="282" w:firstLine="426"/>
        <w:jc w:val="both"/>
        <w:rPr>
          <w:lang w:val="lv-LV"/>
        </w:rPr>
      </w:pPr>
      <w:r>
        <w:rPr>
          <w:lang w:val="lv-LV"/>
        </w:rPr>
        <w:t xml:space="preserve">Pasūtītājs informē, ka ir veikti grozījumi </w:t>
      </w:r>
      <w:r w:rsidRPr="00D9642F">
        <w:rPr>
          <w:lang w:val="lv-LV"/>
        </w:rPr>
        <w:t>nolikuma 2.pielikuma “pieteikuma iesn</w:t>
      </w:r>
      <w:r>
        <w:rPr>
          <w:lang w:val="lv-LV"/>
        </w:rPr>
        <w:t xml:space="preserve">iegšanas ieteicamā forma” 3.daļā, paredzot, ka piedāvājums ir spēkā 30 dienas no </w:t>
      </w:r>
      <w:r w:rsidRPr="00D9642F">
        <w:rPr>
          <w:lang w:val="lv-LV"/>
        </w:rPr>
        <w:t>piedāvājumu iesniegšanas termiņa beigām</w:t>
      </w:r>
      <w:r>
        <w:rPr>
          <w:lang w:val="lv-LV"/>
        </w:rPr>
        <w:t xml:space="preserve">. Lūdzu skatīt grozījumus. </w:t>
      </w:r>
    </w:p>
    <w:p w14:paraId="5D3B6E7A" w14:textId="4D4C7A3A" w:rsidR="00D9642F" w:rsidRDefault="00D9642F" w:rsidP="00AE6244">
      <w:pPr>
        <w:pStyle w:val="BodyText"/>
        <w:spacing w:after="0"/>
        <w:ind w:right="282" w:firstLine="426"/>
        <w:jc w:val="both"/>
        <w:rPr>
          <w:lang w:val="lv-LV"/>
        </w:rPr>
      </w:pPr>
    </w:p>
    <w:p w14:paraId="09F9F2B8" w14:textId="56586081" w:rsidR="00D9642F" w:rsidRPr="00886EA3" w:rsidRDefault="00D9642F" w:rsidP="00AE6244">
      <w:pPr>
        <w:pStyle w:val="BodyText"/>
        <w:spacing w:after="0"/>
        <w:ind w:right="282" w:firstLine="426"/>
        <w:jc w:val="both"/>
        <w:rPr>
          <w:i/>
          <w:lang w:val="lv-LV"/>
        </w:rPr>
      </w:pPr>
      <w:r w:rsidRPr="00886EA3">
        <w:rPr>
          <w:i/>
          <w:lang w:val="lv-LV"/>
        </w:rPr>
        <w:t>Jautājums:</w:t>
      </w:r>
    </w:p>
    <w:p w14:paraId="177B0D35" w14:textId="67037F12" w:rsidR="00D9642F" w:rsidRDefault="00D9642F" w:rsidP="00AE6244">
      <w:pPr>
        <w:pStyle w:val="BodyText"/>
        <w:spacing w:after="0"/>
        <w:ind w:right="282" w:firstLine="426"/>
        <w:jc w:val="both"/>
        <w:rPr>
          <w:lang w:val="lv-LV"/>
        </w:rPr>
      </w:pPr>
      <w:r w:rsidRPr="00886EA3">
        <w:rPr>
          <w:i/>
          <w:lang w:val="lv-LV"/>
        </w:rPr>
        <w:t>Vēršam uzmanību pretrunā starp Nolikuma 4.Pielikuma Vispārīgās vienošanās 2.2. punktu, kurā noteikts: “ (…) Pasūtītāja īpašumā esošajos gazificētajos objektos (…)” un Nolikuma 1.Pielikuma Tehniskā specifikācija 1.punktā norādīto: “(…) īpašumā un pārvaldīšanā esošajiem nekustamajiem īpašumiem (…)”. Ievērojot minēto, lūdzam grozīt Nolikuma 4.Pielikuma Vispārīgās vienošanās 2.2. punkta pirmo teikumu, izsakot to sekojošā redakcijā: “Vienošanās priekšmets ir pasūtījumam atbilstošas dabasgāzes piegāde Pasūtītāja īpašumā un pārvaldīšanā esošajos gazificētajos objektos saskaņā ar 1.pielikumā ietverto tehnisko specifikāciju un Vienošanās noteikumiem.”</w:t>
      </w:r>
    </w:p>
    <w:p w14:paraId="0C2EBF0B" w14:textId="36CF797B" w:rsidR="00D9642F" w:rsidRDefault="00D9642F" w:rsidP="00AE6244">
      <w:pPr>
        <w:pStyle w:val="BodyText"/>
        <w:spacing w:after="0"/>
        <w:ind w:right="282" w:firstLine="426"/>
        <w:jc w:val="both"/>
        <w:rPr>
          <w:lang w:val="lv-LV"/>
        </w:rPr>
      </w:pPr>
    </w:p>
    <w:p w14:paraId="50743AE6" w14:textId="2CE922D1" w:rsidR="00D9642F" w:rsidRPr="00826294" w:rsidRDefault="00D9642F" w:rsidP="00AE6244">
      <w:pPr>
        <w:pStyle w:val="BodyText"/>
        <w:spacing w:after="0"/>
        <w:ind w:right="282" w:firstLine="426"/>
        <w:jc w:val="both"/>
        <w:rPr>
          <w:lang w:val="lv-LV"/>
        </w:rPr>
      </w:pPr>
      <w:r>
        <w:rPr>
          <w:lang w:val="lv-LV"/>
        </w:rPr>
        <w:t xml:space="preserve">Atbilde: </w:t>
      </w:r>
    </w:p>
    <w:p w14:paraId="26644363" w14:textId="60BE18FD" w:rsidR="00AE6244" w:rsidRDefault="00D9642F" w:rsidP="00AE6244">
      <w:pPr>
        <w:ind w:right="282"/>
        <w:jc w:val="both"/>
        <w:rPr>
          <w:lang w:val="lv-LV"/>
        </w:rPr>
      </w:pPr>
      <w:r>
        <w:rPr>
          <w:lang w:val="lv-LV"/>
        </w:rPr>
        <w:t xml:space="preserve">Pasūtītājs informē, ka ir veikti grozījumi </w:t>
      </w:r>
      <w:r w:rsidRPr="00D9642F">
        <w:rPr>
          <w:lang w:val="lv-LV"/>
        </w:rPr>
        <w:t>nolikuma 4.pielikumā ietvertās Vispārīgās vienoša</w:t>
      </w:r>
      <w:r>
        <w:rPr>
          <w:lang w:val="lv-LV"/>
        </w:rPr>
        <w:t xml:space="preserve">nās 2.2. punktā. Lūdzu skatīt grozījumus. </w:t>
      </w:r>
    </w:p>
    <w:p w14:paraId="77D193A6" w14:textId="43D75F0C" w:rsidR="00D9642F" w:rsidRDefault="00D9642F" w:rsidP="00AE6244">
      <w:pPr>
        <w:ind w:right="282"/>
        <w:jc w:val="both"/>
        <w:rPr>
          <w:lang w:val="lv-LV"/>
        </w:rPr>
      </w:pPr>
    </w:p>
    <w:p w14:paraId="38663530" w14:textId="053E7FA1" w:rsidR="00D9642F" w:rsidRPr="00886EA3" w:rsidRDefault="00D9642F" w:rsidP="005F3CA4">
      <w:pPr>
        <w:ind w:right="282" w:firstLine="567"/>
        <w:jc w:val="both"/>
        <w:rPr>
          <w:i/>
          <w:lang w:val="lv-LV"/>
        </w:rPr>
      </w:pPr>
      <w:r w:rsidRPr="00886EA3">
        <w:rPr>
          <w:i/>
          <w:lang w:val="lv-LV"/>
        </w:rPr>
        <w:t>Jautājums:</w:t>
      </w:r>
    </w:p>
    <w:p w14:paraId="53BFBDC0" w14:textId="77777777" w:rsidR="00D9642F" w:rsidRPr="00886EA3" w:rsidRDefault="00D9642F" w:rsidP="005F3CA4">
      <w:pPr>
        <w:ind w:right="282" w:firstLine="567"/>
        <w:jc w:val="both"/>
        <w:rPr>
          <w:i/>
          <w:lang w:val="lv-LV"/>
        </w:rPr>
      </w:pPr>
      <w:r w:rsidRPr="00886EA3">
        <w:rPr>
          <w:i/>
          <w:lang w:val="lv-LV"/>
        </w:rPr>
        <w:t>Lai nodrošinātu taisnīgu balansu starp Pasūtītāja un Pretendenta tiesībām un pienākumiem, Nolikuma 4.Pielikuma Vispārīgās vienošanās jāparedz arī Piegādātāja vai Iespējamā piegādātāja tiesības pieprasīt, lai Pasūtītājs apmaksā visus ar tā parāda piedziņu saistītos izdevumus, ja Pasūtītājs nepilda Vienošanās noteikumos paredzētās saistības. Tādējādi, lūdzam veikt grozījumus Nolikuma 4.Pielikuma Vispārīgās vienošanās 9.12.punktā, izsakot to sekojošā redakcijā: “Ja Pasūtītājs un/vai Piegādātājs vai Iespējamais piegādātājs nepilda Vienošanās noteikumos paredzētās saistības, tad Pasūtītājam un/vai Piegādātājam vai Iespējamajam piegādātājam ir tiesības pieprasīt, lai Pasūtītājs/Piegādātājs/Iespējamais piegādātājs apmaksā visus ar tā parāda piedziņu saistītos izdevumus (tajā skaitā, izdevumus par brīdinājumu nosūtīšanu ierakstītā pasta sūtījumā, jurista darba atlīdzību, jebkāda veida izziņu izsniegšanu un saņemšanu utt.)  EUR 250,00 apmērā.”</w:t>
      </w:r>
    </w:p>
    <w:p w14:paraId="7DDF5420" w14:textId="77777777" w:rsidR="00D9642F" w:rsidRPr="00886EA3" w:rsidRDefault="00D9642F" w:rsidP="00D9642F">
      <w:pPr>
        <w:ind w:right="282"/>
        <w:jc w:val="both"/>
        <w:rPr>
          <w:i/>
          <w:lang w:val="lv-LV"/>
        </w:rPr>
      </w:pPr>
      <w:r w:rsidRPr="00886EA3">
        <w:rPr>
          <w:i/>
          <w:lang w:val="lv-LV"/>
        </w:rPr>
        <w:t>Attiecīgi lūdzam veikt grozījumus arī Nolikuma 4.Pielikuma Vispārīgās vienošanās 9.13.punktā un 9.14.punktā izsakot tos sekojošās redakcijās:</w:t>
      </w:r>
    </w:p>
    <w:p w14:paraId="7BAB469C" w14:textId="6E898B37" w:rsidR="00D9642F" w:rsidRPr="00886EA3" w:rsidRDefault="00D9642F" w:rsidP="00D9642F">
      <w:pPr>
        <w:ind w:right="282"/>
        <w:jc w:val="both"/>
        <w:rPr>
          <w:i/>
          <w:lang w:val="lv-LV"/>
        </w:rPr>
      </w:pPr>
      <w:r w:rsidRPr="00886EA3">
        <w:rPr>
          <w:i/>
          <w:lang w:val="lv-LV"/>
        </w:rPr>
        <w:t xml:space="preserve"> “9.13.Gadījumā, ja Piegādātājs un/vai Pasūtītājs nepilda vai nepienācīgi pilda ar Iepirkuma līgumu uzņemtās saistības, Piegādātājam un/vai Pasūtītājam ir tiesības bez Piegādātāja un/vai Pasūtītāja īpašas informēšanas publiskot un nodot trešajām personām informāciju par Piegādātāja un/vai Pasūtītāja neizpildītajām vai nepilnīgi izpildītajām saistībām. Šajā sakarā </w:t>
      </w:r>
      <w:r w:rsidRPr="00886EA3">
        <w:rPr>
          <w:i/>
          <w:lang w:val="lv-LV"/>
        </w:rPr>
        <w:lastRenderedPageBreak/>
        <w:t xml:space="preserve">Piegādātājs un/vai Pasūtītājs atsakās no jebkurām  pretenzijām par minētās informācijas publiskošanu un/vai nodošanu trešajām personām. </w:t>
      </w:r>
    </w:p>
    <w:p w14:paraId="49B2F4F1" w14:textId="791F2A87" w:rsidR="00D9642F" w:rsidRPr="00886EA3" w:rsidRDefault="00D9642F" w:rsidP="00D9642F">
      <w:pPr>
        <w:ind w:right="282"/>
        <w:jc w:val="both"/>
        <w:rPr>
          <w:i/>
          <w:lang w:val="lv-LV"/>
        </w:rPr>
      </w:pPr>
      <w:r w:rsidRPr="00886EA3">
        <w:rPr>
          <w:i/>
          <w:lang w:val="lv-LV"/>
        </w:rPr>
        <w:t>9.14.</w:t>
      </w:r>
      <w:r w:rsidRPr="00886EA3">
        <w:rPr>
          <w:i/>
          <w:lang w:val="lv-LV"/>
        </w:rPr>
        <w:tab/>
        <w:t>Pusēm ir tiesības izbeigt Vienošanos un/vai Iepirkuma līgumu vienpusējā kārtā pirms termiņa ar otru Pusi, ja otra Puse vai tā amatpersonas, Vienošanās vai Iepirkuma līguma izpildē iesaistītie otras Puses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attiecīgajai Pusei ir tiesības piemērot vainīgajai Pusei līgumsodu EUR 1 000 000,00 (viens miljons euro, 00 centi) apmērā. ”</w:t>
      </w:r>
    </w:p>
    <w:p w14:paraId="3BAF72AE" w14:textId="21D3236F" w:rsidR="00D9642F" w:rsidRDefault="00D9642F" w:rsidP="00D9642F">
      <w:pPr>
        <w:ind w:right="282"/>
        <w:jc w:val="both"/>
        <w:rPr>
          <w:lang w:val="lv-LV"/>
        </w:rPr>
      </w:pPr>
    </w:p>
    <w:p w14:paraId="17BD8F2A" w14:textId="31D52AD7" w:rsidR="00D9642F" w:rsidRDefault="00D9642F" w:rsidP="005F3CA4">
      <w:pPr>
        <w:ind w:right="282" w:firstLine="567"/>
        <w:jc w:val="both"/>
        <w:rPr>
          <w:lang w:val="lv-LV"/>
        </w:rPr>
      </w:pPr>
      <w:r>
        <w:rPr>
          <w:lang w:val="lv-LV"/>
        </w:rPr>
        <w:t>Atbilde:</w:t>
      </w:r>
    </w:p>
    <w:p w14:paraId="0A9EF221" w14:textId="392DDB05" w:rsidR="00D9642F" w:rsidRDefault="00D9642F" w:rsidP="005F3CA4">
      <w:pPr>
        <w:ind w:right="282" w:firstLine="567"/>
        <w:jc w:val="both"/>
        <w:rPr>
          <w:lang w:val="lv-LV"/>
        </w:rPr>
      </w:pPr>
      <w:r>
        <w:rPr>
          <w:lang w:val="lv-LV"/>
        </w:rPr>
        <w:t xml:space="preserve">Pasūtītājs informē, ka ir veikti grozījumi nolikuma </w:t>
      </w:r>
      <w:r w:rsidRPr="00D9642F">
        <w:rPr>
          <w:lang w:val="lv-LV"/>
        </w:rPr>
        <w:t>4.pielikumā ietvertās V</w:t>
      </w:r>
      <w:r>
        <w:rPr>
          <w:lang w:val="lv-LV"/>
        </w:rPr>
        <w:t xml:space="preserve">ispārīgās vienošanās 9.12.punktā un 9.13.punktā. Lūdzu skatīt grozījumus. </w:t>
      </w:r>
    </w:p>
    <w:p w14:paraId="5EACC77F" w14:textId="77777777" w:rsidR="00886EA3" w:rsidRDefault="00886EA3" w:rsidP="00D9642F">
      <w:pPr>
        <w:ind w:right="282"/>
        <w:jc w:val="both"/>
        <w:rPr>
          <w:lang w:val="lv-LV"/>
        </w:rPr>
      </w:pPr>
    </w:p>
    <w:p w14:paraId="797BCE22" w14:textId="77777777" w:rsidR="00886EA3" w:rsidRDefault="00886EA3" w:rsidP="00886EA3">
      <w:pPr>
        <w:ind w:right="282" w:firstLine="720"/>
        <w:jc w:val="both"/>
        <w:rPr>
          <w:lang w:val="lv-LV"/>
        </w:rPr>
      </w:pPr>
      <w:r w:rsidRPr="00886EA3">
        <w:rPr>
          <w:lang w:val="lv-LV"/>
        </w:rPr>
        <w:t xml:space="preserve">Attiecībā uz </w:t>
      </w:r>
      <w:r w:rsidR="00D9642F" w:rsidRPr="00886EA3">
        <w:rPr>
          <w:lang w:val="lv-LV"/>
        </w:rPr>
        <w:t xml:space="preserve">Vispārīgās vienošanās 9.14.punktā ietverto redakciju, Pasūtītājs informē, ka grozījumi netiks veikti. </w:t>
      </w:r>
    </w:p>
    <w:p w14:paraId="19172BC9" w14:textId="77777777" w:rsidR="00886EA3" w:rsidRDefault="00886EA3" w:rsidP="00886EA3">
      <w:pPr>
        <w:ind w:right="282" w:firstLine="720"/>
        <w:jc w:val="both"/>
        <w:rPr>
          <w:lang w:val="lv-LV"/>
        </w:rPr>
      </w:pPr>
    </w:p>
    <w:p w14:paraId="1F4AB7EB" w14:textId="5E69C24D" w:rsidR="00D83A57" w:rsidRPr="00D83A57" w:rsidRDefault="00D83A57" w:rsidP="00D83A57">
      <w:pPr>
        <w:ind w:right="282" w:firstLine="720"/>
        <w:jc w:val="both"/>
        <w:rPr>
          <w:lang w:val="lv-LV"/>
        </w:rPr>
      </w:pPr>
      <w:r w:rsidRPr="00D83A57">
        <w:rPr>
          <w:lang w:val="lv-LV"/>
        </w:rPr>
        <w:t>Uzskatām, ka Tirgotājam gadījumā, ja Pasūtītāja darbinieki tiktu atzīti par vainīgiem noziedzīgā nodarījumā vai konkurences tiesību pārkāpumā, kas saistīts ar šī līguma noslēgšanas procedūru vai izpildi, nepastāv ne reputācijas</w:t>
      </w:r>
      <w:r>
        <w:rPr>
          <w:lang w:val="lv-LV"/>
        </w:rPr>
        <w:t>,</w:t>
      </w:r>
      <w:r w:rsidRPr="00D83A57">
        <w:rPr>
          <w:lang w:val="lv-LV"/>
        </w:rPr>
        <w:t xml:space="preserve"> ne arī finansiālu zaudējumu riski, jo Tirgotājs līguma slēgšanas tiesības būs ieguvis</w:t>
      </w:r>
      <w:r w:rsidR="0081779C">
        <w:rPr>
          <w:lang w:val="lv-LV"/>
        </w:rPr>
        <w:t>,</w:t>
      </w:r>
      <w:r w:rsidRPr="00D83A57">
        <w:rPr>
          <w:lang w:val="lv-LV"/>
        </w:rPr>
        <w:t xml:space="preserve"> piedaloties pašvaldībai piederošas kapitālsabiedrības organizētā atklātā iepirkumu procedūrā. Savukārt no Pasūtītāja viedokļa situācijā, kad Izpildītājs, tā amatpersonas vai līguma izpildē iesaistītie Izpildītāja darbinieki ir atzīti par vainīgiem noziedzīgā nodarījumā vai konkurences tiesību pārkāpumā, kas saistīts ar šī līguma noslēgšanas procedūru vai izpildi, Pasūtītājam pastāv nopietni reputācijas, kā arī finansiāli riski, kas var novest pie ievērojamiem zaudējumiem uzņēmumam. Ņemot vērā minēto, Pasūtītājs nesaskata pamatu </w:t>
      </w:r>
      <w:r>
        <w:rPr>
          <w:lang w:val="lv-LV"/>
        </w:rPr>
        <w:t>vispārīgās vienošanās</w:t>
      </w:r>
      <w:r w:rsidRPr="00D83A57">
        <w:rPr>
          <w:lang w:val="lv-LV"/>
        </w:rPr>
        <w:t xml:space="preserve"> projekta</w:t>
      </w:r>
      <w:r>
        <w:rPr>
          <w:lang w:val="lv-LV"/>
        </w:rPr>
        <w:t xml:space="preserve"> 9.14.</w:t>
      </w:r>
      <w:r w:rsidRPr="00D83A57">
        <w:rPr>
          <w:lang w:val="lv-LV"/>
        </w:rPr>
        <w:t>p</w:t>
      </w:r>
      <w:r>
        <w:rPr>
          <w:lang w:val="lv-LV"/>
        </w:rPr>
        <w:t>unkta</w:t>
      </w:r>
      <w:r w:rsidRPr="00D83A57">
        <w:rPr>
          <w:lang w:val="lv-LV"/>
        </w:rPr>
        <w:t xml:space="preserve"> grozīšanai.</w:t>
      </w:r>
    </w:p>
    <w:p w14:paraId="107E6C4B" w14:textId="7BB2E23B" w:rsidR="00D83A57" w:rsidRPr="00D83A57" w:rsidRDefault="00D83A57" w:rsidP="00D83A57">
      <w:pPr>
        <w:ind w:right="282" w:firstLine="720"/>
        <w:jc w:val="both"/>
        <w:rPr>
          <w:lang w:val="lv-LV"/>
        </w:rPr>
      </w:pPr>
      <w:r w:rsidRPr="00D83A57">
        <w:rPr>
          <w:lang w:val="lv-LV"/>
        </w:rPr>
        <w:t xml:space="preserve">Papildus jānorāda, ka iepriekš minētais Līguma punkts paredz Pasūtītāja tiesības, nevis pienākumu pieprasīt no Izpildītāja līgumsodu, attiecīgi katrs konkrētais gadījums tiek vērtēts atsevišķi, izvērtējot sekas un piemērojot samērīguma principu. </w:t>
      </w:r>
    </w:p>
    <w:p w14:paraId="655F2D5D" w14:textId="5D0D3C61" w:rsidR="00886EA3" w:rsidRPr="00886EA3" w:rsidRDefault="00D83A57" w:rsidP="00D83A57">
      <w:pPr>
        <w:ind w:right="282" w:firstLine="720"/>
        <w:jc w:val="both"/>
        <w:rPr>
          <w:lang w:val="lv-LV"/>
        </w:rPr>
      </w:pPr>
      <w:r w:rsidRPr="00D83A57">
        <w:rPr>
          <w:lang w:val="lv-LV"/>
        </w:rPr>
        <w:t>Līgumsoda institūts ir uzskatāms par saistību tiesību pastiprinājuma veidu, kas šajā gadījumā iedarbojas kā preventīvs līdzeklis, lai atturētu Izpildītāju no noziedzīga nodarījuma vai konkurences tiesību pārkāpuma izdarīšanas. Tāpat jāvērš uzmanība uz apstākli, ka šī punkta piemērošanai ir nepieciešams spēkā stājies tiesas nolēmums.</w:t>
      </w:r>
    </w:p>
    <w:p w14:paraId="4BEE1BA5" w14:textId="77777777" w:rsidR="00AE6244" w:rsidRPr="00826294" w:rsidRDefault="00AE6244" w:rsidP="00AE6244">
      <w:pPr>
        <w:tabs>
          <w:tab w:val="left" w:pos="5103"/>
        </w:tabs>
        <w:ind w:right="282"/>
        <w:rPr>
          <w:lang w:val="lv-LV"/>
        </w:rPr>
      </w:pPr>
    </w:p>
    <w:p w14:paraId="08A774FE" w14:textId="77777777" w:rsidR="00AE6244" w:rsidRPr="00826294" w:rsidRDefault="00AE6244" w:rsidP="00AE6244">
      <w:pPr>
        <w:tabs>
          <w:tab w:val="left" w:pos="5103"/>
        </w:tabs>
        <w:ind w:right="282"/>
        <w:rPr>
          <w:lang w:val="lv-LV"/>
        </w:rPr>
      </w:pPr>
    </w:p>
    <w:p w14:paraId="7D3D4755" w14:textId="1500636C" w:rsidR="00AE6244" w:rsidRPr="00826294" w:rsidRDefault="00AE6244" w:rsidP="005F3CA4">
      <w:pPr>
        <w:tabs>
          <w:tab w:val="left" w:pos="5103"/>
        </w:tabs>
        <w:ind w:right="282"/>
        <w:rPr>
          <w:lang w:val="lv-LV"/>
        </w:rPr>
      </w:pPr>
      <w:r w:rsidRPr="00826294">
        <w:rPr>
          <w:lang w:val="lv-LV"/>
        </w:rPr>
        <w:t>Iepirkumu komisijas priekšsēdētāja</w:t>
      </w:r>
      <w:r w:rsidR="00886EA3">
        <w:rPr>
          <w:lang w:val="lv-LV"/>
        </w:rPr>
        <w:t xml:space="preserve"> vietniece</w:t>
      </w:r>
      <w:r w:rsidRPr="00826294">
        <w:rPr>
          <w:lang w:val="lv-LV"/>
        </w:rPr>
        <w:t xml:space="preserve">                                                           </w:t>
      </w:r>
      <w:r w:rsidR="00886EA3">
        <w:rPr>
          <w:lang w:val="lv-LV"/>
        </w:rPr>
        <w:t>R.Šmite</w:t>
      </w:r>
    </w:p>
    <w:p w14:paraId="32E68AC8" w14:textId="77777777" w:rsidR="00AE6244" w:rsidRPr="00826294" w:rsidRDefault="00AE6244" w:rsidP="00AE6244">
      <w:pPr>
        <w:pStyle w:val="BodyText"/>
        <w:ind w:right="282"/>
        <w:outlineLvl w:val="0"/>
        <w:rPr>
          <w:i/>
          <w:lang w:val="lv-LV"/>
        </w:rPr>
      </w:pPr>
    </w:p>
    <w:p w14:paraId="66547467" w14:textId="77777777" w:rsidR="00AE6244" w:rsidRPr="00826294" w:rsidRDefault="00F337A7" w:rsidP="00AE6244">
      <w:pPr>
        <w:pStyle w:val="BodyText"/>
        <w:ind w:right="282"/>
        <w:outlineLvl w:val="0"/>
        <w:rPr>
          <w:lang w:val="lv-LV"/>
        </w:rPr>
      </w:pPr>
      <w:hyperlink r:id="rId7" w:history="1">
        <w:r w:rsidR="00AE6244" w:rsidRPr="00826294">
          <w:rPr>
            <w:rStyle w:val="Hyperlink"/>
            <w:lang w:val="lv-LV"/>
          </w:rPr>
          <w:t>ruta.smite@rigassatiksme.lv</w:t>
        </w:r>
      </w:hyperlink>
    </w:p>
    <w:p w14:paraId="77C55971" w14:textId="77777777" w:rsidR="00AE6244" w:rsidRPr="00826294" w:rsidRDefault="00AE6244" w:rsidP="00AE6244">
      <w:pPr>
        <w:ind w:right="282"/>
        <w:jc w:val="center"/>
        <w:rPr>
          <w:lang w:val="lv-LV"/>
        </w:rPr>
      </w:pPr>
    </w:p>
    <w:sectPr w:rsidR="00AE6244" w:rsidRPr="00826294" w:rsidSect="005F3CA4">
      <w:headerReference w:type="even" r:id="rId8"/>
      <w:headerReference w:type="default" r:id="rId9"/>
      <w:footerReference w:type="even" r:id="rId10"/>
      <w:footerReference w:type="default" r:id="rId11"/>
      <w:headerReference w:type="first" r:id="rId12"/>
      <w:footerReference w:type="first" r:id="rId13"/>
      <w:pgSz w:w="11906" w:h="16838"/>
      <w:pgMar w:top="851" w:right="567" w:bottom="993"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EBF62" w14:textId="77777777" w:rsidR="00BB5187" w:rsidRDefault="00BB5187">
      <w:r>
        <w:separator/>
      </w:r>
    </w:p>
  </w:endnote>
  <w:endnote w:type="continuationSeparator" w:id="0">
    <w:p w14:paraId="029064D1" w14:textId="77777777" w:rsidR="00BB5187" w:rsidRDefault="00BB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C315" w14:textId="77777777" w:rsidR="008672EC" w:rsidRDefault="00867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7D4D5" w14:textId="77777777" w:rsidR="008672EC" w:rsidRDefault="00867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FCF0" w14:textId="77777777" w:rsidR="008672EC" w:rsidRDefault="0086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41F83" w14:textId="77777777" w:rsidR="00BB5187" w:rsidRDefault="00BB5187">
      <w:r>
        <w:separator/>
      </w:r>
    </w:p>
  </w:footnote>
  <w:footnote w:type="continuationSeparator" w:id="0">
    <w:p w14:paraId="3A9B8365" w14:textId="77777777" w:rsidR="00BB5187" w:rsidRDefault="00BB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065EF" w14:textId="77777777" w:rsidR="008672EC" w:rsidRDefault="00867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3D76" w14:textId="77777777" w:rsidR="008672EC" w:rsidRDefault="00867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02F4" w14:textId="351CF64F" w:rsidR="00953DD9" w:rsidRDefault="00AE6244">
    <w:pPr>
      <w:pStyle w:val="Header"/>
    </w:pPr>
    <w:r>
      <w:rPr>
        <w:noProof/>
      </w:rPr>
      <w:drawing>
        <wp:inline distT="0" distB="0" distL="0" distR="0" wp14:anchorId="5231C3A2" wp14:editId="3AA05D02">
          <wp:extent cx="5534025" cy="216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2162175"/>
                  </a:xfrm>
                  <a:prstGeom prst="rect">
                    <a:avLst/>
                  </a:prstGeom>
                  <a:solidFill>
                    <a:srgbClr val="FFFFFF"/>
                  </a:solidFill>
                  <a:ln>
                    <a:noFill/>
                  </a:ln>
                </pic:spPr>
              </pic:pic>
            </a:graphicData>
          </a:graphic>
        </wp:inline>
      </w:drawing>
    </w:r>
  </w:p>
  <w:p w14:paraId="3DE218A4" w14:textId="7048B01B" w:rsidR="00B533A8" w:rsidRDefault="001779C8" w:rsidP="001779C8">
    <w:pPr>
      <w:pStyle w:val="Header"/>
      <w:jc w:val="center"/>
    </w:pPr>
    <w:r w:rsidRPr="00826294">
      <w:t>Rīgā</w:t>
    </w:r>
  </w:p>
  <w:p w14:paraId="25D828CA" w14:textId="4C9921A7" w:rsidR="00B533A8" w:rsidRDefault="00F337A7">
    <w:pPr>
      <w:pStyle w:val="Header"/>
    </w:pPr>
    <w:bookmarkStart w:id="0" w:name="docDate"/>
    <w:bookmarkStart w:id="1" w:name="docNr"/>
    <w:bookmarkEnd w:id="0"/>
    <w:bookmarkEnd w:id="1"/>
    <w:r>
      <w:t>21</w:t>
    </w:r>
    <w:bookmarkStart w:id="2" w:name="_GoBack"/>
    <w:bookmarkEnd w:id="2"/>
    <w:r w:rsidR="008672EC">
      <w:t>.06.2021.</w:t>
    </w:r>
    <w:r w:rsidR="00B533A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A8"/>
    <w:rsid w:val="00025EA2"/>
    <w:rsid w:val="000407E6"/>
    <w:rsid w:val="001779C8"/>
    <w:rsid w:val="002D0F4E"/>
    <w:rsid w:val="00594066"/>
    <w:rsid w:val="005B490C"/>
    <w:rsid w:val="005F3CA4"/>
    <w:rsid w:val="00666A51"/>
    <w:rsid w:val="007F60D3"/>
    <w:rsid w:val="0081779C"/>
    <w:rsid w:val="00821AD1"/>
    <w:rsid w:val="00826294"/>
    <w:rsid w:val="008672EC"/>
    <w:rsid w:val="00886EA3"/>
    <w:rsid w:val="00953DD9"/>
    <w:rsid w:val="00AE6244"/>
    <w:rsid w:val="00B533A8"/>
    <w:rsid w:val="00BB5187"/>
    <w:rsid w:val="00D83A57"/>
    <w:rsid w:val="00D9642F"/>
    <w:rsid w:val="00DD2B75"/>
    <w:rsid w:val="00F337A7"/>
    <w:rsid w:val="00F70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12048367"/>
  <w15:chartTrackingRefBased/>
  <w15:docId w15:val="{CA7D43D4-458E-403C-AA20-161457C1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uiPriority w:val="99"/>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Footer">
    <w:name w:val="Header &amp; Footer"/>
    <w:pPr>
      <w:tabs>
        <w:tab w:val="right" w:pos="9360"/>
      </w:tabs>
      <w:suppressAutoHyphens/>
    </w:pPr>
    <w:rPr>
      <w:rFonts w:ascii="Helvetica" w:eastAsia="Helvetica" w:hAnsi="Helvetica" w:cs="Helvetica"/>
      <w:color w:val="000000"/>
      <w:lang w:val="en-US" w:eastAsia="ar-SA"/>
    </w:rPr>
  </w:style>
  <w:style w:type="paragraph" w:customStyle="1" w:styleId="Body">
    <w:name w:val="Body"/>
    <w:pPr>
      <w:suppressAutoHyphens/>
      <w:spacing w:after="240"/>
    </w:pPr>
    <w:rPr>
      <w:rFonts w:ascii="Helvetica" w:eastAsia="Helvetica" w:hAnsi="Helvetica" w:cs="Helvetica"/>
      <w:color w:val="000000"/>
      <w:sz w:val="24"/>
      <w:lang w:val="en-US" w:eastAsia="ar-S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customStyle="1" w:styleId="HeaderChar">
    <w:name w:val="Header Char"/>
    <w:link w:val="Header"/>
    <w:uiPriority w:val="99"/>
    <w:rsid w:val="00B533A8"/>
    <w:rPr>
      <w:sz w:val="24"/>
      <w:szCs w:val="24"/>
      <w:lang w:val="en-US" w:eastAsia="ar-SA"/>
    </w:rPr>
  </w:style>
  <w:style w:type="character" w:styleId="Hyperlink">
    <w:name w:val="Hyperlink"/>
    <w:unhideWhenUsed/>
    <w:rsid w:val="00AE6244"/>
    <w:rPr>
      <w:color w:val="0563C1"/>
      <w:u w:val="single"/>
    </w:rPr>
  </w:style>
  <w:style w:type="character" w:customStyle="1" w:styleId="BodyTextChar">
    <w:name w:val="Body Text Char"/>
    <w:link w:val="BodyText"/>
    <w:uiPriority w:val="99"/>
    <w:rsid w:val="00AE6244"/>
    <w:rPr>
      <w:sz w:val="24"/>
      <w:szCs w:val="24"/>
      <w:lang w:val="en-US" w:eastAsia="ar-SA"/>
    </w:rPr>
  </w:style>
  <w:style w:type="character" w:customStyle="1" w:styleId="txtspecial1">
    <w:name w:val="txt_special1"/>
    <w:rsid w:val="00AE6244"/>
    <w:rPr>
      <w:b/>
      <w:bCs/>
      <w:color w:val="174B33"/>
      <w:sz w:val="21"/>
      <w:szCs w:val="21"/>
    </w:rPr>
  </w:style>
  <w:style w:type="character" w:styleId="UnresolvedMention">
    <w:name w:val="Unresolved Mention"/>
    <w:basedOn w:val="DefaultParagraphFont"/>
    <w:uiPriority w:val="99"/>
    <w:semiHidden/>
    <w:unhideWhenUsed/>
    <w:rsid w:val="00AE6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uta.smite@rigassatiksme.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8AF04-3A7B-47CD-A1CB-8E6D90C8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5754</Words>
  <Characters>3281</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dc:creator>
  <cp:keywords/>
  <cp:lastModifiedBy>Alena Kamisarova</cp:lastModifiedBy>
  <cp:revision>3</cp:revision>
  <cp:lastPrinted>1899-12-31T22:00:00Z</cp:lastPrinted>
  <dcterms:created xsi:type="dcterms:W3CDTF">2021-06-19T05:09:00Z</dcterms:created>
  <dcterms:modified xsi:type="dcterms:W3CDTF">2021-06-21T13:28:00Z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abāšanas formāts">
    <vt:lpwstr>Papīra</vt:lpwstr>
  </property>
  <property fmtid="{D5CDD505-2E9C-101B-9397-08002B2CF9AE}" pid="3" name="Glabāšanas laiks str-bā">
    <vt:lpwstr>Aktuālā versija</vt:lpwstr>
  </property>
  <property fmtid="{D5CDD505-2E9C-101B-9397-08002B2CF9AE}" pid="4" name="Jānodod arhīvā">
    <vt:lpwstr>0</vt:lpwstr>
  </property>
  <property fmtid="{D5CDD505-2E9C-101B-9397-08002B2CF9AE}" pid="5" name="Procedūras Nr:">
    <vt:lpwstr>166</vt:lpwstr>
  </property>
  <property fmtid="{D5CDD505-2E9C-101B-9397-08002B2CF9AE}" pid="6" name="Struktūrvienība">
    <vt:lpwstr>Autobusu parku ekspluatācijas daļa</vt:lpwstr>
  </property>
  <property fmtid="{D5CDD505-2E9C-101B-9397-08002B2CF9AE}" pid="7" name="Veids">
    <vt:lpwstr>Veidlapa</vt:lpwstr>
  </property>
  <property fmtid="{D5CDD505-2E9C-101B-9397-08002B2CF9AE}" pid="8" name="_dlc_DocId">
    <vt:lpwstr>JK72EMXWKVUQ-10-1010</vt:lpwstr>
  </property>
  <property fmtid="{D5CDD505-2E9C-101B-9397-08002B2CF9AE}" pid="9" name="_dlc_DocIdItemGuid">
    <vt:lpwstr>f1969169-030f-47bf-b32b-3b7e7346549f</vt:lpwstr>
  </property>
  <property fmtid="{D5CDD505-2E9C-101B-9397-08002B2CF9AE}" pid="10" name="_dlc_DocIdUrl">
    <vt:lpwstr>http://mansrs/ADR/_layouts/DocIdRedir.aspx?ID=JK72EMXWKVUQ-10-1010, JK72EMXWKVUQ-10-1010</vt:lpwstr>
  </property>
</Properties>
</file>