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BBB4" w14:textId="34A65A59" w:rsidR="00EC1BA5" w:rsidRPr="00E15067" w:rsidRDefault="00EC1BA5" w:rsidP="00E15067">
      <w:pPr>
        <w:ind w:left="720" w:right="374" w:hanging="720"/>
        <w:jc w:val="both"/>
        <w:rPr>
          <w:sz w:val="22"/>
          <w:szCs w:val="22"/>
          <w:lang w:val="lv-LV"/>
        </w:rPr>
      </w:pPr>
    </w:p>
    <w:p w14:paraId="6A4D0E89" w14:textId="77777777" w:rsidR="005A3C45" w:rsidRDefault="00EC1BA5" w:rsidP="00E15067">
      <w:pPr>
        <w:tabs>
          <w:tab w:val="left" w:pos="6237"/>
        </w:tabs>
        <w:ind w:right="374"/>
        <w:jc w:val="right"/>
        <w:rPr>
          <w:sz w:val="22"/>
          <w:szCs w:val="22"/>
          <w:lang w:val="lv-LV"/>
        </w:rPr>
      </w:pPr>
      <w:r w:rsidRPr="00E15067">
        <w:rPr>
          <w:sz w:val="22"/>
          <w:szCs w:val="22"/>
          <w:lang w:val="lv-LV"/>
        </w:rPr>
        <w:t xml:space="preserve">                                                                                            </w:t>
      </w:r>
    </w:p>
    <w:p w14:paraId="6EB70CAC" w14:textId="7D298DCC" w:rsidR="00ED287C" w:rsidRPr="00FB64B7" w:rsidRDefault="00ED287C" w:rsidP="00E15067">
      <w:pPr>
        <w:ind w:right="374"/>
        <w:rPr>
          <w:i/>
          <w:sz w:val="22"/>
          <w:szCs w:val="22"/>
          <w:lang w:val="lv-LV"/>
        </w:rPr>
      </w:pPr>
      <w:r w:rsidRPr="00FB64B7">
        <w:rPr>
          <w:i/>
          <w:sz w:val="22"/>
          <w:szCs w:val="22"/>
          <w:lang w:val="lv-LV"/>
        </w:rPr>
        <w:t xml:space="preserve">Par </w:t>
      </w:r>
      <w:r w:rsidR="00EB1274" w:rsidRPr="00FB64B7">
        <w:rPr>
          <w:i/>
          <w:sz w:val="22"/>
          <w:szCs w:val="22"/>
          <w:lang w:val="lv-LV"/>
        </w:rPr>
        <w:t>slēgta kon</w:t>
      </w:r>
      <w:r w:rsidR="00940141" w:rsidRPr="00FB64B7">
        <w:rPr>
          <w:i/>
          <w:sz w:val="22"/>
          <w:szCs w:val="22"/>
          <w:lang w:val="lv-LV"/>
        </w:rPr>
        <w:t xml:space="preserve">kursa </w:t>
      </w:r>
      <w:r w:rsidRPr="00FB64B7">
        <w:rPr>
          <w:i/>
          <w:sz w:val="22"/>
          <w:szCs w:val="22"/>
          <w:lang w:val="lv-LV"/>
        </w:rPr>
        <w:t xml:space="preserve"> </w:t>
      </w:r>
    </w:p>
    <w:p w14:paraId="2BB83CA9" w14:textId="6F9DD6EF" w:rsidR="00A72466" w:rsidRPr="00FB64B7" w:rsidRDefault="00C71D15" w:rsidP="00A72466">
      <w:pPr>
        <w:pStyle w:val="Caption"/>
        <w:ind w:right="374"/>
        <w:jc w:val="left"/>
        <w:rPr>
          <w:b w:val="0"/>
          <w:i/>
          <w:iCs/>
          <w:sz w:val="22"/>
          <w:szCs w:val="22"/>
        </w:rPr>
      </w:pPr>
      <w:r w:rsidRPr="00FB64B7">
        <w:rPr>
          <w:b w:val="0"/>
          <w:i/>
          <w:iCs/>
          <w:sz w:val="22"/>
          <w:szCs w:val="22"/>
        </w:rPr>
        <w:t>“</w:t>
      </w:r>
      <w:r w:rsidR="00A72466" w:rsidRPr="00FB64B7">
        <w:rPr>
          <w:b w:val="0"/>
          <w:i/>
          <w:iCs/>
          <w:sz w:val="22"/>
          <w:szCs w:val="22"/>
        </w:rPr>
        <w:t>Tramvaju depo ražošanas ēku pārbūve Brīvības ielā 191, Rīgā”</w:t>
      </w:r>
    </w:p>
    <w:p w14:paraId="01E5FD02" w14:textId="6BD9FF42" w:rsidR="00ED287C" w:rsidRPr="00FB64B7" w:rsidRDefault="00C71D15" w:rsidP="00A72466">
      <w:pPr>
        <w:pStyle w:val="Caption"/>
        <w:ind w:right="374"/>
        <w:jc w:val="left"/>
        <w:rPr>
          <w:b w:val="0"/>
          <w:i/>
          <w:iCs/>
          <w:sz w:val="22"/>
          <w:szCs w:val="22"/>
        </w:rPr>
      </w:pPr>
      <w:r w:rsidRPr="00FB64B7">
        <w:rPr>
          <w:b w:val="0"/>
          <w:i/>
          <w:iCs/>
          <w:sz w:val="22"/>
          <w:szCs w:val="22"/>
        </w:rPr>
        <w:t xml:space="preserve"> </w:t>
      </w:r>
      <w:r w:rsidR="00ED287C" w:rsidRPr="00FB64B7">
        <w:rPr>
          <w:b w:val="0"/>
          <w:i/>
          <w:iCs/>
          <w:sz w:val="22"/>
          <w:szCs w:val="22"/>
        </w:rPr>
        <w:t>(ID Nr.RS/202</w:t>
      </w:r>
      <w:r w:rsidR="00C540E8" w:rsidRPr="00FB64B7">
        <w:rPr>
          <w:b w:val="0"/>
          <w:i/>
          <w:iCs/>
          <w:sz w:val="22"/>
          <w:szCs w:val="22"/>
        </w:rPr>
        <w:t>2</w:t>
      </w:r>
      <w:r w:rsidR="00ED287C" w:rsidRPr="00FB64B7">
        <w:rPr>
          <w:b w:val="0"/>
          <w:i/>
          <w:iCs/>
          <w:sz w:val="22"/>
          <w:szCs w:val="22"/>
        </w:rPr>
        <w:t>/</w:t>
      </w:r>
      <w:r w:rsidR="00FB64B7" w:rsidRPr="00FB64B7">
        <w:rPr>
          <w:b w:val="0"/>
          <w:i/>
          <w:iCs/>
          <w:sz w:val="22"/>
          <w:szCs w:val="22"/>
        </w:rPr>
        <w:t>66</w:t>
      </w:r>
      <w:r w:rsidR="00ED287C" w:rsidRPr="00FB64B7">
        <w:rPr>
          <w:b w:val="0"/>
          <w:i/>
          <w:iCs/>
          <w:sz w:val="22"/>
          <w:szCs w:val="22"/>
        </w:rPr>
        <w:t xml:space="preserve">) </w:t>
      </w:r>
      <w:r w:rsidR="00C540E8" w:rsidRPr="00FB64B7">
        <w:rPr>
          <w:b w:val="0"/>
          <w:i/>
          <w:iCs/>
          <w:sz w:val="22"/>
          <w:szCs w:val="22"/>
        </w:rPr>
        <w:t xml:space="preserve">kandidātu atlases </w:t>
      </w:r>
      <w:r w:rsidR="00ED287C" w:rsidRPr="00FB64B7">
        <w:rPr>
          <w:b w:val="0"/>
          <w:i/>
          <w:iCs/>
          <w:sz w:val="22"/>
          <w:szCs w:val="22"/>
        </w:rPr>
        <w:t>nolikuma prasībām</w:t>
      </w:r>
    </w:p>
    <w:p w14:paraId="6F27DAAA" w14:textId="77777777" w:rsidR="00ED287C" w:rsidRPr="00FB64B7" w:rsidRDefault="00ED287C" w:rsidP="00E15067">
      <w:pPr>
        <w:ind w:right="374"/>
        <w:jc w:val="both"/>
        <w:rPr>
          <w:i/>
          <w:iCs/>
          <w:sz w:val="22"/>
          <w:szCs w:val="22"/>
          <w:lang w:val="lv-LV"/>
        </w:rPr>
      </w:pPr>
    </w:p>
    <w:p w14:paraId="66FC9AA7" w14:textId="0BA65E18" w:rsidR="00ED287C" w:rsidRPr="00C744C6" w:rsidRDefault="00ED287C" w:rsidP="00E15067">
      <w:pPr>
        <w:ind w:right="374" w:firstLine="426"/>
        <w:jc w:val="both"/>
        <w:rPr>
          <w:sz w:val="22"/>
          <w:szCs w:val="22"/>
          <w:lang w:val="lv-LV"/>
        </w:rPr>
      </w:pPr>
      <w:r w:rsidRPr="00FB64B7">
        <w:rPr>
          <w:sz w:val="22"/>
          <w:szCs w:val="22"/>
          <w:lang w:val="lv-LV"/>
        </w:rPr>
        <w:t xml:space="preserve">Rīgas </w:t>
      </w:r>
      <w:r w:rsidRPr="00C744C6">
        <w:rPr>
          <w:sz w:val="22"/>
          <w:szCs w:val="22"/>
          <w:lang w:val="lv-LV"/>
        </w:rPr>
        <w:t>pašvaldības sabiedrības ar ierobežotu atbildību „Rīgas satiksme” Iepirkuma komisija (turpmāk – Pasūtītājs) no iespējamā p</w:t>
      </w:r>
      <w:r w:rsidR="00E15067" w:rsidRPr="00C744C6">
        <w:rPr>
          <w:sz w:val="22"/>
          <w:szCs w:val="22"/>
          <w:lang w:val="lv-LV"/>
        </w:rPr>
        <w:t>retendenta</w:t>
      </w:r>
      <w:r w:rsidRPr="00C744C6">
        <w:rPr>
          <w:sz w:val="22"/>
          <w:szCs w:val="22"/>
          <w:lang w:val="lv-LV"/>
        </w:rPr>
        <w:t xml:space="preserve"> ir saņēmusi vēstuli ar lūgumu sniegt skaidrojumu par nolikumā ietvertajām prasībām. </w:t>
      </w:r>
    </w:p>
    <w:p w14:paraId="03C5E2FF" w14:textId="77777777" w:rsidR="00ED287C" w:rsidRPr="00C744C6" w:rsidRDefault="00ED287C" w:rsidP="00E15067">
      <w:pPr>
        <w:ind w:right="374"/>
        <w:jc w:val="both"/>
        <w:rPr>
          <w:i/>
          <w:iCs/>
          <w:sz w:val="22"/>
          <w:szCs w:val="22"/>
          <w:lang w:val="lv-LV"/>
        </w:rPr>
      </w:pPr>
    </w:p>
    <w:p w14:paraId="796FB5C0" w14:textId="2C6AF06B" w:rsidR="00E15067" w:rsidRPr="00C744C6" w:rsidRDefault="00321552" w:rsidP="00E15067">
      <w:pPr>
        <w:ind w:right="374"/>
        <w:jc w:val="both"/>
        <w:rPr>
          <w:bCs/>
          <w:i/>
          <w:iCs/>
          <w:sz w:val="22"/>
          <w:szCs w:val="22"/>
          <w:lang w:val="lv-LV"/>
        </w:rPr>
      </w:pPr>
      <w:r>
        <w:rPr>
          <w:b/>
          <w:bCs/>
          <w:i/>
          <w:iCs/>
          <w:sz w:val="22"/>
          <w:szCs w:val="22"/>
          <w:lang w:val="lv-LV"/>
        </w:rPr>
        <w:t>1.</w:t>
      </w:r>
      <w:r w:rsidR="00AA6B75" w:rsidRPr="00C744C6">
        <w:rPr>
          <w:b/>
          <w:bCs/>
          <w:i/>
          <w:iCs/>
          <w:sz w:val="22"/>
          <w:szCs w:val="22"/>
          <w:lang w:val="lv-LV"/>
        </w:rPr>
        <w:t>J</w:t>
      </w:r>
      <w:r w:rsidR="008100AA" w:rsidRPr="00C744C6">
        <w:rPr>
          <w:b/>
          <w:bCs/>
          <w:i/>
          <w:iCs/>
          <w:sz w:val="22"/>
          <w:szCs w:val="22"/>
          <w:lang w:val="lv-LV"/>
        </w:rPr>
        <w:t>autājums:</w:t>
      </w:r>
      <w:r w:rsidR="008569ED" w:rsidRPr="00C744C6">
        <w:rPr>
          <w:i/>
          <w:iCs/>
          <w:sz w:val="22"/>
          <w:szCs w:val="22"/>
          <w:lang w:val="lv-LV"/>
        </w:rPr>
        <w:t xml:space="preserve"> </w:t>
      </w:r>
    </w:p>
    <w:p w14:paraId="2E193FB6" w14:textId="77777777" w:rsidR="00321552" w:rsidRPr="00321552" w:rsidRDefault="00321552" w:rsidP="00321552">
      <w:pPr>
        <w:suppressAutoHyphens/>
        <w:autoSpaceDE w:val="0"/>
        <w:autoSpaceDN w:val="0"/>
        <w:adjustRightInd w:val="0"/>
        <w:ind w:right="565"/>
        <w:rPr>
          <w:i/>
          <w:iCs/>
          <w:color w:val="000000"/>
          <w:lang w:val="lv-LV" w:eastAsia="lv-LV"/>
        </w:rPr>
      </w:pPr>
      <w:r w:rsidRPr="00321552">
        <w:rPr>
          <w:i/>
          <w:iCs/>
          <w:color w:val="000000"/>
          <w:lang w:val="lv-LV" w:eastAsia="lv-LV"/>
        </w:rPr>
        <w:t xml:space="preserve">Slēgtā konkursa nolikuma 12.6. un 12.7. punktā noteiktās kvalifikācijas prasības sākas ar šādu teikumu: </w:t>
      </w:r>
    </w:p>
    <w:p w14:paraId="424B8E68" w14:textId="77777777" w:rsidR="00321552" w:rsidRPr="00321552" w:rsidRDefault="00321552" w:rsidP="00321552">
      <w:pPr>
        <w:autoSpaceDE w:val="0"/>
        <w:autoSpaceDN w:val="0"/>
        <w:adjustRightInd w:val="0"/>
        <w:ind w:left="436" w:right="281"/>
        <w:rPr>
          <w:i/>
          <w:iCs/>
          <w:color w:val="000000"/>
          <w:lang w:val="lv-LV" w:eastAsia="lv-LV"/>
        </w:rPr>
      </w:pPr>
      <w:r w:rsidRPr="00321552">
        <w:rPr>
          <w:i/>
          <w:iCs/>
          <w:color w:val="000000"/>
          <w:lang w:val="lv-LV" w:eastAsia="lv-LV"/>
        </w:rPr>
        <w:t xml:space="preserve">Kandidāts, vai, ja kandidāts ir apvienība, </w:t>
      </w:r>
      <w:r w:rsidRPr="00321552">
        <w:rPr>
          <w:i/>
          <w:iCs/>
          <w:color w:val="000000"/>
          <w:u w:val="single"/>
          <w:lang w:val="lv-LV" w:eastAsia="lv-LV"/>
        </w:rPr>
        <w:t>tad vismaz viens apvienības dalībnieks</w:t>
      </w:r>
      <w:r w:rsidRPr="00321552">
        <w:rPr>
          <w:i/>
          <w:iCs/>
          <w:color w:val="000000"/>
          <w:lang w:val="lv-LV" w:eastAsia="lv-LV"/>
        </w:rPr>
        <w:t xml:space="preserve"> (…). </w:t>
      </w:r>
    </w:p>
    <w:p w14:paraId="67A3131B" w14:textId="77777777" w:rsidR="00321552" w:rsidRPr="00321552" w:rsidRDefault="00321552" w:rsidP="00321552">
      <w:pPr>
        <w:tabs>
          <w:tab w:val="left" w:pos="7245"/>
        </w:tabs>
        <w:suppressAutoHyphens/>
        <w:ind w:right="282"/>
        <w:jc w:val="both"/>
        <w:rPr>
          <w:i/>
          <w:iCs/>
          <w:lang w:val="lv-LV" w:eastAsia="ar-SA"/>
        </w:rPr>
      </w:pPr>
    </w:p>
    <w:p w14:paraId="7620DF27" w14:textId="77777777" w:rsidR="00321552" w:rsidRPr="00321552" w:rsidRDefault="00321552" w:rsidP="00321552">
      <w:pPr>
        <w:tabs>
          <w:tab w:val="left" w:pos="7245"/>
        </w:tabs>
        <w:suppressAutoHyphens/>
        <w:ind w:right="282"/>
        <w:jc w:val="both"/>
        <w:rPr>
          <w:i/>
          <w:iCs/>
          <w:lang w:val="lv-LV" w:eastAsia="ar-SA"/>
        </w:rPr>
      </w:pPr>
      <w:r w:rsidRPr="00321552">
        <w:rPr>
          <w:i/>
          <w:iCs/>
          <w:lang w:val="lv-LV" w:eastAsia="ar-SA"/>
        </w:rPr>
        <w:t>Slēgta konkursa nolikuma 12.8. punkts noteic, ka Kandidāts (arī apvienība), lai apliecinātu kvalifikāciju vai nolikuma prasībām atbilstoša personāla pieejamību, var balstīties uz citu personu iespējām tikai tad, ja šīs personas veiks būvdarbus, kuru izpildei attiecīgās spējas ir nepieciešamas. Ja kandidāts (arī apvienība), lai apliecinātu, ka tā kvalifikācija atbilst nolikumā noteiktajām prasībām, balstās uz citas personas iespējām, jābūt šīs personas apliecinājumam vai vienošanai par sadarbību konkrētā līguma izpildē  vai par nepieciešamo resursu nodošanu kandidāta rīcībā. Ja šajā punktā minētā persona ir ārvalstu persona, tai ir jābūt reģistrētai atbilstoši attiecīgās valsts normatīvo aktu prasībām.</w:t>
      </w:r>
    </w:p>
    <w:p w14:paraId="661DCE08" w14:textId="77777777" w:rsidR="00321552" w:rsidRPr="00321552" w:rsidRDefault="00321552" w:rsidP="00321552">
      <w:pPr>
        <w:tabs>
          <w:tab w:val="left" w:pos="7245"/>
        </w:tabs>
        <w:suppressAutoHyphens/>
        <w:ind w:right="282"/>
        <w:jc w:val="both"/>
        <w:rPr>
          <w:i/>
          <w:iCs/>
          <w:lang w:val="lv-LV" w:eastAsia="ar-SA"/>
        </w:rPr>
      </w:pPr>
    </w:p>
    <w:p w14:paraId="2075F448" w14:textId="77777777" w:rsidR="00321552" w:rsidRPr="00321552" w:rsidRDefault="00321552" w:rsidP="00321552">
      <w:pPr>
        <w:tabs>
          <w:tab w:val="left" w:pos="7245"/>
        </w:tabs>
        <w:suppressAutoHyphens/>
        <w:ind w:right="282"/>
        <w:jc w:val="both"/>
        <w:rPr>
          <w:b/>
          <w:i/>
          <w:iCs/>
          <w:lang w:val="lv-LV" w:eastAsia="ar-SA"/>
        </w:rPr>
      </w:pPr>
      <w:r w:rsidRPr="00321552">
        <w:rPr>
          <w:b/>
          <w:i/>
          <w:iCs/>
          <w:lang w:val="lv-LV" w:eastAsia="ar-SA"/>
        </w:rPr>
        <w:t>Likuma regulējums:</w:t>
      </w:r>
    </w:p>
    <w:p w14:paraId="0EA86242" w14:textId="77777777" w:rsidR="00321552" w:rsidRPr="00321552" w:rsidRDefault="00321552" w:rsidP="00321552">
      <w:pPr>
        <w:tabs>
          <w:tab w:val="left" w:pos="7245"/>
        </w:tabs>
        <w:suppressAutoHyphens/>
        <w:ind w:right="282"/>
        <w:jc w:val="both"/>
        <w:rPr>
          <w:i/>
          <w:iCs/>
          <w:lang w:val="lv-LV" w:eastAsia="ar-SA"/>
        </w:rPr>
      </w:pPr>
      <w:r w:rsidRPr="00321552">
        <w:rPr>
          <w:i/>
          <w:iCs/>
          <w:lang w:val="lv-LV" w:eastAsia="ar-SA"/>
        </w:rPr>
        <w:t xml:space="preserve">Sabiedrisko pakalpojumu sniedzēju iepirkumu likuma 52.panta ceturtā daļa nosaka, ka, ja tas ir nepieciešams konkrētā iepirkuma līguma izpildei, piegādātājs var balstīties uz citu uzņēmēju iespējām neatkarīgi no savstarpējo attiecību tiesiskā rakstura. Šādā gadījumā piegādātājs pierāda sabiedrisko pakalpojumu sniedzējam, ka tā rīcībā būs nepieciešamie resursi, iesniedzot šo uzņēmēju apliecinājumu vai vienošanos par nepieciešamo resursu nodošanu piegādātāja rīcībā. Piegādātājs, lai apliecinātu profesionālo pieredzi vai sabiedrisko pakalpojumu sniedzēja prasībām atbilstoša personāla pieejamību, var balstīties uz citu personu iespējām tikai tad, ja šīs personas veiks būvdarbus vai sniegs pakalpojumus, kuru izpildei attiecīgās spējas ir nepieciešamas. </w:t>
      </w:r>
    </w:p>
    <w:p w14:paraId="6CCE30C7" w14:textId="77777777" w:rsidR="00321552" w:rsidRPr="00321552" w:rsidRDefault="00321552" w:rsidP="00321552">
      <w:pPr>
        <w:tabs>
          <w:tab w:val="left" w:pos="7245"/>
        </w:tabs>
        <w:suppressAutoHyphens/>
        <w:ind w:right="282"/>
        <w:jc w:val="both"/>
        <w:rPr>
          <w:i/>
          <w:iCs/>
          <w:lang w:val="lv-LV" w:eastAsia="ar-SA"/>
        </w:rPr>
      </w:pPr>
    </w:p>
    <w:p w14:paraId="3D3221FA" w14:textId="77777777" w:rsidR="00321552" w:rsidRPr="00321552" w:rsidRDefault="00321552" w:rsidP="00321552">
      <w:pPr>
        <w:tabs>
          <w:tab w:val="left" w:pos="7245"/>
        </w:tabs>
        <w:suppressAutoHyphens/>
        <w:ind w:right="282"/>
        <w:jc w:val="both"/>
        <w:rPr>
          <w:i/>
          <w:iCs/>
          <w:lang w:val="lv-LV" w:eastAsia="ar-SA"/>
        </w:rPr>
      </w:pPr>
      <w:r w:rsidRPr="00321552">
        <w:rPr>
          <w:i/>
          <w:iCs/>
          <w:lang w:val="lv-LV" w:eastAsia="ar-SA"/>
        </w:rPr>
        <w:t>No minētā ir secināms, ka Sabiedrisko pakalpojumu sniedzēju iepirkumu likuma 2.panta 1.punktā noteiktā mērķa – nodrošināt iepirkuma atklātumu, sasniegšanai, likuma prasības ir interpretējamas tā, ka tās pieļauj piegādātājam veidoties jebkādā kombinācijā, tai skaitā, piegādātāju apvienībā, kas savas kvalifikācijas atbilstības slēgta konkursa nolikumā noteiktajām prasībām apliecināšanai var piesaistīt apakšuzņēmējus.</w:t>
      </w:r>
    </w:p>
    <w:p w14:paraId="68CDAEC7" w14:textId="77777777" w:rsidR="007E5850" w:rsidRPr="00321552" w:rsidRDefault="007E5850" w:rsidP="00321552">
      <w:pPr>
        <w:tabs>
          <w:tab w:val="left" w:pos="7245"/>
        </w:tabs>
        <w:suppressAutoHyphens/>
        <w:ind w:right="282"/>
        <w:jc w:val="both"/>
        <w:rPr>
          <w:i/>
          <w:iCs/>
          <w:lang w:val="lv-LV" w:eastAsia="ar-SA"/>
        </w:rPr>
      </w:pPr>
    </w:p>
    <w:p w14:paraId="21C6E0EA" w14:textId="77777777" w:rsidR="00321552" w:rsidRPr="00321552" w:rsidRDefault="00321552" w:rsidP="00321552">
      <w:pPr>
        <w:tabs>
          <w:tab w:val="left" w:pos="7245"/>
        </w:tabs>
        <w:suppressAutoHyphens/>
        <w:ind w:right="282"/>
        <w:jc w:val="both"/>
        <w:rPr>
          <w:b/>
          <w:i/>
          <w:iCs/>
          <w:lang w:val="lv-LV" w:eastAsia="ar-SA"/>
        </w:rPr>
      </w:pPr>
      <w:r w:rsidRPr="00321552">
        <w:rPr>
          <w:b/>
          <w:i/>
          <w:iCs/>
          <w:lang w:val="lv-LV" w:eastAsia="ar-SA"/>
        </w:rPr>
        <w:t>Nepieciešamais skaidrojums:</w:t>
      </w:r>
    </w:p>
    <w:p w14:paraId="65AF31F8" w14:textId="2DE74239" w:rsidR="00321552" w:rsidRPr="00321552" w:rsidRDefault="00321552" w:rsidP="00321552">
      <w:pPr>
        <w:tabs>
          <w:tab w:val="left" w:pos="7245"/>
        </w:tabs>
        <w:suppressAutoHyphens/>
        <w:ind w:right="282"/>
        <w:jc w:val="both"/>
        <w:rPr>
          <w:i/>
          <w:iCs/>
          <w:lang w:val="lv-LV" w:eastAsia="ar-SA"/>
        </w:rPr>
      </w:pPr>
      <w:r w:rsidRPr="00321552">
        <w:rPr>
          <w:i/>
          <w:iCs/>
          <w:lang w:val="lv-LV" w:eastAsia="ar-SA"/>
        </w:rPr>
        <w:t>Pamatojoties uz augstāk minēto, Kandidāts lūdz Pasūtītāju apliecināt, ka par atbilstošu slēgta konkursa nolikumā noteiktajām prasībām tiks uzskatīts kandidāts – piegādātāju apvienība, kas slēgta konkursa nolikumā noteikto pieredzes prasību apliecināšanai (nolikuma 12.6. un 12.7.punkts) balstīsies u</w:t>
      </w:r>
      <w:r w:rsidR="00957357">
        <w:rPr>
          <w:i/>
          <w:iCs/>
          <w:lang w:val="lv-LV" w:eastAsia="ar-SA"/>
        </w:rPr>
        <w:t>z</w:t>
      </w:r>
      <w:r w:rsidRPr="00321552">
        <w:rPr>
          <w:i/>
          <w:iCs/>
          <w:lang w:val="lv-LV" w:eastAsia="ar-SA"/>
        </w:rPr>
        <w:t xml:space="preserve"> apakšuzņēmēja iespējām (apakšuzņēmējs nodevis savu pieredzi u.c. </w:t>
      </w:r>
      <w:r w:rsidRPr="00321552">
        <w:rPr>
          <w:i/>
          <w:iCs/>
          <w:lang w:val="lv-LV" w:eastAsia="ar-SA"/>
        </w:rPr>
        <w:lastRenderedPageBreak/>
        <w:t xml:space="preserve">resursus vienam no piegādātāju apvienības biedriem), pierādot resursu nodošanu atbilstoši Sabiedrisko pakalpojumu sniedzēju iepirkumu likuma 52.panta ceturtajai daļai. </w:t>
      </w:r>
    </w:p>
    <w:p w14:paraId="1E33C601" w14:textId="77777777" w:rsidR="00321552" w:rsidRPr="00321552" w:rsidRDefault="00321552" w:rsidP="00AA6B75">
      <w:pPr>
        <w:pStyle w:val="ListParagraph"/>
        <w:tabs>
          <w:tab w:val="left" w:pos="426"/>
        </w:tabs>
        <w:ind w:left="0" w:right="380" w:firstLine="709"/>
        <w:jc w:val="both"/>
        <w:rPr>
          <w:rFonts w:ascii="Times New Roman" w:eastAsiaTheme="minorEastAsia" w:hAnsi="Times New Roman"/>
          <w:i/>
          <w:iCs/>
          <w:lang w:eastAsia="lv-LV"/>
        </w:rPr>
      </w:pPr>
    </w:p>
    <w:p w14:paraId="01441062" w14:textId="648EAA35" w:rsidR="00321552" w:rsidRDefault="00321552" w:rsidP="00321552">
      <w:pPr>
        <w:tabs>
          <w:tab w:val="left" w:pos="426"/>
        </w:tabs>
        <w:ind w:right="380"/>
        <w:jc w:val="both"/>
        <w:rPr>
          <w:rFonts w:eastAsiaTheme="minorEastAsia"/>
          <w:b/>
          <w:bCs/>
          <w:lang w:eastAsia="lv-LV"/>
        </w:rPr>
      </w:pPr>
      <w:r w:rsidRPr="00C42CD3">
        <w:rPr>
          <w:rFonts w:eastAsiaTheme="minorEastAsia"/>
          <w:b/>
          <w:bCs/>
          <w:lang w:val="lv-LV" w:eastAsia="lv-LV"/>
        </w:rPr>
        <w:t>Atbilde</w:t>
      </w:r>
      <w:r>
        <w:rPr>
          <w:rFonts w:eastAsiaTheme="minorEastAsia"/>
          <w:b/>
          <w:bCs/>
          <w:lang w:eastAsia="lv-LV"/>
        </w:rPr>
        <w:t xml:space="preserve">: </w:t>
      </w:r>
    </w:p>
    <w:p w14:paraId="17281E53" w14:textId="1FDFA064" w:rsidR="001E1836" w:rsidRDefault="009D06DB" w:rsidP="00E203C7">
      <w:pPr>
        <w:tabs>
          <w:tab w:val="left" w:pos="426"/>
        </w:tabs>
        <w:ind w:right="380"/>
        <w:jc w:val="both"/>
        <w:rPr>
          <w:lang w:val="lv-LV" w:eastAsia="ar-SA"/>
        </w:rPr>
      </w:pPr>
      <w:proofErr w:type="spellStart"/>
      <w:r w:rsidRPr="000F168D">
        <w:rPr>
          <w:rFonts w:eastAsiaTheme="minorEastAsia"/>
          <w:lang w:eastAsia="lv-LV"/>
        </w:rPr>
        <w:t>Informējam</w:t>
      </w:r>
      <w:proofErr w:type="spellEnd"/>
      <w:r w:rsidRPr="000F168D">
        <w:rPr>
          <w:rFonts w:eastAsiaTheme="minorEastAsia"/>
          <w:lang w:eastAsia="lv-LV"/>
        </w:rPr>
        <w:t>, ka</w:t>
      </w:r>
      <w:r w:rsidR="000F168D" w:rsidRPr="00321552">
        <w:rPr>
          <w:lang w:val="lv-LV" w:eastAsia="ar-SA"/>
        </w:rPr>
        <w:t xml:space="preserve"> Kandidāts </w:t>
      </w:r>
      <w:r w:rsidR="007B2078">
        <w:rPr>
          <w:lang w:val="lv-LV" w:eastAsia="ar-SA"/>
        </w:rPr>
        <w:t xml:space="preserve">– piegādātāju </w:t>
      </w:r>
      <w:r w:rsidR="000F168D" w:rsidRPr="00321552">
        <w:rPr>
          <w:lang w:val="lv-LV" w:eastAsia="ar-SA"/>
        </w:rPr>
        <w:t>apvienība</w:t>
      </w:r>
      <w:r w:rsidR="007B2078">
        <w:rPr>
          <w:lang w:val="lv-LV" w:eastAsia="ar-SA"/>
        </w:rPr>
        <w:t xml:space="preserve">, </w:t>
      </w:r>
      <w:r w:rsidR="000F168D" w:rsidRPr="00321552">
        <w:rPr>
          <w:lang w:val="lv-LV" w:eastAsia="ar-SA"/>
        </w:rPr>
        <w:t>lai apliecinātu kvalifikāciju vai nolikuma prasībām</w:t>
      </w:r>
      <w:r w:rsidR="000F168D" w:rsidRPr="001A3F9E">
        <w:rPr>
          <w:lang w:val="lv-LV" w:eastAsia="ar-SA"/>
        </w:rPr>
        <w:t xml:space="preserve"> </w:t>
      </w:r>
      <w:r w:rsidR="000F168D" w:rsidRPr="001E1836">
        <w:rPr>
          <w:lang w:val="lv-LV" w:eastAsia="ar-SA"/>
        </w:rPr>
        <w:t>atbilstoša personāla pieejamību, var balstīties uz citu personu</w:t>
      </w:r>
      <w:r w:rsidR="00084F16" w:rsidRPr="001E1836">
        <w:rPr>
          <w:lang w:val="lv-LV" w:eastAsia="ar-SA"/>
        </w:rPr>
        <w:t xml:space="preserve"> (apakšuzņēmēju)</w:t>
      </w:r>
      <w:r w:rsidR="000F168D" w:rsidRPr="001E1836">
        <w:rPr>
          <w:lang w:val="lv-LV" w:eastAsia="ar-SA"/>
        </w:rPr>
        <w:t xml:space="preserve"> iespējām</w:t>
      </w:r>
      <w:r w:rsidR="003F6C6D" w:rsidRPr="001E1836">
        <w:rPr>
          <w:lang w:val="lv-LV" w:eastAsia="ar-SA"/>
        </w:rPr>
        <w:t xml:space="preserve">. </w:t>
      </w:r>
    </w:p>
    <w:p w14:paraId="0099FA05" w14:textId="05B1537B" w:rsidR="00321552" w:rsidRDefault="00321552" w:rsidP="00AA6B75">
      <w:pPr>
        <w:pStyle w:val="ListParagraph"/>
        <w:tabs>
          <w:tab w:val="left" w:pos="426"/>
        </w:tabs>
        <w:ind w:left="0" w:right="380" w:firstLine="709"/>
        <w:jc w:val="both"/>
        <w:rPr>
          <w:rFonts w:ascii="Times New Roman" w:eastAsiaTheme="minorEastAsia" w:hAnsi="Times New Roman"/>
          <w:i/>
          <w:iCs/>
          <w:lang w:eastAsia="lv-LV"/>
        </w:rPr>
      </w:pPr>
    </w:p>
    <w:p w14:paraId="7EDC555E" w14:textId="77777777" w:rsidR="00E203C7" w:rsidRDefault="00E203C7" w:rsidP="00AA6B75">
      <w:pPr>
        <w:pStyle w:val="ListParagraph"/>
        <w:tabs>
          <w:tab w:val="left" w:pos="426"/>
        </w:tabs>
        <w:ind w:left="0" w:right="380" w:firstLine="709"/>
        <w:jc w:val="both"/>
        <w:rPr>
          <w:rFonts w:ascii="Times New Roman" w:eastAsiaTheme="minorEastAsia" w:hAnsi="Times New Roman"/>
          <w:i/>
          <w:iCs/>
          <w:lang w:eastAsia="lv-LV"/>
        </w:rPr>
      </w:pPr>
    </w:p>
    <w:p w14:paraId="5AA8C821" w14:textId="09962667" w:rsidR="00F62FA6" w:rsidRPr="00351298" w:rsidRDefault="00B25424" w:rsidP="00001DDA">
      <w:pPr>
        <w:tabs>
          <w:tab w:val="left" w:pos="426"/>
        </w:tabs>
        <w:ind w:right="380"/>
        <w:jc w:val="both"/>
        <w:rPr>
          <w:rFonts w:eastAsiaTheme="minorEastAsia"/>
          <w:b/>
          <w:bCs/>
          <w:i/>
          <w:iCs/>
          <w:lang w:eastAsia="lv-LV"/>
        </w:rPr>
      </w:pPr>
      <w:r w:rsidRPr="00351298">
        <w:rPr>
          <w:rFonts w:eastAsiaTheme="minorEastAsia"/>
          <w:b/>
          <w:bCs/>
          <w:i/>
          <w:iCs/>
          <w:lang w:eastAsia="lv-LV"/>
        </w:rPr>
        <w:t>2.Jautājums:</w:t>
      </w:r>
    </w:p>
    <w:p w14:paraId="0FCDC9A4" w14:textId="77777777" w:rsidR="00AE02C6" w:rsidRPr="00AE02C6" w:rsidRDefault="00AE02C6" w:rsidP="00AE02C6">
      <w:pPr>
        <w:tabs>
          <w:tab w:val="left" w:pos="7245"/>
        </w:tabs>
        <w:suppressAutoHyphens/>
        <w:ind w:right="282"/>
        <w:jc w:val="both"/>
        <w:rPr>
          <w:i/>
          <w:iCs/>
          <w:lang w:val="lv-LV" w:eastAsia="ar-SA"/>
        </w:rPr>
      </w:pPr>
      <w:r w:rsidRPr="00AE02C6">
        <w:rPr>
          <w:i/>
          <w:iCs/>
          <w:lang w:val="lv-LV" w:eastAsia="ar-SA"/>
        </w:rPr>
        <w:t xml:space="preserve">Slēgta konkursa nolikuma 12.7.3. apakšpunktā ir noteiktas šādas kvalifikācijas prasības: </w:t>
      </w:r>
    </w:p>
    <w:p w14:paraId="4F3DAE2F" w14:textId="77777777" w:rsidR="00AE02C6" w:rsidRPr="00AE02C6" w:rsidRDefault="00AE02C6" w:rsidP="00AE02C6">
      <w:pPr>
        <w:tabs>
          <w:tab w:val="left" w:pos="7245"/>
        </w:tabs>
        <w:suppressAutoHyphens/>
        <w:ind w:left="436" w:right="282"/>
        <w:jc w:val="both"/>
        <w:rPr>
          <w:i/>
          <w:iCs/>
          <w:lang w:val="lv-LV" w:eastAsia="ar-SA"/>
        </w:rPr>
      </w:pPr>
      <w:r w:rsidRPr="00AE02C6">
        <w:rPr>
          <w:i/>
          <w:iCs/>
          <w:lang w:val="lv-LV" w:eastAsia="ar-SA"/>
        </w:rPr>
        <w:t>12.7.3.būvdarbu vadītājam, kuram ir būvprakses sertifikāts ūdensapgādes un kanalizācijas, ieskaitot ugunsdzēsības sistēmu būvdarbu vadīšanā un pieredze ne vairāk kā 7 (septiņos) iepriekšējos gados (kā arī periodā līdz pieteikumu iesniegšanas brīdim):</w:t>
      </w:r>
    </w:p>
    <w:p w14:paraId="0C503118" w14:textId="77777777" w:rsidR="00AE02C6" w:rsidRPr="00AE02C6" w:rsidRDefault="00AE02C6" w:rsidP="00AE02C6">
      <w:pPr>
        <w:tabs>
          <w:tab w:val="left" w:pos="7245"/>
        </w:tabs>
        <w:suppressAutoHyphens/>
        <w:ind w:left="436" w:right="282"/>
        <w:jc w:val="both"/>
        <w:rPr>
          <w:i/>
          <w:iCs/>
          <w:lang w:val="lv-LV" w:eastAsia="ar-SA"/>
        </w:rPr>
      </w:pPr>
      <w:r w:rsidRPr="00AE02C6">
        <w:rPr>
          <w:i/>
          <w:iCs/>
          <w:lang w:val="lv-LV" w:eastAsia="ar-SA"/>
        </w:rPr>
        <w:t xml:space="preserve">12.7.3.1.iekšējo ūdensvadu un sadzīves kanalizācijas sistēmu izbūves vai pārbūves darbu vadīšanā vismaz 1 (vienā) objektā, kas ir pilnībā pabeigts un nodots ekspluatācijā, </w:t>
      </w:r>
    </w:p>
    <w:p w14:paraId="7B782E65" w14:textId="77777777" w:rsidR="00AE02C6" w:rsidRPr="00AE02C6" w:rsidRDefault="00AE02C6" w:rsidP="00AE02C6">
      <w:pPr>
        <w:tabs>
          <w:tab w:val="left" w:pos="7245"/>
        </w:tabs>
        <w:suppressAutoHyphens/>
        <w:ind w:left="436" w:right="282"/>
        <w:jc w:val="both"/>
        <w:rPr>
          <w:i/>
          <w:iCs/>
          <w:lang w:val="lv-LV" w:eastAsia="ar-SA"/>
        </w:rPr>
      </w:pPr>
      <w:r w:rsidRPr="00AE02C6">
        <w:rPr>
          <w:i/>
          <w:iCs/>
          <w:lang w:val="lv-LV" w:eastAsia="ar-SA"/>
        </w:rPr>
        <w:t xml:space="preserve">12.7.3.2.ārējo ūdensvadu un ārējās sadzīves kanalizācijas sistēmas izbūves vai pārbūves darbu vadīšanā vismaz 1 (vienā) objektā,  kas ir pilnībā pabeigts un nodots ekspluatācijā.  </w:t>
      </w:r>
    </w:p>
    <w:p w14:paraId="4C98E03C" w14:textId="77777777" w:rsidR="00AE02C6" w:rsidRPr="00AE02C6" w:rsidRDefault="00AE02C6" w:rsidP="00AE02C6">
      <w:pPr>
        <w:tabs>
          <w:tab w:val="left" w:pos="7245"/>
        </w:tabs>
        <w:suppressAutoHyphens/>
        <w:ind w:right="282"/>
        <w:jc w:val="both"/>
        <w:rPr>
          <w:i/>
          <w:iCs/>
          <w:lang w:val="lv-LV" w:eastAsia="ar-SA"/>
        </w:rPr>
      </w:pPr>
    </w:p>
    <w:p w14:paraId="1FDF4E44" w14:textId="77777777" w:rsidR="00AE02C6" w:rsidRPr="00AE02C6" w:rsidRDefault="00AE02C6" w:rsidP="00AE02C6">
      <w:pPr>
        <w:tabs>
          <w:tab w:val="left" w:pos="7245"/>
        </w:tabs>
        <w:suppressAutoHyphens/>
        <w:ind w:right="282"/>
        <w:jc w:val="both"/>
        <w:rPr>
          <w:i/>
          <w:iCs/>
          <w:lang w:val="lv-LV" w:eastAsia="ar-SA"/>
        </w:rPr>
      </w:pPr>
      <w:r w:rsidRPr="00AE02C6">
        <w:rPr>
          <w:i/>
          <w:iCs/>
          <w:lang w:val="lv-LV" w:eastAsia="ar-SA"/>
        </w:rPr>
        <w:t xml:space="preserve">Lūdzu skaidrot, vai Kandidāts drīkst piedāvāt vienu būvdarbu vadītāju, kurš ir vadījis iekšējo ūdensvadu un sadzīves kanalizācijas sistēmu izbūves vai pārbūves darbus, un otru, kurš ir vadījis ārējo ūdensvadu un ārējās sadzīves kanalizācijas sistēmas izbūves vai pārbūves darbus. </w:t>
      </w:r>
    </w:p>
    <w:p w14:paraId="604BF8FC" w14:textId="77777777" w:rsidR="00B25424" w:rsidRPr="00AE02C6" w:rsidRDefault="00B25424" w:rsidP="00001DDA">
      <w:pPr>
        <w:tabs>
          <w:tab w:val="left" w:pos="426"/>
        </w:tabs>
        <w:ind w:right="380"/>
        <w:jc w:val="both"/>
        <w:rPr>
          <w:rFonts w:eastAsiaTheme="minorEastAsia"/>
          <w:i/>
          <w:iCs/>
          <w:lang w:eastAsia="lv-LV"/>
        </w:rPr>
      </w:pPr>
    </w:p>
    <w:p w14:paraId="36FC7F9A" w14:textId="3A3F3957" w:rsidR="00E15067" w:rsidRPr="00450305" w:rsidRDefault="008569ED" w:rsidP="00E15067">
      <w:pPr>
        <w:ind w:right="374"/>
        <w:jc w:val="both"/>
        <w:rPr>
          <w:b/>
          <w:sz w:val="22"/>
          <w:szCs w:val="22"/>
          <w:lang w:val="lv-LV"/>
        </w:rPr>
      </w:pPr>
      <w:r w:rsidRPr="00450305">
        <w:rPr>
          <w:b/>
          <w:sz w:val="22"/>
          <w:szCs w:val="22"/>
          <w:lang w:val="lv-LV"/>
        </w:rPr>
        <w:t>Atbilde</w:t>
      </w:r>
      <w:r w:rsidR="00E15067" w:rsidRPr="00450305">
        <w:rPr>
          <w:b/>
          <w:sz w:val="22"/>
          <w:szCs w:val="22"/>
          <w:lang w:val="lv-LV"/>
        </w:rPr>
        <w:t>:</w:t>
      </w:r>
    </w:p>
    <w:p w14:paraId="327331C7" w14:textId="67A3CFAD" w:rsidR="008569ED" w:rsidRPr="00450305" w:rsidRDefault="00E15067" w:rsidP="00E15067">
      <w:pPr>
        <w:ind w:right="374"/>
        <w:jc w:val="both"/>
        <w:rPr>
          <w:bCs/>
          <w:sz w:val="22"/>
          <w:szCs w:val="22"/>
          <w:lang w:val="lv-LV"/>
        </w:rPr>
      </w:pPr>
      <w:r w:rsidRPr="00450305">
        <w:rPr>
          <w:bCs/>
          <w:sz w:val="22"/>
          <w:szCs w:val="22"/>
          <w:lang w:val="lv-LV"/>
        </w:rPr>
        <w:t>P</w:t>
      </w:r>
      <w:r w:rsidR="008569ED" w:rsidRPr="00450305">
        <w:rPr>
          <w:bCs/>
          <w:sz w:val="22"/>
          <w:szCs w:val="22"/>
          <w:lang w:val="lv-LV"/>
        </w:rPr>
        <w:t xml:space="preserve">askaidrojam, ka </w:t>
      </w:r>
      <w:r w:rsidR="000F4DEE" w:rsidRPr="00450305">
        <w:rPr>
          <w:bCs/>
          <w:sz w:val="22"/>
          <w:szCs w:val="22"/>
          <w:lang w:val="lv-LV"/>
        </w:rPr>
        <w:t>Kandidāts, lai</w:t>
      </w:r>
      <w:r w:rsidR="00802CB0" w:rsidRPr="00450305">
        <w:rPr>
          <w:bCs/>
          <w:sz w:val="22"/>
          <w:szCs w:val="22"/>
          <w:lang w:val="lv-LV"/>
        </w:rPr>
        <w:t xml:space="preserve"> pierādītu atbilstību nolikuma </w:t>
      </w:r>
      <w:r w:rsidR="00450305" w:rsidRPr="00450305">
        <w:rPr>
          <w:bCs/>
          <w:sz w:val="22"/>
          <w:szCs w:val="22"/>
          <w:lang w:val="lv-LV"/>
        </w:rPr>
        <w:t>12.7.3.punkta prasīb</w:t>
      </w:r>
      <w:r w:rsidR="00450305">
        <w:rPr>
          <w:bCs/>
          <w:sz w:val="22"/>
          <w:szCs w:val="22"/>
          <w:lang w:val="lv-LV"/>
        </w:rPr>
        <w:t>ā</w:t>
      </w:r>
      <w:r w:rsidR="00450305" w:rsidRPr="00450305">
        <w:rPr>
          <w:bCs/>
          <w:sz w:val="22"/>
          <w:szCs w:val="22"/>
          <w:lang w:val="lv-LV"/>
        </w:rPr>
        <w:t xml:space="preserve">m var piesaistīt </w:t>
      </w:r>
      <w:r w:rsidR="00450305">
        <w:rPr>
          <w:bCs/>
          <w:sz w:val="22"/>
          <w:szCs w:val="22"/>
          <w:lang w:val="lv-LV"/>
        </w:rPr>
        <w:t xml:space="preserve">divus </w:t>
      </w:r>
      <w:r w:rsidR="000306F7">
        <w:rPr>
          <w:bCs/>
          <w:sz w:val="22"/>
          <w:szCs w:val="22"/>
          <w:lang w:val="lv-LV"/>
        </w:rPr>
        <w:t>būvdarbu vadītājus – vienu, kur</w:t>
      </w:r>
      <w:r w:rsidR="00285035">
        <w:rPr>
          <w:bCs/>
          <w:sz w:val="22"/>
          <w:szCs w:val="22"/>
          <w:lang w:val="lv-LV"/>
        </w:rPr>
        <w:t xml:space="preserve">am ir pieredze iekšējo </w:t>
      </w:r>
      <w:r w:rsidR="00285035" w:rsidRPr="00C744C6">
        <w:rPr>
          <w:rFonts w:eastAsiaTheme="minorEastAsia"/>
          <w:sz w:val="22"/>
          <w:szCs w:val="22"/>
          <w:lang w:val="lv-LV" w:eastAsia="lv-LV"/>
        </w:rPr>
        <w:t>ūdensvadu un sadzīves kanalizācijas sistēmu izbūves vai pārbūves darbu vadīšanā</w:t>
      </w:r>
      <w:r w:rsidR="000306F7">
        <w:rPr>
          <w:bCs/>
          <w:sz w:val="22"/>
          <w:szCs w:val="22"/>
          <w:lang w:val="lv-LV"/>
        </w:rPr>
        <w:t xml:space="preserve"> atbilst</w:t>
      </w:r>
      <w:r w:rsidR="00285035">
        <w:rPr>
          <w:bCs/>
          <w:sz w:val="22"/>
          <w:szCs w:val="22"/>
          <w:lang w:val="lv-LV"/>
        </w:rPr>
        <w:t>oši</w:t>
      </w:r>
      <w:r w:rsidR="000306F7">
        <w:rPr>
          <w:bCs/>
          <w:sz w:val="22"/>
          <w:szCs w:val="22"/>
          <w:lang w:val="lv-LV"/>
        </w:rPr>
        <w:t xml:space="preserve"> nolikuma 12.7.3.1.punkt</w:t>
      </w:r>
      <w:r w:rsidR="00285035">
        <w:rPr>
          <w:bCs/>
          <w:sz w:val="22"/>
          <w:szCs w:val="22"/>
          <w:lang w:val="lv-LV"/>
        </w:rPr>
        <w:t>a</w:t>
      </w:r>
      <w:r w:rsidR="009F6E8F">
        <w:rPr>
          <w:bCs/>
          <w:sz w:val="22"/>
          <w:szCs w:val="22"/>
          <w:lang w:val="lv-LV"/>
        </w:rPr>
        <w:t xml:space="preserve">m un otru, kuram ir pieredze </w:t>
      </w:r>
      <w:r w:rsidR="009F6E8F" w:rsidRPr="00C744C6">
        <w:rPr>
          <w:rFonts w:eastAsiaTheme="minorEastAsia"/>
          <w:sz w:val="22"/>
          <w:szCs w:val="22"/>
          <w:lang w:val="lv-LV" w:eastAsia="lv-LV"/>
        </w:rPr>
        <w:t>ārējo ūdensvadu un ārējās sadzīves kanalizācijas sistēmas izbūves vai pārbūves darbu vadīšanā</w:t>
      </w:r>
      <w:r w:rsidR="009F6E8F">
        <w:rPr>
          <w:rFonts w:eastAsiaTheme="minorEastAsia"/>
          <w:sz w:val="22"/>
          <w:szCs w:val="22"/>
          <w:lang w:val="lv-LV" w:eastAsia="lv-LV"/>
        </w:rPr>
        <w:t xml:space="preserve"> atbilstoši nolikuma 12.7.3.2.punktam. </w:t>
      </w:r>
    </w:p>
    <w:p w14:paraId="105DB1FF" w14:textId="77777777" w:rsidR="00721959" w:rsidRPr="00450305" w:rsidRDefault="00721959" w:rsidP="00E15067">
      <w:pPr>
        <w:ind w:right="374"/>
        <w:jc w:val="both"/>
        <w:rPr>
          <w:bCs/>
          <w:iCs/>
          <w:sz w:val="22"/>
          <w:szCs w:val="22"/>
          <w:lang w:val="lv-LV"/>
        </w:rPr>
      </w:pPr>
    </w:p>
    <w:p w14:paraId="2DC2BC6C" w14:textId="6DDCB879" w:rsidR="00721959" w:rsidRPr="00450305" w:rsidRDefault="00721959" w:rsidP="00E15067">
      <w:pPr>
        <w:ind w:right="374"/>
        <w:jc w:val="both"/>
        <w:rPr>
          <w:bCs/>
          <w:iCs/>
          <w:sz w:val="22"/>
          <w:szCs w:val="22"/>
          <w:lang w:val="lv-LV"/>
        </w:rPr>
      </w:pPr>
    </w:p>
    <w:p w14:paraId="479DDBE3" w14:textId="77777777" w:rsidR="00F84B39" w:rsidRPr="00450305" w:rsidRDefault="00F84B39" w:rsidP="00E15067">
      <w:pPr>
        <w:ind w:right="374"/>
        <w:jc w:val="both"/>
        <w:rPr>
          <w:bCs/>
          <w:iCs/>
          <w:sz w:val="22"/>
          <w:szCs w:val="22"/>
          <w:lang w:val="lv-LV"/>
        </w:rPr>
      </w:pPr>
    </w:p>
    <w:p w14:paraId="55ADFC89" w14:textId="5E3C43E9" w:rsidR="00684FF7" w:rsidRPr="00E15067" w:rsidRDefault="00AD7C1E" w:rsidP="00E15067">
      <w:pPr>
        <w:ind w:right="374"/>
        <w:jc w:val="both"/>
        <w:outlineLvl w:val="0"/>
        <w:rPr>
          <w:sz w:val="22"/>
          <w:szCs w:val="22"/>
          <w:lang w:val="lv-LV"/>
        </w:rPr>
      </w:pPr>
      <w:r w:rsidRPr="00E15067">
        <w:rPr>
          <w:sz w:val="22"/>
          <w:szCs w:val="22"/>
          <w:lang w:val="lv-LV"/>
        </w:rPr>
        <w:t>I</w:t>
      </w:r>
      <w:r w:rsidR="00ED287C" w:rsidRPr="00E15067">
        <w:rPr>
          <w:sz w:val="22"/>
          <w:szCs w:val="22"/>
          <w:lang w:val="lv-LV"/>
        </w:rPr>
        <w:t xml:space="preserve">epirkumu komisijas priekšsēdētāja                                                                          </w:t>
      </w:r>
      <w:r w:rsidR="00DF0270" w:rsidRPr="00E15067">
        <w:rPr>
          <w:sz w:val="22"/>
          <w:szCs w:val="22"/>
          <w:lang w:val="lv-LV"/>
        </w:rPr>
        <w:t xml:space="preserve"> </w:t>
      </w:r>
      <w:r w:rsidR="006A6145" w:rsidRPr="00E15067">
        <w:rPr>
          <w:sz w:val="22"/>
          <w:szCs w:val="22"/>
          <w:lang w:val="lv-LV"/>
        </w:rPr>
        <w:t xml:space="preserve"> </w:t>
      </w:r>
      <w:r w:rsidR="00A7158E" w:rsidRPr="00E15067">
        <w:rPr>
          <w:sz w:val="22"/>
          <w:szCs w:val="22"/>
          <w:lang w:val="lv-LV"/>
        </w:rPr>
        <w:t xml:space="preserve">         </w:t>
      </w:r>
      <w:r w:rsidR="00450305">
        <w:rPr>
          <w:sz w:val="22"/>
          <w:szCs w:val="22"/>
          <w:lang w:val="lv-LV"/>
        </w:rPr>
        <w:t xml:space="preserve">          </w:t>
      </w:r>
      <w:r w:rsidR="00ED287C" w:rsidRPr="00E15067">
        <w:rPr>
          <w:sz w:val="22"/>
          <w:szCs w:val="22"/>
          <w:lang w:val="lv-LV"/>
        </w:rPr>
        <w:t xml:space="preserve"> </w:t>
      </w:r>
      <w:r w:rsidR="00450305">
        <w:rPr>
          <w:sz w:val="22"/>
          <w:szCs w:val="22"/>
          <w:lang w:val="lv-LV"/>
        </w:rPr>
        <w:t>Inta Novika</w:t>
      </w:r>
    </w:p>
    <w:sectPr w:rsidR="00684FF7" w:rsidRPr="00E15067" w:rsidSect="00AA6B75">
      <w:headerReference w:type="even" r:id="rId12"/>
      <w:headerReference w:type="default" r:id="rId13"/>
      <w:headerReference w:type="first" r:id="rId14"/>
      <w:pgSz w:w="11900" w:h="16840" w:code="9"/>
      <w:pgMar w:top="1134" w:right="701" w:bottom="851"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70C6" w14:textId="77777777" w:rsidR="00FF14EF" w:rsidRDefault="00FF14EF">
      <w:r>
        <w:separator/>
      </w:r>
    </w:p>
  </w:endnote>
  <w:endnote w:type="continuationSeparator" w:id="0">
    <w:p w14:paraId="217E3E0F" w14:textId="77777777" w:rsidR="00FF14EF" w:rsidRDefault="00FF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70D6" w14:textId="77777777" w:rsidR="00FF14EF" w:rsidRDefault="00FF14EF">
      <w:r>
        <w:separator/>
      </w:r>
    </w:p>
  </w:footnote>
  <w:footnote w:type="continuationSeparator" w:id="0">
    <w:p w14:paraId="7F068883" w14:textId="77777777" w:rsidR="00FF14EF" w:rsidRDefault="00FF1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5C4E1D"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40EE1DB8" w:rsidR="001B6FD9" w:rsidRDefault="00477D5C" w:rsidP="00477D5C">
    <w:pPr>
      <w:pStyle w:val="Header"/>
      <w:tabs>
        <w:tab w:val="left" w:pos="426"/>
        <w:tab w:val="left" w:pos="1418"/>
      </w:tabs>
      <w:jc w:val="both"/>
    </w:pPr>
    <w:bookmarkStart w:id="0" w:name="docDate"/>
    <w:bookmarkEnd w:id="0"/>
    <w:r>
      <w:t xml:space="preserve"> </w:t>
    </w:r>
    <w:bookmarkStart w:id="1" w:name="docNr"/>
    <w:bookmarkEnd w:id="1"/>
    <w:r w:rsidR="006A15D9">
      <w:t>14.11.2022.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DA1993"/>
    <w:multiLevelType w:val="hybridMultilevel"/>
    <w:tmpl w:val="99EA51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E02DCD"/>
    <w:multiLevelType w:val="hybridMultilevel"/>
    <w:tmpl w:val="80360E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C0653C"/>
    <w:multiLevelType w:val="hybridMultilevel"/>
    <w:tmpl w:val="79B2480C"/>
    <w:lvl w:ilvl="0" w:tplc="0426000F">
      <w:start w:val="1"/>
      <w:numFmt w:val="decimal"/>
      <w:lvlText w:val="%1."/>
      <w:lvlJc w:val="left"/>
      <w:pPr>
        <w:ind w:left="436" w:hanging="360"/>
      </w:p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9"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5"/>
  </w:num>
  <w:num w:numId="3">
    <w:abstractNumId w:val="9"/>
  </w:num>
  <w:num w:numId="4">
    <w:abstractNumId w:val="1"/>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1DDA"/>
    <w:rsid w:val="00004F0D"/>
    <w:rsid w:val="000107AF"/>
    <w:rsid w:val="00011A1E"/>
    <w:rsid w:val="00012860"/>
    <w:rsid w:val="0001357B"/>
    <w:rsid w:val="00014AAA"/>
    <w:rsid w:val="000306F7"/>
    <w:rsid w:val="0004076F"/>
    <w:rsid w:val="00040D24"/>
    <w:rsid w:val="0004286D"/>
    <w:rsid w:val="00044AEE"/>
    <w:rsid w:val="000525F0"/>
    <w:rsid w:val="00052CD7"/>
    <w:rsid w:val="000604EE"/>
    <w:rsid w:val="00072933"/>
    <w:rsid w:val="00073F9D"/>
    <w:rsid w:val="00084F16"/>
    <w:rsid w:val="000B0105"/>
    <w:rsid w:val="000C2F69"/>
    <w:rsid w:val="000D6732"/>
    <w:rsid w:val="000E1AA8"/>
    <w:rsid w:val="000E35C8"/>
    <w:rsid w:val="000F168D"/>
    <w:rsid w:val="000F4DEE"/>
    <w:rsid w:val="001055C4"/>
    <w:rsid w:val="0012442C"/>
    <w:rsid w:val="00127A43"/>
    <w:rsid w:val="00143E88"/>
    <w:rsid w:val="00157615"/>
    <w:rsid w:val="00185A7E"/>
    <w:rsid w:val="00191138"/>
    <w:rsid w:val="001A3F9E"/>
    <w:rsid w:val="001A6133"/>
    <w:rsid w:val="001A6A27"/>
    <w:rsid w:val="001B000D"/>
    <w:rsid w:val="001B2AD7"/>
    <w:rsid w:val="001B6FD9"/>
    <w:rsid w:val="001D1053"/>
    <w:rsid w:val="001E1836"/>
    <w:rsid w:val="00233FCE"/>
    <w:rsid w:val="00234157"/>
    <w:rsid w:val="00234C11"/>
    <w:rsid w:val="002519F8"/>
    <w:rsid w:val="0026220C"/>
    <w:rsid w:val="002671CE"/>
    <w:rsid w:val="002747E5"/>
    <w:rsid w:val="00285035"/>
    <w:rsid w:val="002B1A94"/>
    <w:rsid w:val="002B4AA1"/>
    <w:rsid w:val="002B69F2"/>
    <w:rsid w:val="002C178C"/>
    <w:rsid w:val="002C786C"/>
    <w:rsid w:val="002E10DC"/>
    <w:rsid w:val="002E28E5"/>
    <w:rsid w:val="002E43A6"/>
    <w:rsid w:val="002E786C"/>
    <w:rsid w:val="00300D5F"/>
    <w:rsid w:val="00301EF1"/>
    <w:rsid w:val="003130A2"/>
    <w:rsid w:val="00321552"/>
    <w:rsid w:val="00325A6F"/>
    <w:rsid w:val="003263CD"/>
    <w:rsid w:val="003351CC"/>
    <w:rsid w:val="00336D5E"/>
    <w:rsid w:val="0034617A"/>
    <w:rsid w:val="00351298"/>
    <w:rsid w:val="00363512"/>
    <w:rsid w:val="00364BA7"/>
    <w:rsid w:val="00365003"/>
    <w:rsid w:val="00375769"/>
    <w:rsid w:val="00384C24"/>
    <w:rsid w:val="003877B2"/>
    <w:rsid w:val="00390AA0"/>
    <w:rsid w:val="003A4EF6"/>
    <w:rsid w:val="003A76FA"/>
    <w:rsid w:val="003B7EC7"/>
    <w:rsid w:val="003C19BB"/>
    <w:rsid w:val="003C2178"/>
    <w:rsid w:val="003C47E5"/>
    <w:rsid w:val="003C50A5"/>
    <w:rsid w:val="003C7CAA"/>
    <w:rsid w:val="003D5F72"/>
    <w:rsid w:val="003E39EA"/>
    <w:rsid w:val="003F3681"/>
    <w:rsid w:val="003F5509"/>
    <w:rsid w:val="003F6C6D"/>
    <w:rsid w:val="0040733B"/>
    <w:rsid w:val="0042756D"/>
    <w:rsid w:val="00433115"/>
    <w:rsid w:val="00433E36"/>
    <w:rsid w:val="00446224"/>
    <w:rsid w:val="00450305"/>
    <w:rsid w:val="00454749"/>
    <w:rsid w:val="00454D63"/>
    <w:rsid w:val="00455984"/>
    <w:rsid w:val="00461459"/>
    <w:rsid w:val="00477D5C"/>
    <w:rsid w:val="0048432A"/>
    <w:rsid w:val="00492044"/>
    <w:rsid w:val="00495061"/>
    <w:rsid w:val="004A0D6C"/>
    <w:rsid w:val="004B0AF2"/>
    <w:rsid w:val="004B0C9F"/>
    <w:rsid w:val="004B17EF"/>
    <w:rsid w:val="004B3579"/>
    <w:rsid w:val="004B761C"/>
    <w:rsid w:val="004B7F28"/>
    <w:rsid w:val="004C2F01"/>
    <w:rsid w:val="004C708C"/>
    <w:rsid w:val="004F0DA4"/>
    <w:rsid w:val="004F581B"/>
    <w:rsid w:val="00514C32"/>
    <w:rsid w:val="00517B44"/>
    <w:rsid w:val="00521B07"/>
    <w:rsid w:val="0052354F"/>
    <w:rsid w:val="0052581A"/>
    <w:rsid w:val="0054525F"/>
    <w:rsid w:val="005538FE"/>
    <w:rsid w:val="00553D6E"/>
    <w:rsid w:val="00570E1F"/>
    <w:rsid w:val="00574553"/>
    <w:rsid w:val="00576EBE"/>
    <w:rsid w:val="005A3C45"/>
    <w:rsid w:val="005C6817"/>
    <w:rsid w:val="005D3F37"/>
    <w:rsid w:val="005D47D5"/>
    <w:rsid w:val="005F3ACE"/>
    <w:rsid w:val="005F5436"/>
    <w:rsid w:val="00605FE2"/>
    <w:rsid w:val="006075F6"/>
    <w:rsid w:val="006136CC"/>
    <w:rsid w:val="00615C82"/>
    <w:rsid w:val="00620886"/>
    <w:rsid w:val="006312F4"/>
    <w:rsid w:val="006339F1"/>
    <w:rsid w:val="006414CC"/>
    <w:rsid w:val="00663534"/>
    <w:rsid w:val="00663F47"/>
    <w:rsid w:val="00675848"/>
    <w:rsid w:val="00676F7C"/>
    <w:rsid w:val="00684FF7"/>
    <w:rsid w:val="00685269"/>
    <w:rsid w:val="006874A7"/>
    <w:rsid w:val="006A0AA6"/>
    <w:rsid w:val="006A15D9"/>
    <w:rsid w:val="006A3C1B"/>
    <w:rsid w:val="006A6145"/>
    <w:rsid w:val="006A672C"/>
    <w:rsid w:val="006B0D98"/>
    <w:rsid w:val="006B5782"/>
    <w:rsid w:val="006C4115"/>
    <w:rsid w:val="006D3BDA"/>
    <w:rsid w:val="007040C2"/>
    <w:rsid w:val="00706549"/>
    <w:rsid w:val="00712459"/>
    <w:rsid w:val="0071685A"/>
    <w:rsid w:val="00720501"/>
    <w:rsid w:val="00721959"/>
    <w:rsid w:val="00735447"/>
    <w:rsid w:val="00741397"/>
    <w:rsid w:val="0075033F"/>
    <w:rsid w:val="00756CAE"/>
    <w:rsid w:val="00781423"/>
    <w:rsid w:val="007864AC"/>
    <w:rsid w:val="007875D1"/>
    <w:rsid w:val="007A34BE"/>
    <w:rsid w:val="007B1AFB"/>
    <w:rsid w:val="007B2078"/>
    <w:rsid w:val="007B3E19"/>
    <w:rsid w:val="007D343F"/>
    <w:rsid w:val="007D4DAC"/>
    <w:rsid w:val="007D62F7"/>
    <w:rsid w:val="007E1B98"/>
    <w:rsid w:val="007E5850"/>
    <w:rsid w:val="007F411B"/>
    <w:rsid w:val="00802CB0"/>
    <w:rsid w:val="00803136"/>
    <w:rsid w:val="00803A1A"/>
    <w:rsid w:val="008100AA"/>
    <w:rsid w:val="00825FA6"/>
    <w:rsid w:val="00830C0F"/>
    <w:rsid w:val="008324A5"/>
    <w:rsid w:val="008533C8"/>
    <w:rsid w:val="008569ED"/>
    <w:rsid w:val="00857D3F"/>
    <w:rsid w:val="00872B40"/>
    <w:rsid w:val="00881187"/>
    <w:rsid w:val="008A1BCE"/>
    <w:rsid w:val="008A3C61"/>
    <w:rsid w:val="008C4EFF"/>
    <w:rsid w:val="008C672B"/>
    <w:rsid w:val="008D5DA8"/>
    <w:rsid w:val="008D75E4"/>
    <w:rsid w:val="008E13DB"/>
    <w:rsid w:val="008E4C93"/>
    <w:rsid w:val="008F37EE"/>
    <w:rsid w:val="00904B48"/>
    <w:rsid w:val="00933542"/>
    <w:rsid w:val="00940141"/>
    <w:rsid w:val="00940EF4"/>
    <w:rsid w:val="00957357"/>
    <w:rsid w:val="00964FE8"/>
    <w:rsid w:val="00973EB8"/>
    <w:rsid w:val="00975730"/>
    <w:rsid w:val="009820F0"/>
    <w:rsid w:val="00984992"/>
    <w:rsid w:val="00996DDD"/>
    <w:rsid w:val="009A0CA8"/>
    <w:rsid w:val="009B03BA"/>
    <w:rsid w:val="009C289F"/>
    <w:rsid w:val="009D06DB"/>
    <w:rsid w:val="009D4658"/>
    <w:rsid w:val="009F45EC"/>
    <w:rsid w:val="009F6E8F"/>
    <w:rsid w:val="00A075D3"/>
    <w:rsid w:val="00A13633"/>
    <w:rsid w:val="00A14F6B"/>
    <w:rsid w:val="00A23EA6"/>
    <w:rsid w:val="00A3285A"/>
    <w:rsid w:val="00A42309"/>
    <w:rsid w:val="00A435F3"/>
    <w:rsid w:val="00A470A8"/>
    <w:rsid w:val="00A5244D"/>
    <w:rsid w:val="00A52673"/>
    <w:rsid w:val="00A555AB"/>
    <w:rsid w:val="00A55640"/>
    <w:rsid w:val="00A7158E"/>
    <w:rsid w:val="00A72466"/>
    <w:rsid w:val="00A76402"/>
    <w:rsid w:val="00A771E3"/>
    <w:rsid w:val="00A83673"/>
    <w:rsid w:val="00A83D90"/>
    <w:rsid w:val="00A842D4"/>
    <w:rsid w:val="00A84550"/>
    <w:rsid w:val="00A90154"/>
    <w:rsid w:val="00AA0015"/>
    <w:rsid w:val="00AA0E4F"/>
    <w:rsid w:val="00AA180C"/>
    <w:rsid w:val="00AA3A2C"/>
    <w:rsid w:val="00AA6B75"/>
    <w:rsid w:val="00AB152E"/>
    <w:rsid w:val="00AB1ED9"/>
    <w:rsid w:val="00AB3115"/>
    <w:rsid w:val="00AB61DF"/>
    <w:rsid w:val="00AC3F0C"/>
    <w:rsid w:val="00AD44B9"/>
    <w:rsid w:val="00AD7C1E"/>
    <w:rsid w:val="00AE02C6"/>
    <w:rsid w:val="00AE755D"/>
    <w:rsid w:val="00AF6DD2"/>
    <w:rsid w:val="00B05285"/>
    <w:rsid w:val="00B05C16"/>
    <w:rsid w:val="00B120E3"/>
    <w:rsid w:val="00B12BD6"/>
    <w:rsid w:val="00B17037"/>
    <w:rsid w:val="00B25424"/>
    <w:rsid w:val="00B36E79"/>
    <w:rsid w:val="00B40C08"/>
    <w:rsid w:val="00B45069"/>
    <w:rsid w:val="00B6333C"/>
    <w:rsid w:val="00B67B48"/>
    <w:rsid w:val="00B84DE7"/>
    <w:rsid w:val="00BB402A"/>
    <w:rsid w:val="00BC2049"/>
    <w:rsid w:val="00BC2E48"/>
    <w:rsid w:val="00BD21F3"/>
    <w:rsid w:val="00BD6283"/>
    <w:rsid w:val="00BE279A"/>
    <w:rsid w:val="00BE690F"/>
    <w:rsid w:val="00BE69EA"/>
    <w:rsid w:val="00BE6EB3"/>
    <w:rsid w:val="00BF56E0"/>
    <w:rsid w:val="00BF7D80"/>
    <w:rsid w:val="00C20551"/>
    <w:rsid w:val="00C234E1"/>
    <w:rsid w:val="00C27E7A"/>
    <w:rsid w:val="00C42CD3"/>
    <w:rsid w:val="00C52E8C"/>
    <w:rsid w:val="00C540E8"/>
    <w:rsid w:val="00C54751"/>
    <w:rsid w:val="00C653CC"/>
    <w:rsid w:val="00C71D15"/>
    <w:rsid w:val="00C744C6"/>
    <w:rsid w:val="00C82B02"/>
    <w:rsid w:val="00C950CD"/>
    <w:rsid w:val="00CA73ED"/>
    <w:rsid w:val="00CB3ACB"/>
    <w:rsid w:val="00CC5B28"/>
    <w:rsid w:val="00CD01E0"/>
    <w:rsid w:val="00D3089F"/>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15067"/>
    <w:rsid w:val="00E203C7"/>
    <w:rsid w:val="00E43013"/>
    <w:rsid w:val="00E47F88"/>
    <w:rsid w:val="00E50CF3"/>
    <w:rsid w:val="00E718B5"/>
    <w:rsid w:val="00E71B3D"/>
    <w:rsid w:val="00E80785"/>
    <w:rsid w:val="00E842ED"/>
    <w:rsid w:val="00E874EE"/>
    <w:rsid w:val="00E959CF"/>
    <w:rsid w:val="00EB089E"/>
    <w:rsid w:val="00EB1274"/>
    <w:rsid w:val="00EB2194"/>
    <w:rsid w:val="00EC1BA5"/>
    <w:rsid w:val="00EC3570"/>
    <w:rsid w:val="00ED0F5E"/>
    <w:rsid w:val="00ED1C42"/>
    <w:rsid w:val="00ED287C"/>
    <w:rsid w:val="00ED6482"/>
    <w:rsid w:val="00EE2231"/>
    <w:rsid w:val="00F00E4E"/>
    <w:rsid w:val="00F01C15"/>
    <w:rsid w:val="00F16EDA"/>
    <w:rsid w:val="00F213A8"/>
    <w:rsid w:val="00F2385E"/>
    <w:rsid w:val="00F321BF"/>
    <w:rsid w:val="00F427EE"/>
    <w:rsid w:val="00F57003"/>
    <w:rsid w:val="00F627F4"/>
    <w:rsid w:val="00F62FA6"/>
    <w:rsid w:val="00F631D4"/>
    <w:rsid w:val="00F63849"/>
    <w:rsid w:val="00F74039"/>
    <w:rsid w:val="00F84B39"/>
    <w:rsid w:val="00F92ACD"/>
    <w:rsid w:val="00F96A7A"/>
    <w:rsid w:val="00FB4F1F"/>
    <w:rsid w:val="00FB64B7"/>
    <w:rsid w:val="00FC48B6"/>
    <w:rsid w:val="00FF1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trip,H&amp;P List Paragraph,2,Syle 1,Normal bullet 2,Bullet list,Virsraksti,Saistīto dokumentu saraksts,Numurets,PPS_Bullet,Colorful List - Accent 11,List Paragraph1,list paragraph,h&amp;p list paragraph,saistīto dokumentu saraksts,syle 1,Dot pt"/>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CharStyle3Exact">
    <w:name w:val="Char Style 3 Exact"/>
    <w:basedOn w:val="DefaultParagraphFont"/>
    <w:link w:val="Style2"/>
    <w:rsid w:val="007864AC"/>
    <w:rPr>
      <w:sz w:val="22"/>
      <w:szCs w:val="22"/>
      <w:shd w:val="clear" w:color="auto" w:fill="FFFFFF"/>
    </w:rPr>
  </w:style>
  <w:style w:type="character" w:customStyle="1" w:styleId="CharStyle10">
    <w:name w:val="Char Style 10"/>
    <w:basedOn w:val="DefaultParagraphFont"/>
    <w:link w:val="Style9"/>
    <w:rsid w:val="007864AC"/>
    <w:rPr>
      <w:sz w:val="22"/>
      <w:szCs w:val="22"/>
      <w:shd w:val="clear" w:color="auto" w:fill="FFFFFF"/>
    </w:rPr>
  </w:style>
  <w:style w:type="character" w:customStyle="1" w:styleId="CharStyle13">
    <w:name w:val="Char Style 13"/>
    <w:basedOn w:val="DefaultParagraphFont"/>
    <w:link w:val="Style12"/>
    <w:rsid w:val="007864AC"/>
    <w:rPr>
      <w:i/>
      <w:iCs/>
      <w:sz w:val="22"/>
      <w:szCs w:val="22"/>
      <w:shd w:val="clear" w:color="auto" w:fill="FFFFFF"/>
    </w:rPr>
  </w:style>
  <w:style w:type="character" w:customStyle="1" w:styleId="CharStyle14">
    <w:name w:val="Char Style 14"/>
    <w:basedOn w:val="CharStyle13"/>
    <w:rsid w:val="007864AC"/>
    <w:rPr>
      <w:rFonts w:ascii="Times New Roman" w:eastAsia="Times New Roman" w:hAnsi="Times New Roman" w:cs="Times New Roman"/>
      <w:i/>
      <w:iCs/>
      <w:color w:val="000000"/>
      <w:spacing w:val="0"/>
      <w:w w:val="100"/>
      <w:position w:val="0"/>
      <w:sz w:val="22"/>
      <w:szCs w:val="22"/>
      <w:shd w:val="clear" w:color="auto" w:fill="FFFFFF"/>
      <w:lang w:val="lv-LV" w:eastAsia="lv-LV" w:bidi="lv-LV"/>
    </w:rPr>
  </w:style>
  <w:style w:type="paragraph" w:customStyle="1" w:styleId="Style2">
    <w:name w:val="Style 2"/>
    <w:basedOn w:val="Normal"/>
    <w:link w:val="CharStyle3Exact"/>
    <w:rsid w:val="007864AC"/>
    <w:pPr>
      <w:widowControl w:val="0"/>
      <w:shd w:val="clear" w:color="auto" w:fill="FFFFFF"/>
      <w:spacing w:line="244" w:lineRule="exact"/>
    </w:pPr>
    <w:rPr>
      <w:sz w:val="22"/>
      <w:szCs w:val="22"/>
      <w:lang w:val="en-US" w:eastAsia="en-GB"/>
    </w:rPr>
  </w:style>
  <w:style w:type="paragraph" w:customStyle="1" w:styleId="Style9">
    <w:name w:val="Style 9"/>
    <w:basedOn w:val="Normal"/>
    <w:link w:val="CharStyle10"/>
    <w:rsid w:val="007864AC"/>
    <w:pPr>
      <w:widowControl w:val="0"/>
      <w:shd w:val="clear" w:color="auto" w:fill="FFFFFF"/>
      <w:spacing w:after="300" w:line="310" w:lineRule="exact"/>
      <w:jc w:val="right"/>
    </w:pPr>
    <w:rPr>
      <w:sz w:val="22"/>
      <w:szCs w:val="22"/>
      <w:lang w:val="en-US" w:eastAsia="en-GB"/>
    </w:rPr>
  </w:style>
  <w:style w:type="paragraph" w:customStyle="1" w:styleId="Style12">
    <w:name w:val="Style 12"/>
    <w:basedOn w:val="Normal"/>
    <w:link w:val="CharStyle13"/>
    <w:rsid w:val="007864AC"/>
    <w:pPr>
      <w:widowControl w:val="0"/>
      <w:shd w:val="clear" w:color="auto" w:fill="FFFFFF"/>
      <w:spacing w:before="300" w:after="200" w:line="310" w:lineRule="exact"/>
      <w:jc w:val="both"/>
    </w:pPr>
    <w:rPr>
      <w:i/>
      <w:iCs/>
      <w:sz w:val="22"/>
      <w:szCs w:val="22"/>
      <w:lang w:val="en-US" w:eastAsia="en-GB"/>
    </w:rPr>
  </w:style>
  <w:style w:type="character" w:customStyle="1" w:styleId="ListParagraphChar">
    <w:name w:val="List Paragraph Char"/>
    <w:aliases w:val="Strip Char,H&amp;P List Paragraph Char,2 Char,Syle 1 Char,Normal bullet 2 Char,Bullet list Char,Virsraksti Char,Saistīto dokumentu saraksts Char,Numurets Char,PPS_Bullet Char,Colorful List - Accent 11 Char,List Paragraph1 Char"/>
    <w:link w:val="ListParagraph"/>
    <w:uiPriority w:val="34"/>
    <w:qFormat/>
    <w:locked/>
    <w:rsid w:val="00AA6B75"/>
    <w:rPr>
      <w:rFonts w:ascii="Calibri" w:eastAsiaTheme="minorHAnsi" w:hAnsi="Calibri" w:cs="Calibri"/>
      <w:sz w:val="22"/>
      <w:szCs w:val="22"/>
      <w:lang w:val="lv-LV" w:eastAsia="en-US"/>
    </w:rPr>
  </w:style>
  <w:style w:type="paragraph" w:customStyle="1" w:styleId="Default">
    <w:name w:val="Default"/>
    <w:rsid w:val="006A0AA6"/>
    <w:pPr>
      <w:autoSpaceDE w:val="0"/>
      <w:autoSpaceDN w:val="0"/>
      <w:adjustRightInd w:val="0"/>
    </w:pPr>
    <w:rPr>
      <w:color w:val="000000"/>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472596696">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D1C7E5B6-04C4-4EA3-8F96-74000A80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4359</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2022-11-14T14:33:00Z</dcterms:created>
  <dcterms:modified xsi:type="dcterms:W3CDTF">2022-11-14T14:33:00Z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