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9FD0" w14:textId="5A8BC3FF" w:rsidR="00037FDA" w:rsidRPr="00037FDA" w:rsidRDefault="002C52A8" w:rsidP="00037FDA">
      <w:pPr>
        <w:rPr>
          <w:lang w:val="lv-LV"/>
        </w:rPr>
      </w:pPr>
      <w:r>
        <w:rPr>
          <w:lang w:val="lv-LV"/>
        </w:rPr>
        <w:t>01.12.2025.</w:t>
      </w:r>
    </w:p>
    <w:p w14:paraId="1442F12A" w14:textId="77777777" w:rsidR="00037FDA" w:rsidRPr="00037FDA" w:rsidRDefault="00037FDA" w:rsidP="00037FDA">
      <w:pPr>
        <w:rPr>
          <w:lang w:val="lv-LV"/>
        </w:rPr>
      </w:pPr>
    </w:p>
    <w:p w14:paraId="596175CE" w14:textId="77777777" w:rsidR="00037FDA" w:rsidRPr="00037FDA" w:rsidRDefault="00037FDA" w:rsidP="00037FDA">
      <w:pPr>
        <w:jc w:val="right"/>
        <w:rPr>
          <w:lang w:val="lv-LV"/>
        </w:rPr>
      </w:pPr>
    </w:p>
    <w:p w14:paraId="0AF154BA" w14:textId="77777777" w:rsidR="00037FDA" w:rsidRPr="00037FDA" w:rsidRDefault="00037FDA" w:rsidP="00037FDA">
      <w:pPr>
        <w:rPr>
          <w:i/>
          <w:iCs/>
          <w:lang w:val="lv-LV"/>
        </w:rPr>
      </w:pPr>
      <w:r w:rsidRPr="00037FDA">
        <w:rPr>
          <w:i/>
          <w:iCs/>
          <w:lang w:val="lv-LV"/>
        </w:rPr>
        <w:t>Par iepirkuma procedūras</w:t>
      </w:r>
    </w:p>
    <w:p w14:paraId="674C24D5" w14:textId="77777777" w:rsidR="00037FDA" w:rsidRPr="00037FDA" w:rsidRDefault="00037FDA" w:rsidP="00037FDA">
      <w:pPr>
        <w:rPr>
          <w:rFonts w:eastAsiaTheme="minorHAnsi"/>
          <w:i/>
          <w:iCs/>
          <w:lang w:val="lv-LV"/>
        </w:rPr>
      </w:pPr>
      <w:r w:rsidRPr="00037FDA">
        <w:rPr>
          <w:i/>
          <w:iCs/>
          <w:lang w:val="lv-LV"/>
        </w:rPr>
        <w:t>“</w:t>
      </w:r>
      <w:bookmarkStart w:id="0" w:name="_Hlk201059926"/>
      <w:r w:rsidRPr="00037FDA">
        <w:rPr>
          <w:rFonts w:eastAsiaTheme="minorHAnsi"/>
          <w:i/>
          <w:iCs/>
          <w:lang w:val="lv-LV"/>
        </w:rPr>
        <w:t xml:space="preserve">Trolejbusa elektroapgādes infrastruktūras izbūve </w:t>
      </w:r>
    </w:p>
    <w:p w14:paraId="6F2DE13C" w14:textId="77777777" w:rsidR="00037FDA" w:rsidRPr="00037FDA" w:rsidRDefault="00037FDA" w:rsidP="00037FDA">
      <w:pPr>
        <w:spacing w:line="259" w:lineRule="auto"/>
        <w:rPr>
          <w:rFonts w:eastAsiaTheme="minorHAnsi"/>
          <w:i/>
          <w:iCs/>
          <w:lang w:val="lv-LV"/>
        </w:rPr>
      </w:pPr>
      <w:r w:rsidRPr="00037FDA">
        <w:rPr>
          <w:rFonts w:eastAsiaTheme="minorHAnsi"/>
          <w:i/>
          <w:iCs/>
          <w:lang w:val="lv-LV"/>
        </w:rPr>
        <w:t>4. trolejbusa maršrutā Brīvības gatves posmā no</w:t>
      </w:r>
    </w:p>
    <w:p w14:paraId="4E269D2D" w14:textId="77777777" w:rsidR="00037FDA" w:rsidRPr="00037FDA" w:rsidRDefault="00037FDA" w:rsidP="00037FDA">
      <w:pPr>
        <w:spacing w:line="259" w:lineRule="auto"/>
        <w:rPr>
          <w:rFonts w:eastAsiaTheme="minorHAnsi"/>
          <w:i/>
          <w:iCs/>
          <w:lang w:val="lv-LV"/>
        </w:rPr>
      </w:pPr>
      <w:proofErr w:type="spellStart"/>
      <w:r w:rsidRPr="00037FDA">
        <w:rPr>
          <w:rFonts w:eastAsiaTheme="minorHAnsi"/>
          <w:i/>
          <w:iCs/>
          <w:lang w:val="lv-LV"/>
        </w:rPr>
        <w:t>Šmerļa</w:t>
      </w:r>
      <w:proofErr w:type="spellEnd"/>
      <w:r w:rsidRPr="00037FDA">
        <w:rPr>
          <w:rFonts w:eastAsiaTheme="minorHAnsi"/>
          <w:i/>
          <w:iCs/>
          <w:lang w:val="lv-LV"/>
        </w:rPr>
        <w:t xml:space="preserve"> ielas līdz </w:t>
      </w:r>
      <w:proofErr w:type="spellStart"/>
      <w:r w:rsidRPr="00037FDA">
        <w:rPr>
          <w:rFonts w:eastAsiaTheme="minorHAnsi"/>
          <w:i/>
          <w:iCs/>
          <w:lang w:val="lv-LV"/>
        </w:rPr>
        <w:t>Silciema</w:t>
      </w:r>
      <w:proofErr w:type="spellEnd"/>
      <w:r w:rsidRPr="00037FDA">
        <w:rPr>
          <w:rFonts w:eastAsiaTheme="minorHAnsi"/>
          <w:i/>
          <w:iCs/>
          <w:lang w:val="lv-LV"/>
        </w:rPr>
        <w:t xml:space="preserve"> iela</w:t>
      </w:r>
      <w:bookmarkEnd w:id="0"/>
      <w:r w:rsidRPr="00037FDA">
        <w:rPr>
          <w:rFonts w:eastAsiaTheme="minorHAnsi"/>
          <w:i/>
          <w:iCs/>
          <w:lang w:val="lv-LV"/>
        </w:rPr>
        <w:t>i</w:t>
      </w:r>
      <w:r w:rsidRPr="00037FDA">
        <w:rPr>
          <w:i/>
          <w:iCs/>
          <w:lang w:val="lv-LV" w:eastAsia="ru-RU"/>
        </w:rPr>
        <w:t xml:space="preserve">” </w:t>
      </w:r>
      <w:proofErr w:type="spellStart"/>
      <w:r w:rsidRPr="00037FDA">
        <w:rPr>
          <w:rFonts w:eastAsiaTheme="minorHAnsi"/>
          <w:i/>
          <w:iCs/>
          <w:lang w:val="lv-LV"/>
        </w:rPr>
        <w:t>Id.Nr</w:t>
      </w:r>
      <w:proofErr w:type="spellEnd"/>
      <w:r w:rsidRPr="00037FDA">
        <w:rPr>
          <w:rFonts w:eastAsiaTheme="minorHAnsi"/>
          <w:i/>
          <w:iCs/>
          <w:lang w:val="lv-LV"/>
        </w:rPr>
        <w:t>. RS/2025/65 nolikumu</w:t>
      </w:r>
    </w:p>
    <w:p w14:paraId="3A68B438" w14:textId="77777777" w:rsidR="00037FDA" w:rsidRPr="00037FDA" w:rsidRDefault="00037FDA" w:rsidP="00037FDA">
      <w:pPr>
        <w:spacing w:line="259" w:lineRule="auto"/>
        <w:rPr>
          <w:rFonts w:eastAsiaTheme="minorHAnsi"/>
          <w:i/>
          <w:iCs/>
          <w:lang w:val="lv-LV"/>
        </w:rPr>
      </w:pPr>
    </w:p>
    <w:p w14:paraId="5DD69F42" w14:textId="77777777" w:rsidR="00037FDA" w:rsidRPr="00037FDA" w:rsidRDefault="00037FDA" w:rsidP="00037FDA">
      <w:pPr>
        <w:tabs>
          <w:tab w:val="left" w:pos="9356"/>
        </w:tabs>
        <w:jc w:val="both"/>
        <w:rPr>
          <w:lang w:val="lv-LV"/>
        </w:rPr>
      </w:pPr>
      <w:r w:rsidRPr="00037FDA">
        <w:rPr>
          <w:rFonts w:eastAsiaTheme="minorHAnsi"/>
          <w:lang w:val="lv-LV"/>
        </w:rPr>
        <w:tab/>
      </w:r>
      <w:r w:rsidRPr="00037FDA">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0DA89BCB" w14:textId="77777777" w:rsidR="00037FDA" w:rsidRPr="00037FDA" w:rsidRDefault="00037FDA" w:rsidP="00037FDA">
      <w:pPr>
        <w:rPr>
          <w:rFonts w:eastAsiaTheme="minorHAnsi"/>
          <w:lang w:val="lv-LV"/>
        </w:rPr>
      </w:pPr>
    </w:p>
    <w:p w14:paraId="186D750B" w14:textId="77777777" w:rsidR="00037FDA" w:rsidRPr="00037FDA" w:rsidRDefault="00037FDA" w:rsidP="004E2F8F">
      <w:pPr>
        <w:numPr>
          <w:ilvl w:val="0"/>
          <w:numId w:val="3"/>
        </w:numPr>
        <w:ind w:left="0" w:firstLine="0"/>
        <w:contextualSpacing/>
        <w:jc w:val="both"/>
        <w:rPr>
          <w:i/>
          <w:iCs/>
          <w:lang w:val="lv-LV" w:eastAsia="lv-LV"/>
        </w:rPr>
      </w:pPr>
      <w:r w:rsidRPr="00037FDA">
        <w:rPr>
          <w:i/>
          <w:iCs/>
          <w:lang w:val="lv-LV" w:eastAsia="lv-LV"/>
        </w:rPr>
        <w:t xml:space="preserve">Izvērtējot rasējumus ar </w:t>
      </w:r>
      <w:proofErr w:type="spellStart"/>
      <w:r w:rsidRPr="00037FDA">
        <w:rPr>
          <w:i/>
          <w:iCs/>
          <w:lang w:val="lv-LV" w:eastAsia="lv-LV"/>
        </w:rPr>
        <w:t>pdf</w:t>
      </w:r>
      <w:proofErr w:type="spellEnd"/>
      <w:r w:rsidRPr="00037FDA">
        <w:rPr>
          <w:i/>
          <w:iCs/>
          <w:lang w:val="lv-LV" w:eastAsia="lv-LV"/>
        </w:rPr>
        <w:t xml:space="preserve"> faila nosaukumiem “4TLP_ELT-P1_Pielikums Nr.1. Balsta un pamata eksplikācija” un “4TLP_ELT-P2-Kontakttīkla balsts ar </w:t>
      </w:r>
      <w:proofErr w:type="spellStart"/>
      <w:r w:rsidRPr="00037FDA">
        <w:rPr>
          <w:i/>
          <w:iCs/>
          <w:lang w:val="lv-LV" w:eastAsia="lv-LV"/>
        </w:rPr>
        <w:t>spec_atloku</w:t>
      </w:r>
      <w:proofErr w:type="spellEnd"/>
      <w:r w:rsidRPr="00037FDA">
        <w:rPr>
          <w:i/>
          <w:iCs/>
          <w:lang w:val="lv-LV" w:eastAsia="lv-LV"/>
        </w:rPr>
        <w:t>”, pretendentam ir radušies sekojoši jautājumi:</w:t>
      </w:r>
    </w:p>
    <w:p w14:paraId="356197A3" w14:textId="77777777" w:rsidR="004E2F8F" w:rsidRPr="004E2F8F" w:rsidRDefault="00037FDA" w:rsidP="000E691F">
      <w:pPr>
        <w:numPr>
          <w:ilvl w:val="0"/>
          <w:numId w:val="4"/>
        </w:numPr>
        <w:contextualSpacing/>
        <w:jc w:val="both"/>
      </w:pPr>
      <w:r w:rsidRPr="00037FDA">
        <w:rPr>
          <w:i/>
          <w:iCs/>
          <w:lang w:val="lv-LV" w:eastAsia="lv-LV"/>
        </w:rPr>
        <w:t>Rasējums ar kontakttīkla balstu ar speciālo atloku garums ir 10000mm, bet pārējiem kontakttīkla balstiem garums ir 11000mm. Vai balstam ar speciālo atloku garums ir pareizs? Darbu daudzumu apjomu tabulā pozīcijās Nr. 3, Nr. 4, Nr. 5 ir norādīts, ka jāuzstāda stabi C11, kas acīmredzot nozīmē, ka to augstums ir 11 metri, nevis 10 metri. Lūdzam precizēt.</w:t>
      </w:r>
    </w:p>
    <w:p w14:paraId="394029D1" w14:textId="77777777" w:rsidR="004E2F8F" w:rsidRPr="004E2F8F" w:rsidRDefault="004E2F8F" w:rsidP="004E2F8F">
      <w:pPr>
        <w:ind w:left="1647"/>
        <w:contextualSpacing/>
        <w:jc w:val="both"/>
      </w:pPr>
    </w:p>
    <w:p w14:paraId="7542600B" w14:textId="3209AD5A" w:rsidR="004E2F8F" w:rsidRPr="004E2F8F" w:rsidRDefault="00651CB9" w:rsidP="004E2F8F">
      <w:pPr>
        <w:contextualSpacing/>
        <w:jc w:val="both"/>
      </w:pPr>
      <w:r w:rsidRPr="004E2F8F">
        <w:rPr>
          <w:b/>
          <w:bCs/>
          <w:lang w:val="lv-LV" w:eastAsia="lv-LV"/>
        </w:rPr>
        <w:t xml:space="preserve">Atbilde: </w:t>
      </w:r>
      <w:r w:rsidR="004D0B86" w:rsidRPr="004D0B86">
        <w:rPr>
          <w:lang w:val="lv-LV" w:eastAsia="lv-LV"/>
        </w:rPr>
        <w:t>Pas</w:t>
      </w:r>
      <w:r w:rsidR="004D0B86">
        <w:rPr>
          <w:lang w:val="lv-LV" w:eastAsia="lv-LV"/>
        </w:rPr>
        <w:t>kaidrojam, ka v</w:t>
      </w:r>
      <w:proofErr w:type="spellStart"/>
      <w:r w:rsidR="004E2F8F" w:rsidRPr="004D0B86">
        <w:t>i</w:t>
      </w:r>
      <w:r w:rsidR="004E2F8F" w:rsidRPr="004E2F8F">
        <w:t>siem</w:t>
      </w:r>
      <w:proofErr w:type="spellEnd"/>
      <w:r w:rsidR="004E2F8F" w:rsidRPr="004E2F8F">
        <w:t xml:space="preserve"> </w:t>
      </w:r>
      <w:r w:rsidR="004E2F8F" w:rsidRPr="007675FD">
        <w:rPr>
          <w:lang w:val="lv-LV"/>
        </w:rPr>
        <w:t xml:space="preserve">kontakttīkla balstiem ir jābūt </w:t>
      </w:r>
      <w:proofErr w:type="spellStart"/>
      <w:r w:rsidR="004E2F8F" w:rsidRPr="007675FD">
        <w:rPr>
          <w:lang w:val="lv-LV"/>
        </w:rPr>
        <w:t>cauruļtipa</w:t>
      </w:r>
      <w:proofErr w:type="spellEnd"/>
      <w:r w:rsidR="004E2F8F" w:rsidRPr="007675FD">
        <w:rPr>
          <w:lang w:val="lv-LV"/>
        </w:rPr>
        <w:t xml:space="preserve"> un 11m augstiem</w:t>
      </w:r>
      <w:r w:rsidR="00D628D9">
        <w:rPr>
          <w:lang w:val="lv-LV"/>
        </w:rPr>
        <w:t xml:space="preserve">, ievērojot abus </w:t>
      </w:r>
      <w:r w:rsidR="004E2F8F" w:rsidRPr="007675FD">
        <w:rPr>
          <w:lang w:val="lv-LV"/>
        </w:rPr>
        <w:t xml:space="preserve">rasējumus, kas pievienoti </w:t>
      </w:r>
      <w:r w:rsidR="00D628D9">
        <w:rPr>
          <w:lang w:val="lv-LV"/>
        </w:rPr>
        <w:t xml:space="preserve">nolikuma </w:t>
      </w:r>
      <w:r w:rsidR="004E2F8F" w:rsidRPr="007675FD">
        <w:rPr>
          <w:lang w:val="lv-LV"/>
        </w:rPr>
        <w:t>8.pielikuma (Tehniskā specifikācija)  1. un 2. pielikumā</w:t>
      </w:r>
      <w:r w:rsidR="004E2F8F" w:rsidRPr="004E2F8F">
        <w:t xml:space="preserve">. </w:t>
      </w:r>
    </w:p>
    <w:p w14:paraId="7574BC1D" w14:textId="0E6B71D2" w:rsidR="00651CB9" w:rsidRPr="00037FDA" w:rsidRDefault="00651CB9" w:rsidP="00651CB9">
      <w:pPr>
        <w:ind w:firstLine="720"/>
        <w:contextualSpacing/>
        <w:jc w:val="both"/>
        <w:rPr>
          <w:b/>
          <w:bCs/>
          <w:lang w:val="lv-LV" w:eastAsia="lv-LV"/>
        </w:rPr>
      </w:pPr>
    </w:p>
    <w:p w14:paraId="5AAED0AD" w14:textId="77777777" w:rsidR="00037FDA" w:rsidRDefault="00037FDA" w:rsidP="00037FDA">
      <w:pPr>
        <w:numPr>
          <w:ilvl w:val="0"/>
          <w:numId w:val="4"/>
        </w:numPr>
        <w:contextualSpacing/>
        <w:jc w:val="both"/>
        <w:rPr>
          <w:i/>
          <w:iCs/>
          <w:lang w:val="lv-LV" w:eastAsia="lv-LV"/>
        </w:rPr>
      </w:pPr>
      <w:r w:rsidRPr="00037FDA">
        <w:rPr>
          <w:i/>
          <w:iCs/>
          <w:lang w:val="lv-LV" w:eastAsia="lv-LV"/>
        </w:rPr>
        <w:t>Salīdzinot rasējumus, nav īsti saprotams, vai kontakttīkla balstu pamati ir jāizbūvē vienādi visiem balstiem vai tiem ir atšķirība. Lūdzam Pasūtītāju precizēt, kuru rasējumu jāņem vērā, aprēķinot balsta pamatu izbūvi, ieliekamo detaļu formu, caurules novietojumu u.c., jo iepriekš minētajos rasējumos balstu pamati ir nedaudz atšķirīgi, piemēram, caurules novietojums, nav arī skaidrības par ieliekamās detaļas formu.</w:t>
      </w:r>
    </w:p>
    <w:p w14:paraId="7570113D" w14:textId="77777777" w:rsidR="004D0B86" w:rsidRDefault="004D0B86" w:rsidP="00D628D9">
      <w:pPr>
        <w:contextualSpacing/>
        <w:jc w:val="both"/>
        <w:rPr>
          <w:b/>
          <w:bCs/>
          <w:lang w:val="lv-LV" w:eastAsia="lv-LV"/>
        </w:rPr>
      </w:pPr>
    </w:p>
    <w:p w14:paraId="2F7F0942" w14:textId="0ED6DC76" w:rsidR="00D628D9" w:rsidRPr="004D0B86" w:rsidRDefault="00D628D9" w:rsidP="00D628D9">
      <w:pPr>
        <w:contextualSpacing/>
        <w:jc w:val="both"/>
        <w:rPr>
          <w:lang w:val="lv-LV" w:eastAsia="lv-LV"/>
        </w:rPr>
      </w:pPr>
      <w:r w:rsidRPr="00D628D9">
        <w:rPr>
          <w:b/>
          <w:bCs/>
          <w:lang w:val="lv-LV" w:eastAsia="lv-LV"/>
        </w:rPr>
        <w:t xml:space="preserve">Atbilde: </w:t>
      </w:r>
      <w:r w:rsidR="004D0B86">
        <w:rPr>
          <w:lang w:val="lv-LV" w:eastAsia="lv-LV"/>
        </w:rPr>
        <w:t xml:space="preserve">Informējam, ka nolikumā ir veikti grozījumi un </w:t>
      </w:r>
      <w:r w:rsidR="00CE1EDA">
        <w:rPr>
          <w:lang w:val="lv-LV"/>
        </w:rPr>
        <w:t xml:space="preserve">nolikuma </w:t>
      </w:r>
      <w:r w:rsidR="00CE1EDA" w:rsidRPr="007675FD">
        <w:rPr>
          <w:lang w:val="lv-LV"/>
        </w:rPr>
        <w:t>8.pielikum</w:t>
      </w:r>
      <w:r w:rsidR="00CE1EDA">
        <w:rPr>
          <w:lang w:val="lv-LV"/>
        </w:rPr>
        <w:t>s</w:t>
      </w:r>
      <w:r w:rsidR="00CE1EDA" w:rsidRPr="007675FD">
        <w:rPr>
          <w:lang w:val="lv-LV"/>
        </w:rPr>
        <w:t xml:space="preserve"> (Tehniskā specifikācija) </w:t>
      </w:r>
      <w:r w:rsidR="00CE1EDA">
        <w:rPr>
          <w:lang w:val="lv-LV"/>
        </w:rPr>
        <w:t>ir papildināt</w:t>
      </w:r>
      <w:r w:rsidR="00340B32">
        <w:rPr>
          <w:lang w:val="lv-LV"/>
        </w:rPr>
        <w:t>a</w:t>
      </w:r>
      <w:r w:rsidR="00CE1EDA">
        <w:rPr>
          <w:lang w:val="lv-LV"/>
        </w:rPr>
        <w:t xml:space="preserve"> ar </w:t>
      </w:r>
      <w:r w:rsidR="0085606B">
        <w:rPr>
          <w:lang w:val="lv-LV"/>
        </w:rPr>
        <w:t xml:space="preserve">3. pielikumu. Grozījumi ir publicēti </w:t>
      </w:r>
      <w:hyperlink r:id="rId12" w:history="1">
        <w:r w:rsidR="0085606B" w:rsidRPr="00986339">
          <w:rPr>
            <w:rStyle w:val="Hyperlink"/>
            <w:lang w:val="lv-LV"/>
          </w:rPr>
          <w:t>www.eis.gov.lv</w:t>
        </w:r>
      </w:hyperlink>
      <w:r w:rsidR="0085606B">
        <w:rPr>
          <w:lang w:val="lv-LV"/>
        </w:rPr>
        <w:t xml:space="preserve"> un </w:t>
      </w:r>
      <w:hyperlink r:id="rId13" w:history="1">
        <w:r w:rsidR="0085606B" w:rsidRPr="00986339">
          <w:rPr>
            <w:rStyle w:val="Hyperlink"/>
            <w:lang w:val="lv-LV"/>
          </w:rPr>
          <w:t>www.rigassatiksme.lv</w:t>
        </w:r>
      </w:hyperlink>
      <w:r w:rsidR="0085606B">
        <w:rPr>
          <w:lang w:val="lv-LV"/>
        </w:rPr>
        <w:t xml:space="preserve">. </w:t>
      </w:r>
    </w:p>
    <w:p w14:paraId="308B1B18" w14:textId="77777777" w:rsidR="004D0B86" w:rsidRPr="00037FDA" w:rsidRDefault="004D0B86" w:rsidP="00D628D9">
      <w:pPr>
        <w:contextualSpacing/>
        <w:jc w:val="both"/>
        <w:rPr>
          <w:b/>
          <w:bCs/>
          <w:lang w:val="lv-LV" w:eastAsia="lv-LV"/>
        </w:rPr>
      </w:pPr>
    </w:p>
    <w:p w14:paraId="7F886D29" w14:textId="77777777" w:rsidR="00037FDA" w:rsidRPr="0085606B" w:rsidRDefault="00037FDA" w:rsidP="00037FDA">
      <w:pPr>
        <w:numPr>
          <w:ilvl w:val="0"/>
          <w:numId w:val="4"/>
        </w:numPr>
        <w:contextualSpacing/>
        <w:jc w:val="both"/>
        <w:rPr>
          <w:i/>
          <w:iCs/>
          <w:lang w:val="lv-LV" w:eastAsia="lv-LV"/>
        </w:rPr>
      </w:pPr>
      <w:r w:rsidRPr="00037FDA">
        <w:rPr>
          <w:i/>
          <w:iCs/>
          <w:lang w:val="lv-LV" w:eastAsia="lv-LV"/>
        </w:rPr>
        <w:t xml:space="preserve">Rasējumā “4TLP_ELT-P2-Kontakttīkla balsts ar </w:t>
      </w:r>
      <w:proofErr w:type="spellStart"/>
      <w:r w:rsidRPr="00037FDA">
        <w:rPr>
          <w:i/>
          <w:iCs/>
          <w:lang w:val="lv-LV" w:eastAsia="lv-LV"/>
        </w:rPr>
        <w:t>spec_atloku</w:t>
      </w:r>
      <w:proofErr w:type="spellEnd"/>
      <w:r w:rsidRPr="00037FDA">
        <w:rPr>
          <w:i/>
          <w:iCs/>
          <w:lang w:val="lv-LV" w:eastAsia="lv-LV"/>
        </w:rPr>
        <w:t>” ir norādīts, ka rasējums domāts projektam “Tramvaja pieturvietu un sliežu ceļa posmu pārbūve Imantā (pieturvietas “Anniņmuižas bulvāris” un “Dammes iela”), Rīgā. Vai šī konkursa ietvaros ir pievienots korekts rasējums?</w:t>
      </w:r>
    </w:p>
    <w:p w14:paraId="288E703F" w14:textId="016A09F9" w:rsidR="0085606B" w:rsidRPr="00340B32" w:rsidRDefault="00340B32" w:rsidP="0085606B">
      <w:pPr>
        <w:jc w:val="both"/>
        <w:rPr>
          <w:kern w:val="2"/>
          <w:lang w:val="lv-LV"/>
          <w14:ligatures w14:val="standardContextual"/>
        </w:rPr>
      </w:pPr>
      <w:r w:rsidRPr="00340B32">
        <w:rPr>
          <w:b/>
          <w:bCs/>
          <w:kern w:val="2"/>
          <w:lang w:val="lv-LV"/>
          <w14:ligatures w14:val="standardContextual"/>
        </w:rPr>
        <w:t>Atbilde:</w:t>
      </w:r>
      <w:r>
        <w:rPr>
          <w:kern w:val="2"/>
          <w:lang w:val="lv-LV"/>
          <w14:ligatures w14:val="standardContextual"/>
        </w:rPr>
        <w:t xml:space="preserve"> </w:t>
      </w:r>
      <w:r w:rsidR="0085606B" w:rsidRPr="00130DD2">
        <w:rPr>
          <w:kern w:val="2"/>
          <w:lang w:val="lv-LV"/>
          <w14:ligatures w14:val="standardContextual"/>
        </w:rPr>
        <w:t xml:space="preserve">Informējam, ka nolikumā </w:t>
      </w:r>
      <w:r w:rsidR="0085606B" w:rsidRPr="00340B32">
        <w:rPr>
          <w:kern w:val="2"/>
          <w:lang w:val="lv-LV"/>
          <w14:ligatures w14:val="standardContextual"/>
        </w:rPr>
        <w:t xml:space="preserve">ir veikti grozījumi, kas ir publicēti </w:t>
      </w:r>
      <w:hyperlink r:id="rId14" w:history="1">
        <w:r w:rsidR="0085606B" w:rsidRPr="00340B32">
          <w:rPr>
            <w:color w:val="0563C1"/>
            <w:kern w:val="2"/>
            <w:u w:val="single"/>
            <w:lang w:val="lv-LV"/>
            <w14:ligatures w14:val="standardContextual"/>
          </w:rPr>
          <w:t>www.eis.gov.lv</w:t>
        </w:r>
      </w:hyperlink>
      <w:r w:rsidR="0085606B" w:rsidRPr="00340B32">
        <w:rPr>
          <w:kern w:val="2"/>
          <w:lang w:val="lv-LV"/>
          <w14:ligatures w14:val="standardContextual"/>
        </w:rPr>
        <w:t xml:space="preserve"> un </w:t>
      </w:r>
      <w:hyperlink r:id="rId15" w:history="1">
        <w:r w:rsidR="0085606B" w:rsidRPr="00340B32">
          <w:rPr>
            <w:color w:val="0563C1"/>
            <w:kern w:val="2"/>
            <w:u w:val="single"/>
            <w:lang w:val="lv-LV"/>
            <w14:ligatures w14:val="standardContextual"/>
          </w:rPr>
          <w:t>www.rigassatiksme.lv</w:t>
        </w:r>
      </w:hyperlink>
      <w:r w:rsidR="0085606B" w:rsidRPr="00340B32">
        <w:rPr>
          <w:kern w:val="2"/>
          <w:lang w:val="lv-LV"/>
          <w14:ligatures w14:val="standardContextual"/>
        </w:rPr>
        <w:t>.</w:t>
      </w:r>
    </w:p>
    <w:p w14:paraId="29F7F568" w14:textId="77777777" w:rsidR="0085606B" w:rsidRPr="00037FDA" w:rsidRDefault="0085606B" w:rsidP="0085606B">
      <w:pPr>
        <w:contextualSpacing/>
        <w:jc w:val="both"/>
        <w:rPr>
          <w:lang w:val="lv-LV" w:eastAsia="lv-LV"/>
        </w:rPr>
      </w:pPr>
    </w:p>
    <w:p w14:paraId="2FD0C8D0" w14:textId="77777777" w:rsidR="00037FDA" w:rsidRPr="00037FDA" w:rsidRDefault="00037FDA" w:rsidP="00037FDA">
      <w:pPr>
        <w:numPr>
          <w:ilvl w:val="0"/>
          <w:numId w:val="4"/>
        </w:numPr>
        <w:contextualSpacing/>
        <w:jc w:val="both"/>
        <w:rPr>
          <w:i/>
          <w:iCs/>
          <w:lang w:val="lv-LV" w:eastAsia="lv-LV"/>
        </w:rPr>
      </w:pPr>
      <w:r w:rsidRPr="00037FDA">
        <w:rPr>
          <w:i/>
          <w:iCs/>
          <w:lang w:val="lv-LV" w:eastAsia="lv-LV"/>
        </w:rPr>
        <w:lastRenderedPageBreak/>
        <w:t xml:space="preserve">Darbu daudzumu apjomu saraksta pozīcijās </w:t>
      </w:r>
    </w:p>
    <w:tbl>
      <w:tblPr>
        <w:tblW w:w="8340" w:type="dxa"/>
        <w:tblLook w:val="04A0" w:firstRow="1" w:lastRow="0" w:firstColumn="1" w:lastColumn="0" w:noHBand="0" w:noVBand="1"/>
      </w:tblPr>
      <w:tblGrid>
        <w:gridCol w:w="640"/>
        <w:gridCol w:w="1140"/>
        <w:gridCol w:w="3580"/>
        <w:gridCol w:w="1600"/>
        <w:gridCol w:w="1380"/>
      </w:tblGrid>
      <w:tr w:rsidR="00037FDA" w:rsidRPr="00037FDA" w14:paraId="78A364FD"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77B4A468" w14:textId="77777777" w:rsidR="00037FDA" w:rsidRPr="00037FDA" w:rsidRDefault="00037FDA" w:rsidP="00037FDA">
            <w:pPr>
              <w:jc w:val="center"/>
              <w:rPr>
                <w:i/>
                <w:iCs/>
                <w:sz w:val="20"/>
                <w:szCs w:val="20"/>
                <w:lang w:val="lv-LV" w:eastAsia="en-GB"/>
              </w:rPr>
            </w:pPr>
            <w:r w:rsidRPr="00037FDA">
              <w:rPr>
                <w:i/>
                <w:iCs/>
                <w:sz w:val="20"/>
                <w:szCs w:val="20"/>
                <w:lang w:val="lv-LV"/>
              </w:rPr>
              <w:t>3</w:t>
            </w:r>
          </w:p>
        </w:tc>
        <w:tc>
          <w:tcPr>
            <w:tcW w:w="1140" w:type="dxa"/>
            <w:tcBorders>
              <w:top w:val="single" w:sz="4" w:space="0" w:color="auto"/>
              <w:left w:val="nil"/>
              <w:bottom w:val="single" w:sz="4" w:space="0" w:color="auto"/>
              <w:right w:val="single" w:sz="4" w:space="0" w:color="auto"/>
            </w:tcBorders>
            <w:noWrap/>
            <w:vAlign w:val="center"/>
            <w:hideMark/>
          </w:tcPr>
          <w:p w14:paraId="6814299B"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580" w:type="dxa"/>
            <w:tcBorders>
              <w:top w:val="nil"/>
              <w:left w:val="nil"/>
              <w:bottom w:val="single" w:sz="4" w:space="0" w:color="auto"/>
              <w:right w:val="single" w:sz="4" w:space="0" w:color="auto"/>
            </w:tcBorders>
            <w:vAlign w:val="center"/>
            <w:hideMark/>
          </w:tcPr>
          <w:p w14:paraId="688D1B03"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Staba C11/9.0 montāža </w:t>
            </w:r>
          </w:p>
        </w:tc>
        <w:tc>
          <w:tcPr>
            <w:tcW w:w="1600" w:type="dxa"/>
            <w:tcBorders>
              <w:top w:val="nil"/>
              <w:left w:val="nil"/>
              <w:bottom w:val="single" w:sz="4" w:space="0" w:color="auto"/>
              <w:right w:val="single" w:sz="4" w:space="0" w:color="auto"/>
            </w:tcBorders>
            <w:noWrap/>
            <w:vAlign w:val="center"/>
            <w:hideMark/>
          </w:tcPr>
          <w:p w14:paraId="08523E06"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1380" w:type="dxa"/>
            <w:tcBorders>
              <w:top w:val="nil"/>
              <w:left w:val="nil"/>
              <w:bottom w:val="single" w:sz="4" w:space="0" w:color="auto"/>
              <w:right w:val="single" w:sz="4" w:space="0" w:color="auto"/>
            </w:tcBorders>
            <w:noWrap/>
            <w:vAlign w:val="center"/>
            <w:hideMark/>
          </w:tcPr>
          <w:p w14:paraId="5622304A"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59</w:t>
            </w:r>
          </w:p>
        </w:tc>
      </w:tr>
      <w:tr w:rsidR="00037FDA" w:rsidRPr="00037FDA" w14:paraId="4E77F670"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2F664382" w14:textId="77777777" w:rsidR="00037FDA" w:rsidRPr="00037FDA" w:rsidRDefault="00037FDA" w:rsidP="00037FDA">
            <w:pPr>
              <w:jc w:val="center"/>
              <w:rPr>
                <w:i/>
                <w:iCs/>
                <w:sz w:val="20"/>
                <w:szCs w:val="20"/>
                <w:lang w:val="lv-LV"/>
              </w:rPr>
            </w:pPr>
            <w:r w:rsidRPr="00037FDA">
              <w:rPr>
                <w:i/>
                <w:iCs/>
                <w:sz w:val="20"/>
                <w:szCs w:val="20"/>
                <w:lang w:val="lv-LV"/>
              </w:rPr>
              <w:t>4</w:t>
            </w:r>
          </w:p>
        </w:tc>
        <w:tc>
          <w:tcPr>
            <w:tcW w:w="1140" w:type="dxa"/>
            <w:tcBorders>
              <w:top w:val="nil"/>
              <w:left w:val="nil"/>
              <w:bottom w:val="single" w:sz="4" w:space="0" w:color="auto"/>
              <w:right w:val="single" w:sz="4" w:space="0" w:color="auto"/>
            </w:tcBorders>
            <w:noWrap/>
            <w:vAlign w:val="center"/>
            <w:hideMark/>
          </w:tcPr>
          <w:p w14:paraId="0138A6FA"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580" w:type="dxa"/>
            <w:tcBorders>
              <w:top w:val="nil"/>
              <w:left w:val="nil"/>
              <w:bottom w:val="single" w:sz="4" w:space="0" w:color="auto"/>
              <w:right w:val="single" w:sz="4" w:space="0" w:color="auto"/>
            </w:tcBorders>
            <w:vAlign w:val="center"/>
            <w:hideMark/>
          </w:tcPr>
          <w:p w14:paraId="756A62A4"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Staba C11/13.0 montāža </w:t>
            </w:r>
          </w:p>
        </w:tc>
        <w:tc>
          <w:tcPr>
            <w:tcW w:w="1600" w:type="dxa"/>
            <w:tcBorders>
              <w:top w:val="nil"/>
              <w:left w:val="nil"/>
              <w:bottom w:val="single" w:sz="4" w:space="0" w:color="auto"/>
              <w:right w:val="single" w:sz="4" w:space="0" w:color="auto"/>
            </w:tcBorders>
            <w:noWrap/>
            <w:vAlign w:val="center"/>
            <w:hideMark/>
          </w:tcPr>
          <w:p w14:paraId="0D5712A9"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1380" w:type="dxa"/>
            <w:tcBorders>
              <w:top w:val="nil"/>
              <w:left w:val="nil"/>
              <w:bottom w:val="single" w:sz="4" w:space="0" w:color="auto"/>
              <w:right w:val="single" w:sz="4" w:space="0" w:color="auto"/>
            </w:tcBorders>
            <w:noWrap/>
            <w:vAlign w:val="center"/>
            <w:hideMark/>
          </w:tcPr>
          <w:p w14:paraId="60739DC2"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12</w:t>
            </w:r>
          </w:p>
        </w:tc>
      </w:tr>
      <w:tr w:rsidR="00037FDA" w:rsidRPr="00037FDA" w14:paraId="02280F7A"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6B361428" w14:textId="77777777" w:rsidR="00037FDA" w:rsidRPr="00037FDA" w:rsidRDefault="00037FDA" w:rsidP="00037FDA">
            <w:pPr>
              <w:jc w:val="center"/>
              <w:rPr>
                <w:i/>
                <w:iCs/>
                <w:sz w:val="20"/>
                <w:szCs w:val="20"/>
                <w:lang w:val="lv-LV"/>
              </w:rPr>
            </w:pPr>
            <w:r w:rsidRPr="00037FDA">
              <w:rPr>
                <w:i/>
                <w:iCs/>
                <w:sz w:val="20"/>
                <w:szCs w:val="20"/>
                <w:lang w:val="lv-LV"/>
              </w:rPr>
              <w:t>5</w:t>
            </w:r>
          </w:p>
        </w:tc>
        <w:tc>
          <w:tcPr>
            <w:tcW w:w="1140" w:type="dxa"/>
            <w:tcBorders>
              <w:top w:val="nil"/>
              <w:left w:val="nil"/>
              <w:bottom w:val="single" w:sz="4" w:space="0" w:color="auto"/>
              <w:right w:val="single" w:sz="4" w:space="0" w:color="auto"/>
            </w:tcBorders>
            <w:noWrap/>
            <w:vAlign w:val="center"/>
            <w:hideMark/>
          </w:tcPr>
          <w:p w14:paraId="14B02AD6"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580" w:type="dxa"/>
            <w:tcBorders>
              <w:top w:val="nil"/>
              <w:left w:val="nil"/>
              <w:bottom w:val="single" w:sz="4" w:space="0" w:color="auto"/>
              <w:right w:val="single" w:sz="4" w:space="0" w:color="auto"/>
            </w:tcBorders>
            <w:vAlign w:val="center"/>
            <w:hideMark/>
          </w:tcPr>
          <w:p w14:paraId="45680139"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Staba C11/20.0 montāža </w:t>
            </w:r>
          </w:p>
        </w:tc>
        <w:tc>
          <w:tcPr>
            <w:tcW w:w="1600" w:type="dxa"/>
            <w:tcBorders>
              <w:top w:val="nil"/>
              <w:left w:val="nil"/>
              <w:bottom w:val="single" w:sz="4" w:space="0" w:color="auto"/>
              <w:right w:val="single" w:sz="4" w:space="0" w:color="auto"/>
            </w:tcBorders>
            <w:noWrap/>
            <w:vAlign w:val="center"/>
            <w:hideMark/>
          </w:tcPr>
          <w:p w14:paraId="4203CB5D"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1380" w:type="dxa"/>
            <w:tcBorders>
              <w:top w:val="nil"/>
              <w:left w:val="nil"/>
              <w:bottom w:val="single" w:sz="4" w:space="0" w:color="auto"/>
              <w:right w:val="single" w:sz="4" w:space="0" w:color="auto"/>
            </w:tcBorders>
            <w:noWrap/>
            <w:vAlign w:val="center"/>
            <w:hideMark/>
          </w:tcPr>
          <w:p w14:paraId="269D7897"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14</w:t>
            </w:r>
          </w:p>
        </w:tc>
      </w:tr>
    </w:tbl>
    <w:p w14:paraId="55E66DE5" w14:textId="77777777" w:rsidR="00037FDA" w:rsidRPr="00037FDA" w:rsidRDefault="00037FDA" w:rsidP="00037FDA">
      <w:pPr>
        <w:ind w:left="1647"/>
        <w:contextualSpacing/>
        <w:jc w:val="both"/>
        <w:rPr>
          <w:i/>
          <w:iCs/>
          <w:lang w:val="lv-LV" w:eastAsia="lv-LV"/>
        </w:rPr>
      </w:pPr>
      <w:r w:rsidRPr="00037FDA">
        <w:rPr>
          <w:i/>
          <w:iCs/>
          <w:lang w:val="lv-LV" w:eastAsia="lv-LV"/>
        </w:rPr>
        <w:t xml:space="preserve">ir paredzēta 85 balstu montāža, </w:t>
      </w:r>
    </w:p>
    <w:tbl>
      <w:tblPr>
        <w:tblW w:w="8926" w:type="dxa"/>
        <w:tblLook w:val="04A0" w:firstRow="1" w:lastRow="0" w:firstColumn="1" w:lastColumn="0" w:noHBand="0" w:noVBand="1"/>
      </w:tblPr>
      <w:tblGrid>
        <w:gridCol w:w="640"/>
        <w:gridCol w:w="1140"/>
        <w:gridCol w:w="5440"/>
        <w:gridCol w:w="855"/>
        <w:gridCol w:w="851"/>
      </w:tblGrid>
      <w:tr w:rsidR="00037FDA" w:rsidRPr="00037FDA" w14:paraId="173EDE99"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412DB57" w14:textId="77777777" w:rsidR="00037FDA" w:rsidRPr="00037FDA" w:rsidRDefault="00037FDA" w:rsidP="00037FDA">
            <w:pPr>
              <w:jc w:val="center"/>
              <w:rPr>
                <w:i/>
                <w:iCs/>
                <w:sz w:val="20"/>
                <w:szCs w:val="20"/>
                <w:lang w:val="lv-LV" w:eastAsia="en-GB"/>
              </w:rPr>
            </w:pPr>
            <w:r w:rsidRPr="00037FDA">
              <w:rPr>
                <w:i/>
                <w:iCs/>
                <w:sz w:val="20"/>
                <w:szCs w:val="20"/>
                <w:lang w:val="lv-LV"/>
              </w:rPr>
              <w:t>51</w:t>
            </w:r>
          </w:p>
        </w:tc>
        <w:tc>
          <w:tcPr>
            <w:tcW w:w="1140" w:type="dxa"/>
            <w:tcBorders>
              <w:top w:val="single" w:sz="4" w:space="0" w:color="auto"/>
              <w:left w:val="nil"/>
              <w:bottom w:val="single" w:sz="4" w:space="0" w:color="auto"/>
              <w:right w:val="single" w:sz="4" w:space="0" w:color="auto"/>
            </w:tcBorders>
            <w:noWrap/>
            <w:vAlign w:val="center"/>
            <w:hideMark/>
          </w:tcPr>
          <w:p w14:paraId="6275475C"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5440" w:type="dxa"/>
            <w:tcBorders>
              <w:top w:val="nil"/>
              <w:left w:val="nil"/>
              <w:bottom w:val="single" w:sz="4" w:space="0" w:color="auto"/>
              <w:right w:val="single" w:sz="4" w:space="0" w:color="auto"/>
            </w:tcBorders>
            <w:vAlign w:val="center"/>
            <w:hideMark/>
          </w:tcPr>
          <w:p w14:paraId="483F7B73"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Kontakttīkla balsts 9.0 </w:t>
            </w:r>
            <w:proofErr w:type="spellStart"/>
            <w:r w:rsidRPr="00037FDA">
              <w:rPr>
                <w:i/>
                <w:iCs/>
                <w:color w:val="000000"/>
                <w:sz w:val="20"/>
                <w:szCs w:val="20"/>
                <w:lang w:val="lv-LV"/>
              </w:rPr>
              <w:t>kN</w:t>
            </w:r>
            <w:proofErr w:type="spellEnd"/>
            <w:r w:rsidRPr="00037FDA">
              <w:rPr>
                <w:i/>
                <w:iCs/>
                <w:color w:val="000000"/>
                <w:sz w:val="20"/>
                <w:szCs w:val="20"/>
                <w:lang w:val="lv-LV"/>
              </w:rPr>
              <w:t xml:space="preserve"> (RAL 7039)</w:t>
            </w:r>
          </w:p>
        </w:tc>
        <w:tc>
          <w:tcPr>
            <w:tcW w:w="855" w:type="dxa"/>
            <w:tcBorders>
              <w:top w:val="nil"/>
              <w:left w:val="nil"/>
              <w:bottom w:val="single" w:sz="4" w:space="0" w:color="auto"/>
              <w:right w:val="single" w:sz="4" w:space="0" w:color="auto"/>
            </w:tcBorders>
            <w:noWrap/>
            <w:vAlign w:val="center"/>
            <w:hideMark/>
          </w:tcPr>
          <w:p w14:paraId="466FBB40"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851" w:type="dxa"/>
            <w:tcBorders>
              <w:top w:val="nil"/>
              <w:left w:val="nil"/>
              <w:bottom w:val="single" w:sz="4" w:space="0" w:color="auto"/>
              <w:right w:val="single" w:sz="4" w:space="0" w:color="auto"/>
            </w:tcBorders>
            <w:noWrap/>
            <w:vAlign w:val="center"/>
            <w:hideMark/>
          </w:tcPr>
          <w:p w14:paraId="476F633C"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59</w:t>
            </w:r>
          </w:p>
        </w:tc>
      </w:tr>
      <w:tr w:rsidR="00037FDA" w:rsidRPr="00037FDA" w14:paraId="1FCC8711"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61EE5957" w14:textId="77777777" w:rsidR="00037FDA" w:rsidRPr="00037FDA" w:rsidRDefault="00037FDA" w:rsidP="00037FDA">
            <w:pPr>
              <w:jc w:val="center"/>
              <w:rPr>
                <w:i/>
                <w:iCs/>
                <w:sz w:val="20"/>
                <w:szCs w:val="20"/>
                <w:lang w:val="lv-LV"/>
              </w:rPr>
            </w:pPr>
            <w:r w:rsidRPr="00037FDA">
              <w:rPr>
                <w:i/>
                <w:iCs/>
                <w:sz w:val="20"/>
                <w:szCs w:val="20"/>
                <w:lang w:val="lv-LV"/>
              </w:rPr>
              <w:t>52</w:t>
            </w:r>
          </w:p>
        </w:tc>
        <w:tc>
          <w:tcPr>
            <w:tcW w:w="1140" w:type="dxa"/>
            <w:tcBorders>
              <w:top w:val="nil"/>
              <w:left w:val="nil"/>
              <w:bottom w:val="single" w:sz="4" w:space="0" w:color="auto"/>
              <w:right w:val="single" w:sz="4" w:space="0" w:color="auto"/>
            </w:tcBorders>
            <w:noWrap/>
            <w:vAlign w:val="center"/>
            <w:hideMark/>
          </w:tcPr>
          <w:p w14:paraId="0FE63C92"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5440" w:type="dxa"/>
            <w:tcBorders>
              <w:top w:val="nil"/>
              <w:left w:val="nil"/>
              <w:bottom w:val="single" w:sz="4" w:space="0" w:color="auto"/>
              <w:right w:val="single" w:sz="4" w:space="0" w:color="auto"/>
            </w:tcBorders>
            <w:vAlign w:val="center"/>
            <w:hideMark/>
          </w:tcPr>
          <w:p w14:paraId="0EAE57FA"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Kontakttīkla balsts 13.0 </w:t>
            </w:r>
            <w:proofErr w:type="spellStart"/>
            <w:r w:rsidRPr="00037FDA">
              <w:rPr>
                <w:i/>
                <w:iCs/>
                <w:color w:val="000000"/>
                <w:sz w:val="20"/>
                <w:szCs w:val="20"/>
                <w:lang w:val="lv-LV"/>
              </w:rPr>
              <w:t>kN</w:t>
            </w:r>
            <w:proofErr w:type="spellEnd"/>
            <w:r w:rsidRPr="00037FDA">
              <w:rPr>
                <w:i/>
                <w:iCs/>
                <w:color w:val="000000"/>
                <w:sz w:val="20"/>
                <w:szCs w:val="20"/>
                <w:lang w:val="lv-LV"/>
              </w:rPr>
              <w:t xml:space="preserve"> (RAL 7039)</w:t>
            </w:r>
          </w:p>
        </w:tc>
        <w:tc>
          <w:tcPr>
            <w:tcW w:w="855" w:type="dxa"/>
            <w:tcBorders>
              <w:top w:val="nil"/>
              <w:left w:val="nil"/>
              <w:bottom w:val="single" w:sz="4" w:space="0" w:color="auto"/>
              <w:right w:val="single" w:sz="4" w:space="0" w:color="auto"/>
            </w:tcBorders>
            <w:noWrap/>
            <w:vAlign w:val="center"/>
            <w:hideMark/>
          </w:tcPr>
          <w:p w14:paraId="5171C85E"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851" w:type="dxa"/>
            <w:tcBorders>
              <w:top w:val="nil"/>
              <w:left w:val="nil"/>
              <w:bottom w:val="single" w:sz="4" w:space="0" w:color="auto"/>
              <w:right w:val="single" w:sz="4" w:space="0" w:color="auto"/>
            </w:tcBorders>
            <w:noWrap/>
            <w:vAlign w:val="center"/>
            <w:hideMark/>
          </w:tcPr>
          <w:p w14:paraId="1520A0FB"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8</w:t>
            </w:r>
          </w:p>
        </w:tc>
      </w:tr>
      <w:tr w:rsidR="00037FDA" w:rsidRPr="00037FDA" w14:paraId="575CC6EE"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04664E67" w14:textId="77777777" w:rsidR="00037FDA" w:rsidRPr="00037FDA" w:rsidRDefault="00037FDA" w:rsidP="00037FDA">
            <w:pPr>
              <w:jc w:val="center"/>
              <w:rPr>
                <w:i/>
                <w:iCs/>
                <w:sz w:val="20"/>
                <w:szCs w:val="20"/>
                <w:lang w:val="lv-LV"/>
              </w:rPr>
            </w:pPr>
            <w:r w:rsidRPr="00037FDA">
              <w:rPr>
                <w:i/>
                <w:iCs/>
                <w:sz w:val="20"/>
                <w:szCs w:val="20"/>
                <w:lang w:val="lv-LV"/>
              </w:rPr>
              <w:t>53</w:t>
            </w:r>
          </w:p>
        </w:tc>
        <w:tc>
          <w:tcPr>
            <w:tcW w:w="1140" w:type="dxa"/>
            <w:tcBorders>
              <w:top w:val="nil"/>
              <w:left w:val="nil"/>
              <w:bottom w:val="single" w:sz="4" w:space="0" w:color="auto"/>
              <w:right w:val="single" w:sz="4" w:space="0" w:color="auto"/>
            </w:tcBorders>
            <w:noWrap/>
            <w:vAlign w:val="center"/>
            <w:hideMark/>
          </w:tcPr>
          <w:p w14:paraId="63DA73DF"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5440" w:type="dxa"/>
            <w:tcBorders>
              <w:top w:val="nil"/>
              <w:left w:val="nil"/>
              <w:bottom w:val="single" w:sz="4" w:space="0" w:color="auto"/>
              <w:right w:val="single" w:sz="4" w:space="0" w:color="auto"/>
            </w:tcBorders>
            <w:vAlign w:val="center"/>
            <w:hideMark/>
          </w:tcPr>
          <w:p w14:paraId="4E9C2387"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Kontakttīkla balsts 13.0 </w:t>
            </w:r>
            <w:proofErr w:type="spellStart"/>
            <w:r w:rsidRPr="00037FDA">
              <w:rPr>
                <w:i/>
                <w:iCs/>
                <w:color w:val="000000"/>
                <w:sz w:val="20"/>
                <w:szCs w:val="20"/>
                <w:lang w:val="lv-LV"/>
              </w:rPr>
              <w:t>kN</w:t>
            </w:r>
            <w:proofErr w:type="spellEnd"/>
            <w:r w:rsidRPr="00037FDA">
              <w:rPr>
                <w:i/>
                <w:iCs/>
                <w:color w:val="000000"/>
                <w:sz w:val="20"/>
                <w:szCs w:val="20"/>
                <w:lang w:val="lv-LV"/>
              </w:rPr>
              <w:t xml:space="preserve"> (RAL 7039) ar spec. pamata atloku</w:t>
            </w:r>
          </w:p>
        </w:tc>
        <w:tc>
          <w:tcPr>
            <w:tcW w:w="855" w:type="dxa"/>
            <w:tcBorders>
              <w:top w:val="nil"/>
              <w:left w:val="nil"/>
              <w:bottom w:val="single" w:sz="4" w:space="0" w:color="auto"/>
              <w:right w:val="single" w:sz="4" w:space="0" w:color="auto"/>
            </w:tcBorders>
            <w:noWrap/>
            <w:vAlign w:val="center"/>
            <w:hideMark/>
          </w:tcPr>
          <w:p w14:paraId="570BD300"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851" w:type="dxa"/>
            <w:tcBorders>
              <w:top w:val="nil"/>
              <w:left w:val="nil"/>
              <w:bottom w:val="single" w:sz="4" w:space="0" w:color="auto"/>
              <w:right w:val="single" w:sz="4" w:space="0" w:color="auto"/>
            </w:tcBorders>
            <w:noWrap/>
            <w:vAlign w:val="center"/>
            <w:hideMark/>
          </w:tcPr>
          <w:p w14:paraId="7BAA827C"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5</w:t>
            </w:r>
          </w:p>
        </w:tc>
      </w:tr>
      <w:tr w:rsidR="00037FDA" w:rsidRPr="00037FDA" w14:paraId="6DFD4C97"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1D488A48" w14:textId="77777777" w:rsidR="00037FDA" w:rsidRPr="00037FDA" w:rsidRDefault="00037FDA" w:rsidP="00037FDA">
            <w:pPr>
              <w:jc w:val="center"/>
              <w:rPr>
                <w:i/>
                <w:iCs/>
                <w:sz w:val="20"/>
                <w:szCs w:val="20"/>
                <w:lang w:val="lv-LV"/>
              </w:rPr>
            </w:pPr>
            <w:r w:rsidRPr="00037FDA">
              <w:rPr>
                <w:i/>
                <w:iCs/>
                <w:sz w:val="20"/>
                <w:szCs w:val="20"/>
                <w:lang w:val="lv-LV"/>
              </w:rPr>
              <w:t>54</w:t>
            </w:r>
          </w:p>
        </w:tc>
        <w:tc>
          <w:tcPr>
            <w:tcW w:w="1140" w:type="dxa"/>
            <w:tcBorders>
              <w:top w:val="nil"/>
              <w:left w:val="nil"/>
              <w:bottom w:val="single" w:sz="4" w:space="0" w:color="auto"/>
              <w:right w:val="single" w:sz="4" w:space="0" w:color="auto"/>
            </w:tcBorders>
            <w:noWrap/>
            <w:vAlign w:val="center"/>
            <w:hideMark/>
          </w:tcPr>
          <w:p w14:paraId="02ED9C44"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5440" w:type="dxa"/>
            <w:tcBorders>
              <w:top w:val="nil"/>
              <w:left w:val="nil"/>
              <w:bottom w:val="single" w:sz="4" w:space="0" w:color="auto"/>
              <w:right w:val="single" w:sz="4" w:space="0" w:color="auto"/>
            </w:tcBorders>
            <w:vAlign w:val="center"/>
            <w:hideMark/>
          </w:tcPr>
          <w:p w14:paraId="70908157"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Kontakttīkla balsts 20.0 </w:t>
            </w:r>
            <w:proofErr w:type="spellStart"/>
            <w:r w:rsidRPr="00037FDA">
              <w:rPr>
                <w:i/>
                <w:iCs/>
                <w:color w:val="000000"/>
                <w:sz w:val="20"/>
                <w:szCs w:val="20"/>
                <w:lang w:val="lv-LV"/>
              </w:rPr>
              <w:t>kN</w:t>
            </w:r>
            <w:proofErr w:type="spellEnd"/>
            <w:r w:rsidRPr="00037FDA">
              <w:rPr>
                <w:i/>
                <w:iCs/>
                <w:color w:val="000000"/>
                <w:sz w:val="20"/>
                <w:szCs w:val="20"/>
                <w:lang w:val="lv-LV"/>
              </w:rPr>
              <w:t xml:space="preserve"> (RAL 7039)</w:t>
            </w:r>
          </w:p>
        </w:tc>
        <w:tc>
          <w:tcPr>
            <w:tcW w:w="855" w:type="dxa"/>
            <w:tcBorders>
              <w:top w:val="nil"/>
              <w:left w:val="nil"/>
              <w:bottom w:val="single" w:sz="4" w:space="0" w:color="auto"/>
              <w:right w:val="single" w:sz="4" w:space="0" w:color="auto"/>
            </w:tcBorders>
            <w:noWrap/>
            <w:vAlign w:val="center"/>
            <w:hideMark/>
          </w:tcPr>
          <w:p w14:paraId="72BEDFFD"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851" w:type="dxa"/>
            <w:tcBorders>
              <w:top w:val="nil"/>
              <w:left w:val="nil"/>
              <w:bottom w:val="single" w:sz="4" w:space="0" w:color="auto"/>
              <w:right w:val="single" w:sz="4" w:space="0" w:color="auto"/>
            </w:tcBorders>
            <w:noWrap/>
            <w:vAlign w:val="center"/>
            <w:hideMark/>
          </w:tcPr>
          <w:p w14:paraId="1FA3E7B8"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10</w:t>
            </w:r>
          </w:p>
        </w:tc>
      </w:tr>
      <w:tr w:rsidR="00037FDA" w:rsidRPr="00037FDA" w14:paraId="27FF4016" w14:textId="77777777" w:rsidTr="00701A36">
        <w:trPr>
          <w:trHeight w:val="263"/>
        </w:trPr>
        <w:tc>
          <w:tcPr>
            <w:tcW w:w="640" w:type="dxa"/>
            <w:tcBorders>
              <w:top w:val="nil"/>
              <w:left w:val="single" w:sz="4" w:space="0" w:color="auto"/>
              <w:bottom w:val="single" w:sz="4" w:space="0" w:color="auto"/>
              <w:right w:val="single" w:sz="4" w:space="0" w:color="auto"/>
            </w:tcBorders>
            <w:noWrap/>
            <w:vAlign w:val="center"/>
            <w:hideMark/>
          </w:tcPr>
          <w:p w14:paraId="29703963" w14:textId="77777777" w:rsidR="00037FDA" w:rsidRPr="00037FDA" w:rsidRDefault="00037FDA" w:rsidP="00037FDA">
            <w:pPr>
              <w:jc w:val="center"/>
              <w:rPr>
                <w:i/>
                <w:iCs/>
                <w:sz w:val="20"/>
                <w:szCs w:val="20"/>
                <w:lang w:val="lv-LV"/>
              </w:rPr>
            </w:pPr>
            <w:r w:rsidRPr="00037FDA">
              <w:rPr>
                <w:i/>
                <w:iCs/>
                <w:sz w:val="20"/>
                <w:szCs w:val="20"/>
                <w:lang w:val="lv-LV"/>
              </w:rPr>
              <w:t>55</w:t>
            </w:r>
          </w:p>
        </w:tc>
        <w:tc>
          <w:tcPr>
            <w:tcW w:w="1140" w:type="dxa"/>
            <w:tcBorders>
              <w:top w:val="nil"/>
              <w:left w:val="nil"/>
              <w:bottom w:val="single" w:sz="4" w:space="0" w:color="auto"/>
              <w:right w:val="single" w:sz="4" w:space="0" w:color="auto"/>
            </w:tcBorders>
            <w:noWrap/>
            <w:vAlign w:val="center"/>
            <w:hideMark/>
          </w:tcPr>
          <w:p w14:paraId="5156609B"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5440" w:type="dxa"/>
            <w:tcBorders>
              <w:top w:val="nil"/>
              <w:left w:val="nil"/>
              <w:bottom w:val="single" w:sz="4" w:space="0" w:color="auto"/>
              <w:right w:val="single" w:sz="4" w:space="0" w:color="auto"/>
            </w:tcBorders>
            <w:vAlign w:val="center"/>
            <w:hideMark/>
          </w:tcPr>
          <w:p w14:paraId="79C50BBF" w14:textId="77777777" w:rsidR="00037FDA" w:rsidRPr="00037FDA" w:rsidRDefault="00037FDA" w:rsidP="00037FDA">
            <w:pPr>
              <w:rPr>
                <w:i/>
                <w:iCs/>
                <w:color w:val="000000"/>
                <w:sz w:val="20"/>
                <w:szCs w:val="20"/>
                <w:lang w:val="lv-LV"/>
              </w:rPr>
            </w:pPr>
            <w:r w:rsidRPr="00037FDA">
              <w:rPr>
                <w:i/>
                <w:iCs/>
                <w:color w:val="000000"/>
                <w:sz w:val="20"/>
                <w:szCs w:val="20"/>
                <w:lang w:val="lv-LV"/>
              </w:rPr>
              <w:t xml:space="preserve">Kontakttīkla balsts 20.0 </w:t>
            </w:r>
            <w:proofErr w:type="spellStart"/>
            <w:r w:rsidRPr="00037FDA">
              <w:rPr>
                <w:i/>
                <w:iCs/>
                <w:color w:val="000000"/>
                <w:sz w:val="20"/>
                <w:szCs w:val="20"/>
                <w:lang w:val="lv-LV"/>
              </w:rPr>
              <w:t>kN</w:t>
            </w:r>
            <w:proofErr w:type="spellEnd"/>
            <w:r w:rsidRPr="00037FDA">
              <w:rPr>
                <w:i/>
                <w:iCs/>
                <w:color w:val="000000"/>
                <w:sz w:val="20"/>
                <w:szCs w:val="20"/>
                <w:lang w:val="lv-LV"/>
              </w:rPr>
              <w:t xml:space="preserve"> (RAL 7039) ar spec. pamata atloku</w:t>
            </w:r>
          </w:p>
        </w:tc>
        <w:tc>
          <w:tcPr>
            <w:tcW w:w="855" w:type="dxa"/>
            <w:tcBorders>
              <w:top w:val="nil"/>
              <w:left w:val="nil"/>
              <w:bottom w:val="single" w:sz="4" w:space="0" w:color="auto"/>
              <w:right w:val="single" w:sz="4" w:space="0" w:color="auto"/>
            </w:tcBorders>
            <w:noWrap/>
            <w:vAlign w:val="center"/>
            <w:hideMark/>
          </w:tcPr>
          <w:p w14:paraId="17609EBE"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851" w:type="dxa"/>
            <w:tcBorders>
              <w:top w:val="nil"/>
              <w:left w:val="nil"/>
              <w:bottom w:val="single" w:sz="4" w:space="0" w:color="auto"/>
              <w:right w:val="single" w:sz="4" w:space="0" w:color="auto"/>
            </w:tcBorders>
            <w:noWrap/>
            <w:vAlign w:val="center"/>
            <w:hideMark/>
          </w:tcPr>
          <w:p w14:paraId="70B69857"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4</w:t>
            </w:r>
          </w:p>
        </w:tc>
      </w:tr>
    </w:tbl>
    <w:p w14:paraId="064A56D9" w14:textId="77777777" w:rsidR="00037FDA" w:rsidRPr="00037FDA" w:rsidRDefault="00037FDA" w:rsidP="00037FDA">
      <w:pPr>
        <w:contextualSpacing/>
        <w:jc w:val="both"/>
        <w:rPr>
          <w:i/>
          <w:iCs/>
          <w:lang w:val="lv-LV" w:eastAsia="lv-LV"/>
        </w:rPr>
      </w:pPr>
      <w:r w:rsidRPr="00037FDA">
        <w:rPr>
          <w:i/>
          <w:iCs/>
          <w:lang w:val="lv-LV" w:eastAsia="lv-LV"/>
        </w:rPr>
        <w:t>bet materiālu sarakstā ir 86 balsti. Lūdzam Pasūtītāju precizēt uzstādāmo kontakttīkla balstu apjomu.</w:t>
      </w:r>
    </w:p>
    <w:p w14:paraId="6CF287EA" w14:textId="77777777" w:rsidR="00037FDA" w:rsidRPr="00037FDA" w:rsidRDefault="00037FDA" w:rsidP="00037FDA">
      <w:pPr>
        <w:contextualSpacing/>
        <w:jc w:val="both"/>
        <w:rPr>
          <w:i/>
          <w:iCs/>
          <w:lang w:val="lv-LV" w:eastAsia="lv-LV"/>
        </w:rPr>
      </w:pPr>
    </w:p>
    <w:tbl>
      <w:tblPr>
        <w:tblW w:w="8600" w:type="dxa"/>
        <w:tblLook w:val="04A0" w:firstRow="1" w:lastRow="0" w:firstColumn="1" w:lastColumn="0" w:noHBand="0" w:noVBand="1"/>
      </w:tblPr>
      <w:tblGrid>
        <w:gridCol w:w="640"/>
        <w:gridCol w:w="1140"/>
        <w:gridCol w:w="3840"/>
        <w:gridCol w:w="1600"/>
        <w:gridCol w:w="1380"/>
      </w:tblGrid>
      <w:tr w:rsidR="00037FDA" w:rsidRPr="00037FDA" w14:paraId="3D5901C7"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F5507FB" w14:textId="77777777" w:rsidR="00037FDA" w:rsidRPr="00037FDA" w:rsidRDefault="00037FDA" w:rsidP="00037FDA">
            <w:pPr>
              <w:jc w:val="center"/>
              <w:rPr>
                <w:i/>
                <w:iCs/>
                <w:sz w:val="20"/>
                <w:szCs w:val="20"/>
                <w:lang w:val="lv-LV" w:eastAsia="en-GB"/>
              </w:rPr>
            </w:pPr>
            <w:r w:rsidRPr="00037FDA">
              <w:rPr>
                <w:i/>
                <w:iCs/>
                <w:sz w:val="20"/>
                <w:szCs w:val="20"/>
                <w:lang w:val="lv-LV"/>
              </w:rPr>
              <w:t>6</w:t>
            </w:r>
          </w:p>
        </w:tc>
        <w:tc>
          <w:tcPr>
            <w:tcW w:w="1140" w:type="dxa"/>
            <w:tcBorders>
              <w:top w:val="single" w:sz="4" w:space="0" w:color="auto"/>
              <w:left w:val="nil"/>
              <w:bottom w:val="single" w:sz="4" w:space="0" w:color="auto"/>
              <w:right w:val="single" w:sz="4" w:space="0" w:color="auto"/>
            </w:tcBorders>
            <w:noWrap/>
            <w:vAlign w:val="center"/>
            <w:hideMark/>
          </w:tcPr>
          <w:p w14:paraId="6C1FF848"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840" w:type="dxa"/>
            <w:tcBorders>
              <w:top w:val="nil"/>
              <w:left w:val="nil"/>
              <w:bottom w:val="single" w:sz="4" w:space="0" w:color="auto"/>
              <w:right w:val="single" w:sz="4" w:space="0" w:color="auto"/>
            </w:tcBorders>
            <w:vAlign w:val="center"/>
            <w:hideMark/>
          </w:tcPr>
          <w:p w14:paraId="2184C2AB" w14:textId="77777777" w:rsidR="00037FDA" w:rsidRPr="00037FDA" w:rsidRDefault="00037FDA" w:rsidP="00037FDA">
            <w:pPr>
              <w:rPr>
                <w:i/>
                <w:iCs/>
                <w:color w:val="000000"/>
                <w:sz w:val="20"/>
                <w:szCs w:val="20"/>
                <w:lang w:val="lv-LV"/>
              </w:rPr>
            </w:pPr>
            <w:r w:rsidRPr="00037FDA">
              <w:rPr>
                <w:i/>
                <w:iCs/>
                <w:color w:val="000000"/>
                <w:sz w:val="20"/>
                <w:szCs w:val="20"/>
                <w:lang w:val="lv-LV"/>
              </w:rPr>
              <w:t>Balsta numerācijas montāža</w:t>
            </w:r>
          </w:p>
        </w:tc>
        <w:tc>
          <w:tcPr>
            <w:tcW w:w="1600" w:type="dxa"/>
            <w:tcBorders>
              <w:top w:val="nil"/>
              <w:left w:val="nil"/>
              <w:bottom w:val="single" w:sz="4" w:space="0" w:color="auto"/>
              <w:right w:val="single" w:sz="4" w:space="0" w:color="auto"/>
            </w:tcBorders>
            <w:noWrap/>
            <w:vAlign w:val="center"/>
            <w:hideMark/>
          </w:tcPr>
          <w:p w14:paraId="7D2CCBCC"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balsts</w:t>
            </w:r>
          </w:p>
        </w:tc>
        <w:tc>
          <w:tcPr>
            <w:tcW w:w="1380" w:type="dxa"/>
            <w:tcBorders>
              <w:top w:val="nil"/>
              <w:left w:val="nil"/>
              <w:bottom w:val="single" w:sz="4" w:space="0" w:color="auto"/>
              <w:right w:val="single" w:sz="4" w:space="0" w:color="auto"/>
            </w:tcBorders>
            <w:noWrap/>
            <w:vAlign w:val="center"/>
            <w:hideMark/>
          </w:tcPr>
          <w:p w14:paraId="3A933B5C"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77</w:t>
            </w:r>
          </w:p>
        </w:tc>
      </w:tr>
      <w:tr w:rsidR="00037FDA" w:rsidRPr="00037FDA" w14:paraId="2358FEAE"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AA60277" w14:textId="77777777" w:rsidR="00037FDA" w:rsidRPr="00037FDA" w:rsidRDefault="00037FDA" w:rsidP="00037FDA">
            <w:pPr>
              <w:jc w:val="center"/>
              <w:rPr>
                <w:i/>
                <w:iCs/>
                <w:sz w:val="20"/>
                <w:szCs w:val="20"/>
                <w:lang w:val="lv-LV"/>
              </w:rPr>
            </w:pPr>
            <w:r w:rsidRPr="00037FDA">
              <w:rPr>
                <w:i/>
                <w:iCs/>
                <w:sz w:val="20"/>
                <w:szCs w:val="20"/>
                <w:lang w:val="lv-LV"/>
              </w:rPr>
              <w:t>23</w:t>
            </w:r>
          </w:p>
        </w:tc>
        <w:tc>
          <w:tcPr>
            <w:tcW w:w="1140" w:type="dxa"/>
            <w:tcBorders>
              <w:top w:val="single" w:sz="4" w:space="0" w:color="auto"/>
              <w:left w:val="nil"/>
              <w:bottom w:val="single" w:sz="4" w:space="0" w:color="auto"/>
              <w:right w:val="single" w:sz="4" w:space="0" w:color="auto"/>
            </w:tcBorders>
            <w:noWrap/>
            <w:vAlign w:val="center"/>
            <w:hideMark/>
          </w:tcPr>
          <w:p w14:paraId="6DB95A88"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840" w:type="dxa"/>
            <w:tcBorders>
              <w:top w:val="nil"/>
              <w:left w:val="nil"/>
              <w:bottom w:val="single" w:sz="4" w:space="0" w:color="auto"/>
              <w:right w:val="single" w:sz="4" w:space="0" w:color="auto"/>
            </w:tcBorders>
            <w:vAlign w:val="center"/>
            <w:hideMark/>
          </w:tcPr>
          <w:p w14:paraId="7AD3024C" w14:textId="77777777" w:rsidR="00037FDA" w:rsidRPr="00037FDA" w:rsidRDefault="00037FDA" w:rsidP="00037FDA">
            <w:pPr>
              <w:rPr>
                <w:i/>
                <w:iCs/>
                <w:color w:val="000000"/>
                <w:sz w:val="20"/>
                <w:szCs w:val="20"/>
                <w:lang w:val="lv-LV"/>
              </w:rPr>
            </w:pPr>
            <w:r w:rsidRPr="00037FDA">
              <w:rPr>
                <w:i/>
                <w:iCs/>
                <w:color w:val="000000"/>
                <w:sz w:val="20"/>
                <w:szCs w:val="20"/>
                <w:lang w:val="lv-LV"/>
              </w:rPr>
              <w:t>Kontrastējošas lentas montāža stabos</w:t>
            </w:r>
          </w:p>
        </w:tc>
        <w:tc>
          <w:tcPr>
            <w:tcW w:w="1600" w:type="dxa"/>
            <w:tcBorders>
              <w:top w:val="nil"/>
              <w:left w:val="nil"/>
              <w:bottom w:val="single" w:sz="4" w:space="0" w:color="auto"/>
              <w:right w:val="single" w:sz="4" w:space="0" w:color="auto"/>
            </w:tcBorders>
            <w:noWrap/>
            <w:vAlign w:val="center"/>
            <w:hideMark/>
          </w:tcPr>
          <w:p w14:paraId="0C0C1739"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1380" w:type="dxa"/>
            <w:tcBorders>
              <w:top w:val="nil"/>
              <w:left w:val="nil"/>
              <w:bottom w:val="single" w:sz="4" w:space="0" w:color="auto"/>
              <w:right w:val="single" w:sz="4" w:space="0" w:color="auto"/>
            </w:tcBorders>
            <w:noWrap/>
            <w:vAlign w:val="center"/>
            <w:hideMark/>
          </w:tcPr>
          <w:p w14:paraId="46E391B1"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77</w:t>
            </w:r>
          </w:p>
        </w:tc>
      </w:tr>
      <w:tr w:rsidR="00037FDA" w:rsidRPr="00037FDA" w14:paraId="3341B2F4"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82F28B6" w14:textId="77777777" w:rsidR="00037FDA" w:rsidRPr="00037FDA" w:rsidRDefault="00037FDA" w:rsidP="00037FDA">
            <w:pPr>
              <w:jc w:val="center"/>
              <w:rPr>
                <w:i/>
                <w:iCs/>
                <w:sz w:val="20"/>
                <w:szCs w:val="20"/>
                <w:lang w:val="lv-LV"/>
              </w:rPr>
            </w:pPr>
            <w:r w:rsidRPr="00037FDA">
              <w:rPr>
                <w:i/>
                <w:iCs/>
                <w:sz w:val="20"/>
                <w:szCs w:val="20"/>
                <w:lang w:val="lv-LV"/>
              </w:rPr>
              <w:t>177</w:t>
            </w:r>
          </w:p>
        </w:tc>
        <w:tc>
          <w:tcPr>
            <w:tcW w:w="1140" w:type="dxa"/>
            <w:tcBorders>
              <w:top w:val="single" w:sz="4" w:space="0" w:color="auto"/>
              <w:left w:val="nil"/>
              <w:bottom w:val="single" w:sz="4" w:space="0" w:color="auto"/>
              <w:right w:val="single" w:sz="4" w:space="0" w:color="auto"/>
            </w:tcBorders>
            <w:noWrap/>
            <w:vAlign w:val="center"/>
            <w:hideMark/>
          </w:tcPr>
          <w:p w14:paraId="34399D3E"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840" w:type="dxa"/>
            <w:tcBorders>
              <w:top w:val="nil"/>
              <w:left w:val="nil"/>
              <w:bottom w:val="single" w:sz="4" w:space="0" w:color="auto"/>
              <w:right w:val="single" w:sz="4" w:space="0" w:color="auto"/>
            </w:tcBorders>
            <w:vAlign w:val="center"/>
            <w:hideMark/>
          </w:tcPr>
          <w:p w14:paraId="2152262C" w14:textId="77777777" w:rsidR="00037FDA" w:rsidRPr="00037FDA" w:rsidRDefault="00037FDA" w:rsidP="00037FDA">
            <w:pPr>
              <w:rPr>
                <w:i/>
                <w:iCs/>
                <w:color w:val="000000"/>
                <w:sz w:val="20"/>
                <w:szCs w:val="20"/>
                <w:lang w:val="lv-LV"/>
              </w:rPr>
            </w:pPr>
            <w:r w:rsidRPr="00037FDA">
              <w:rPr>
                <w:i/>
                <w:iCs/>
                <w:color w:val="000000"/>
                <w:sz w:val="20"/>
                <w:szCs w:val="20"/>
                <w:lang w:val="lv-LV"/>
              </w:rPr>
              <w:t>Kontrastējošā lenta balstiem</w:t>
            </w:r>
          </w:p>
        </w:tc>
        <w:tc>
          <w:tcPr>
            <w:tcW w:w="1600" w:type="dxa"/>
            <w:tcBorders>
              <w:top w:val="nil"/>
              <w:left w:val="nil"/>
              <w:bottom w:val="single" w:sz="4" w:space="0" w:color="auto"/>
              <w:right w:val="single" w:sz="4" w:space="0" w:color="auto"/>
            </w:tcBorders>
            <w:noWrap/>
            <w:vAlign w:val="center"/>
            <w:hideMark/>
          </w:tcPr>
          <w:p w14:paraId="678F26DF" w14:textId="77777777" w:rsidR="00037FDA" w:rsidRPr="00037FDA" w:rsidRDefault="00037FDA" w:rsidP="00037FDA">
            <w:pPr>
              <w:jc w:val="center"/>
              <w:rPr>
                <w:i/>
                <w:iCs/>
                <w:color w:val="000000"/>
                <w:sz w:val="20"/>
                <w:szCs w:val="20"/>
                <w:lang w:val="lv-LV"/>
              </w:rPr>
            </w:pPr>
            <w:proofErr w:type="spellStart"/>
            <w:r w:rsidRPr="00037FDA">
              <w:rPr>
                <w:i/>
                <w:iCs/>
                <w:color w:val="000000"/>
                <w:sz w:val="20"/>
                <w:szCs w:val="20"/>
                <w:lang w:val="lv-LV"/>
              </w:rPr>
              <w:t>gb</w:t>
            </w:r>
            <w:proofErr w:type="spellEnd"/>
          </w:p>
        </w:tc>
        <w:tc>
          <w:tcPr>
            <w:tcW w:w="1380" w:type="dxa"/>
            <w:tcBorders>
              <w:top w:val="nil"/>
              <w:left w:val="nil"/>
              <w:bottom w:val="single" w:sz="4" w:space="0" w:color="auto"/>
              <w:right w:val="single" w:sz="4" w:space="0" w:color="auto"/>
            </w:tcBorders>
            <w:noWrap/>
            <w:vAlign w:val="center"/>
            <w:hideMark/>
          </w:tcPr>
          <w:p w14:paraId="79D31E63"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86</w:t>
            </w:r>
          </w:p>
        </w:tc>
      </w:tr>
      <w:tr w:rsidR="00037FDA" w:rsidRPr="00037FDA" w14:paraId="0018A5DB" w14:textId="77777777" w:rsidTr="00701A36">
        <w:trPr>
          <w:trHeight w:val="263"/>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7A7AFF32" w14:textId="77777777" w:rsidR="00037FDA" w:rsidRPr="00037FDA" w:rsidRDefault="00037FDA" w:rsidP="00037FDA">
            <w:pPr>
              <w:jc w:val="center"/>
              <w:rPr>
                <w:i/>
                <w:iCs/>
                <w:sz w:val="20"/>
                <w:szCs w:val="20"/>
                <w:lang w:val="lv-LV"/>
              </w:rPr>
            </w:pPr>
            <w:r w:rsidRPr="00037FDA">
              <w:rPr>
                <w:i/>
                <w:iCs/>
                <w:sz w:val="20"/>
                <w:szCs w:val="20"/>
                <w:lang w:val="lv-LV"/>
              </w:rPr>
              <w:t>178</w:t>
            </w:r>
          </w:p>
        </w:tc>
        <w:tc>
          <w:tcPr>
            <w:tcW w:w="1140" w:type="dxa"/>
            <w:tcBorders>
              <w:top w:val="single" w:sz="4" w:space="0" w:color="auto"/>
              <w:left w:val="nil"/>
              <w:bottom w:val="single" w:sz="4" w:space="0" w:color="auto"/>
              <w:right w:val="single" w:sz="4" w:space="0" w:color="auto"/>
            </w:tcBorders>
            <w:noWrap/>
            <w:vAlign w:val="center"/>
            <w:hideMark/>
          </w:tcPr>
          <w:p w14:paraId="5B9D2915" w14:textId="77777777" w:rsidR="00037FDA" w:rsidRPr="00037FDA" w:rsidRDefault="00037FDA" w:rsidP="00037FDA">
            <w:pPr>
              <w:jc w:val="center"/>
              <w:rPr>
                <w:i/>
                <w:iCs/>
                <w:sz w:val="20"/>
                <w:szCs w:val="20"/>
                <w:lang w:val="lv-LV"/>
              </w:rPr>
            </w:pPr>
            <w:proofErr w:type="spellStart"/>
            <w:r w:rsidRPr="00037FDA">
              <w:rPr>
                <w:i/>
                <w:iCs/>
                <w:sz w:val="20"/>
                <w:szCs w:val="20"/>
                <w:lang w:val="lv-LV"/>
              </w:rPr>
              <w:t>Līg.cena</w:t>
            </w:r>
            <w:proofErr w:type="spellEnd"/>
          </w:p>
        </w:tc>
        <w:tc>
          <w:tcPr>
            <w:tcW w:w="3840" w:type="dxa"/>
            <w:tcBorders>
              <w:top w:val="nil"/>
              <w:left w:val="nil"/>
              <w:bottom w:val="single" w:sz="4" w:space="0" w:color="auto"/>
              <w:right w:val="single" w:sz="4" w:space="0" w:color="auto"/>
            </w:tcBorders>
            <w:vAlign w:val="center"/>
            <w:hideMark/>
          </w:tcPr>
          <w:p w14:paraId="373DF7A7" w14:textId="77777777" w:rsidR="00037FDA" w:rsidRPr="00037FDA" w:rsidRDefault="00037FDA" w:rsidP="00037FDA">
            <w:pPr>
              <w:rPr>
                <w:i/>
                <w:iCs/>
                <w:color w:val="000000"/>
                <w:sz w:val="20"/>
                <w:szCs w:val="20"/>
                <w:lang w:val="lv-LV"/>
              </w:rPr>
            </w:pPr>
            <w:r w:rsidRPr="00037FDA">
              <w:rPr>
                <w:i/>
                <w:iCs/>
                <w:color w:val="000000"/>
                <w:sz w:val="20"/>
                <w:szCs w:val="20"/>
                <w:lang w:val="lv-LV"/>
              </w:rPr>
              <w:t>Balstu numerācijas plāksnes un skavas</w:t>
            </w:r>
          </w:p>
        </w:tc>
        <w:tc>
          <w:tcPr>
            <w:tcW w:w="1600" w:type="dxa"/>
            <w:tcBorders>
              <w:top w:val="nil"/>
              <w:left w:val="nil"/>
              <w:bottom w:val="single" w:sz="4" w:space="0" w:color="auto"/>
              <w:right w:val="single" w:sz="4" w:space="0" w:color="auto"/>
            </w:tcBorders>
            <w:noWrap/>
            <w:vAlign w:val="center"/>
            <w:hideMark/>
          </w:tcPr>
          <w:p w14:paraId="5F528028"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balsts</w:t>
            </w:r>
          </w:p>
        </w:tc>
        <w:tc>
          <w:tcPr>
            <w:tcW w:w="1380" w:type="dxa"/>
            <w:tcBorders>
              <w:top w:val="nil"/>
              <w:left w:val="nil"/>
              <w:bottom w:val="single" w:sz="4" w:space="0" w:color="auto"/>
              <w:right w:val="single" w:sz="4" w:space="0" w:color="auto"/>
            </w:tcBorders>
            <w:noWrap/>
            <w:vAlign w:val="center"/>
            <w:hideMark/>
          </w:tcPr>
          <w:p w14:paraId="7B0B6B19" w14:textId="77777777" w:rsidR="00037FDA" w:rsidRPr="00037FDA" w:rsidRDefault="00037FDA" w:rsidP="00037FDA">
            <w:pPr>
              <w:jc w:val="center"/>
              <w:rPr>
                <w:i/>
                <w:iCs/>
                <w:color w:val="000000"/>
                <w:sz w:val="20"/>
                <w:szCs w:val="20"/>
                <w:lang w:val="lv-LV"/>
              </w:rPr>
            </w:pPr>
            <w:r w:rsidRPr="00037FDA">
              <w:rPr>
                <w:i/>
                <w:iCs/>
                <w:color w:val="000000"/>
                <w:sz w:val="20"/>
                <w:szCs w:val="20"/>
                <w:lang w:val="lv-LV"/>
              </w:rPr>
              <w:t>86</w:t>
            </w:r>
          </w:p>
        </w:tc>
      </w:tr>
    </w:tbl>
    <w:p w14:paraId="1A1C5D50" w14:textId="241DA53A" w:rsidR="003F6BA4" w:rsidRDefault="00037FDA" w:rsidP="00037FDA">
      <w:pPr>
        <w:jc w:val="both"/>
        <w:rPr>
          <w:i/>
          <w:iCs/>
          <w:lang w:val="lv-LV"/>
        </w:rPr>
      </w:pPr>
      <w:r w:rsidRPr="00037FDA">
        <w:rPr>
          <w:i/>
          <w:iCs/>
          <w:lang w:val="lv-LV"/>
        </w:rPr>
        <w:t>Norādām, ka arī šie apjomi nesakrīt pie darbu veikšanas un materiālu pozīcijām – lūdzam Pasūtītāju precizēt.</w:t>
      </w:r>
    </w:p>
    <w:p w14:paraId="6CA0D1CA" w14:textId="77777777" w:rsidR="003F6BA4" w:rsidRPr="00A03773" w:rsidRDefault="003F6BA4" w:rsidP="00037FDA">
      <w:pPr>
        <w:jc w:val="both"/>
        <w:rPr>
          <w:i/>
          <w:iCs/>
          <w:lang w:val="lv-LV"/>
        </w:rPr>
      </w:pPr>
    </w:p>
    <w:p w14:paraId="103EF99D" w14:textId="77777777" w:rsidR="00A03773" w:rsidRPr="00A03773" w:rsidRDefault="00A03773" w:rsidP="00A03773">
      <w:pPr>
        <w:jc w:val="both"/>
        <w:rPr>
          <w:kern w:val="2"/>
          <w:lang w:val="lv-LV"/>
          <w14:ligatures w14:val="standardContextual"/>
        </w:rPr>
      </w:pPr>
      <w:r w:rsidRPr="00A03773">
        <w:rPr>
          <w:b/>
          <w:bCs/>
          <w:kern w:val="2"/>
          <w:lang w:val="lv-LV"/>
          <w14:ligatures w14:val="standardContextual"/>
        </w:rPr>
        <w:t>Atbilde:</w:t>
      </w:r>
      <w:r w:rsidRPr="00A03773">
        <w:rPr>
          <w:kern w:val="2"/>
          <w:lang w:val="lv-LV"/>
          <w14:ligatures w14:val="standardContextual"/>
        </w:rPr>
        <w:t xml:space="preserve"> Informējam, ka nolikumā ir veikti grozījumi, kas ir publicēti </w:t>
      </w:r>
      <w:hyperlink r:id="rId16" w:history="1">
        <w:r w:rsidRPr="00A03773">
          <w:rPr>
            <w:color w:val="0563C1"/>
            <w:kern w:val="2"/>
            <w:u w:val="single"/>
            <w:lang w:val="lv-LV"/>
            <w14:ligatures w14:val="standardContextual"/>
          </w:rPr>
          <w:t>www.eis.gov.lv</w:t>
        </w:r>
      </w:hyperlink>
      <w:r w:rsidRPr="00A03773">
        <w:rPr>
          <w:kern w:val="2"/>
          <w:lang w:val="lv-LV"/>
          <w14:ligatures w14:val="standardContextual"/>
        </w:rPr>
        <w:t xml:space="preserve"> un </w:t>
      </w:r>
      <w:hyperlink r:id="rId17" w:history="1">
        <w:r w:rsidRPr="00A03773">
          <w:rPr>
            <w:color w:val="0563C1"/>
            <w:kern w:val="2"/>
            <w:u w:val="single"/>
            <w:lang w:val="lv-LV"/>
            <w14:ligatures w14:val="standardContextual"/>
          </w:rPr>
          <w:t>www.rigassatiksme.lv</w:t>
        </w:r>
      </w:hyperlink>
      <w:r w:rsidRPr="00A03773">
        <w:rPr>
          <w:kern w:val="2"/>
          <w:lang w:val="lv-LV"/>
          <w14:ligatures w14:val="standardContextual"/>
        </w:rPr>
        <w:t>.</w:t>
      </w:r>
    </w:p>
    <w:p w14:paraId="7232C8C6" w14:textId="77777777" w:rsidR="003F6BA4" w:rsidRPr="00037FDA" w:rsidRDefault="003F6BA4" w:rsidP="00037FDA">
      <w:pPr>
        <w:jc w:val="both"/>
        <w:rPr>
          <w:lang w:val="lv-LV"/>
        </w:rPr>
      </w:pPr>
    </w:p>
    <w:p w14:paraId="1D438027" w14:textId="6C7088D6" w:rsidR="00037FDA" w:rsidRPr="00F36960" w:rsidRDefault="00037FDA" w:rsidP="00F36960">
      <w:pPr>
        <w:pStyle w:val="ListParagraph"/>
        <w:numPr>
          <w:ilvl w:val="0"/>
          <w:numId w:val="3"/>
        </w:numPr>
        <w:ind w:left="0" w:firstLine="0"/>
        <w:jc w:val="both"/>
        <w:rPr>
          <w:rFonts w:ascii="Times New Roman" w:hAnsi="Times New Roman" w:cs="Times New Roman"/>
          <w:i/>
          <w:iCs/>
          <w:sz w:val="24"/>
          <w:szCs w:val="24"/>
        </w:rPr>
      </w:pPr>
      <w:r w:rsidRPr="00F36960">
        <w:rPr>
          <w:rFonts w:ascii="Times New Roman" w:hAnsi="Times New Roman" w:cs="Times New Roman"/>
          <w:i/>
          <w:iCs/>
          <w:sz w:val="24"/>
          <w:szCs w:val="24"/>
        </w:rPr>
        <w:t>Izskatot pieejamos rasējumus, nav īsti skaidrības, no kurienes uz kurieni ir jāpārvieto luksofori Brīvības/</w:t>
      </w:r>
      <w:proofErr w:type="spellStart"/>
      <w:r w:rsidRPr="00F36960">
        <w:rPr>
          <w:rFonts w:ascii="Times New Roman" w:hAnsi="Times New Roman" w:cs="Times New Roman"/>
          <w:i/>
          <w:iCs/>
          <w:sz w:val="24"/>
          <w:szCs w:val="24"/>
        </w:rPr>
        <w:t>Šmerļa</w:t>
      </w:r>
      <w:proofErr w:type="spellEnd"/>
      <w:r w:rsidRPr="00F36960">
        <w:rPr>
          <w:rFonts w:ascii="Times New Roman" w:hAnsi="Times New Roman" w:cs="Times New Roman"/>
          <w:i/>
          <w:iCs/>
          <w:sz w:val="24"/>
          <w:szCs w:val="24"/>
        </w:rPr>
        <w:t xml:space="preserve"> un Brīvības/Murjāņu ielu krustojumos. Kur jāveic luksoforu kabeļu trases izbūve? Kur jāuzstāda pagaidu luksofori? Vai jāuzstāda jauni luksofori un </w:t>
      </w:r>
      <w:proofErr w:type="spellStart"/>
      <w:r w:rsidRPr="00F36960">
        <w:rPr>
          <w:rFonts w:ascii="Times New Roman" w:hAnsi="Times New Roman" w:cs="Times New Roman"/>
          <w:i/>
          <w:iCs/>
          <w:sz w:val="24"/>
          <w:szCs w:val="24"/>
        </w:rPr>
        <w:t>videodetektori</w:t>
      </w:r>
      <w:proofErr w:type="spellEnd"/>
      <w:r w:rsidRPr="00F36960">
        <w:rPr>
          <w:rFonts w:ascii="Times New Roman" w:hAnsi="Times New Roman" w:cs="Times New Roman"/>
          <w:i/>
          <w:iCs/>
          <w:sz w:val="24"/>
          <w:szCs w:val="24"/>
        </w:rPr>
        <w:t xml:space="preserve"> vai jāizmanto esošie (demontētie)? Vai ir pieejama papildu informācija, papildu rasējumi?</w:t>
      </w:r>
    </w:p>
    <w:p w14:paraId="1DD7D54F" w14:textId="6F0E79D3" w:rsidR="00406AD6" w:rsidRPr="00B62496" w:rsidRDefault="00406AD6" w:rsidP="00B62496">
      <w:pPr>
        <w:jc w:val="both"/>
        <w:rPr>
          <w:lang w:val="lv-LV"/>
        </w:rPr>
      </w:pPr>
      <w:r w:rsidRPr="00B62496">
        <w:rPr>
          <w:b/>
          <w:bCs/>
          <w:lang w:val="lv-LV"/>
        </w:rPr>
        <w:t xml:space="preserve">Atbilde: </w:t>
      </w:r>
      <w:r w:rsidR="00F74BB3" w:rsidRPr="00F74BB3">
        <w:rPr>
          <w:lang w:val="lv-LV"/>
        </w:rPr>
        <w:t>Paskaidrojam, ka s</w:t>
      </w:r>
      <w:r w:rsidRPr="00F74BB3">
        <w:rPr>
          <w:lang w:val="lv-LV"/>
        </w:rPr>
        <w:t>atiksmes</w:t>
      </w:r>
      <w:r w:rsidRPr="00B62496">
        <w:rPr>
          <w:lang w:val="lv-LV"/>
        </w:rPr>
        <w:t xml:space="preserve"> organizācijas plānos un apjomos</w:t>
      </w:r>
      <w:r w:rsidR="006853E4">
        <w:rPr>
          <w:lang w:val="lv-LV"/>
        </w:rPr>
        <w:t xml:space="preserve"> ir</w:t>
      </w:r>
      <w:r w:rsidRPr="00B62496">
        <w:rPr>
          <w:lang w:val="lv-LV"/>
        </w:rPr>
        <w:t xml:space="preserve"> </w:t>
      </w:r>
      <w:r w:rsidR="00F74BB3">
        <w:rPr>
          <w:lang w:val="lv-LV"/>
        </w:rPr>
        <w:t>no</w:t>
      </w:r>
      <w:r w:rsidRPr="00B62496">
        <w:rPr>
          <w:lang w:val="lv-LV"/>
        </w:rPr>
        <w:t>rādītas projekt</w:t>
      </w:r>
      <w:r w:rsidR="00B62496" w:rsidRPr="00B62496">
        <w:rPr>
          <w:lang w:val="lv-LV"/>
        </w:rPr>
        <w:t>ēšanas</w:t>
      </w:r>
      <w:r w:rsidRPr="00B62496">
        <w:rPr>
          <w:lang w:val="lv-LV"/>
        </w:rPr>
        <w:t xml:space="preserve"> darbības</w:t>
      </w:r>
      <w:r w:rsidR="00B62496" w:rsidRPr="00B62496">
        <w:rPr>
          <w:lang w:val="lv-LV"/>
        </w:rPr>
        <w:t>,</w:t>
      </w:r>
      <w:r w:rsidRPr="00B62496">
        <w:rPr>
          <w:lang w:val="lv-LV"/>
        </w:rPr>
        <w:t xml:space="preserve"> piem</w:t>
      </w:r>
      <w:r w:rsidR="00B62496" w:rsidRPr="00B62496">
        <w:rPr>
          <w:lang w:val="lv-LV"/>
        </w:rPr>
        <w:t>ēram,</w:t>
      </w:r>
      <w:r w:rsidRPr="00B62496">
        <w:rPr>
          <w:lang w:val="lv-LV"/>
        </w:rPr>
        <w:t xml:space="preserve"> luksoforu un </w:t>
      </w:r>
      <w:proofErr w:type="spellStart"/>
      <w:r w:rsidRPr="00B62496">
        <w:rPr>
          <w:lang w:val="lv-LV"/>
        </w:rPr>
        <w:t>videodetektora</w:t>
      </w:r>
      <w:proofErr w:type="spellEnd"/>
      <w:r w:rsidRPr="00B62496">
        <w:rPr>
          <w:lang w:val="lv-LV"/>
        </w:rPr>
        <w:t xml:space="preserve"> Brīvības un </w:t>
      </w:r>
      <w:proofErr w:type="spellStart"/>
      <w:r w:rsidRPr="00B62496">
        <w:rPr>
          <w:lang w:val="lv-LV"/>
        </w:rPr>
        <w:t>Šmerļa</w:t>
      </w:r>
      <w:proofErr w:type="spellEnd"/>
      <w:r w:rsidRPr="00B62496">
        <w:rPr>
          <w:lang w:val="lv-LV"/>
        </w:rPr>
        <w:t xml:space="preserve"> ie</w:t>
      </w:r>
      <w:r w:rsidR="006853E4">
        <w:rPr>
          <w:lang w:val="lv-LV"/>
        </w:rPr>
        <w:t>lu</w:t>
      </w:r>
      <w:r w:rsidRPr="00B62496">
        <w:rPr>
          <w:lang w:val="lv-LV"/>
        </w:rPr>
        <w:t xml:space="preserve"> krustojumā jāpārceļ uz jaunu stabu, kuru paredzēts uzstādīt esošo stabu vietā:</w:t>
      </w:r>
    </w:p>
    <w:p w14:paraId="1EFE259E" w14:textId="460ECA16" w:rsidR="00A03773" w:rsidRDefault="009E5759" w:rsidP="00B62496">
      <w:pPr>
        <w:jc w:val="both"/>
        <w:rPr>
          <w:b/>
          <w:bCs/>
          <w:lang w:val="lv-LV"/>
        </w:rPr>
      </w:pPr>
      <w:r w:rsidRPr="005130F8">
        <w:rPr>
          <w:noProof/>
        </w:rPr>
        <w:drawing>
          <wp:inline distT="0" distB="0" distL="0" distR="0" wp14:anchorId="406B9252" wp14:editId="7E1F9784">
            <wp:extent cx="5274310" cy="3103245"/>
            <wp:effectExtent l="0" t="0" r="2540" b="1905"/>
            <wp:docPr id="1373332197" name="Attēls 1" descr="A blueprint with many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32197" name="Attēls 1" descr="A blueprint with many symbols&#10;&#10;AI-generated content may be incorrect."/>
                    <pic:cNvPicPr/>
                  </pic:nvPicPr>
                  <pic:blipFill>
                    <a:blip r:embed="rId18"/>
                    <a:stretch>
                      <a:fillRect/>
                    </a:stretch>
                  </pic:blipFill>
                  <pic:spPr>
                    <a:xfrm>
                      <a:off x="0" y="0"/>
                      <a:ext cx="5274310" cy="3103245"/>
                    </a:xfrm>
                    <a:prstGeom prst="rect">
                      <a:avLst/>
                    </a:prstGeom>
                  </pic:spPr>
                </pic:pic>
              </a:graphicData>
            </a:graphic>
          </wp:inline>
        </w:drawing>
      </w:r>
    </w:p>
    <w:p w14:paraId="4473C45B" w14:textId="77777777" w:rsidR="006853E4" w:rsidRDefault="006853E4" w:rsidP="00B62496">
      <w:pPr>
        <w:jc w:val="both"/>
        <w:rPr>
          <w:b/>
          <w:bCs/>
          <w:lang w:val="lv-LV"/>
        </w:rPr>
      </w:pPr>
    </w:p>
    <w:p w14:paraId="554963B1" w14:textId="3F76C534" w:rsidR="006853E4" w:rsidRDefault="005A59C2" w:rsidP="00B62496">
      <w:pPr>
        <w:jc w:val="both"/>
        <w:rPr>
          <w:b/>
          <w:bCs/>
          <w:lang w:val="lv-LV"/>
        </w:rPr>
      </w:pPr>
      <w:r w:rsidRPr="005130F8">
        <w:rPr>
          <w:noProof/>
        </w:rPr>
        <w:lastRenderedPageBreak/>
        <w:drawing>
          <wp:inline distT="0" distB="0" distL="0" distR="0" wp14:anchorId="4A783B80" wp14:editId="3D4C2DEC">
            <wp:extent cx="5274310" cy="3075305"/>
            <wp:effectExtent l="0" t="0" r="2540" b="0"/>
            <wp:docPr id="861548039" name="Attēls 1" descr="A blueprint with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48039" name="Attēls 1" descr="A blueprint with lines and text&#10;&#10;AI-generated content may be incorrect."/>
                    <pic:cNvPicPr/>
                  </pic:nvPicPr>
                  <pic:blipFill>
                    <a:blip r:embed="rId19"/>
                    <a:stretch>
                      <a:fillRect/>
                    </a:stretch>
                  </pic:blipFill>
                  <pic:spPr>
                    <a:xfrm>
                      <a:off x="0" y="0"/>
                      <a:ext cx="5274310" cy="3075305"/>
                    </a:xfrm>
                    <a:prstGeom prst="rect">
                      <a:avLst/>
                    </a:prstGeom>
                  </pic:spPr>
                </pic:pic>
              </a:graphicData>
            </a:graphic>
          </wp:inline>
        </w:drawing>
      </w:r>
    </w:p>
    <w:p w14:paraId="543E7BC3" w14:textId="77777777" w:rsidR="006853E4" w:rsidRDefault="006853E4" w:rsidP="00B62496">
      <w:pPr>
        <w:jc w:val="both"/>
        <w:rPr>
          <w:b/>
          <w:bCs/>
          <w:lang w:val="lv-LV"/>
        </w:rPr>
      </w:pPr>
    </w:p>
    <w:p w14:paraId="472651C6" w14:textId="00B9E692" w:rsidR="006853E4" w:rsidRPr="00B62496" w:rsidRDefault="002C7EE6" w:rsidP="00B62496">
      <w:pPr>
        <w:jc w:val="both"/>
        <w:rPr>
          <w:b/>
          <w:bCs/>
          <w:lang w:val="lv-LV"/>
        </w:rPr>
      </w:pPr>
      <w:r w:rsidRPr="00861102">
        <w:rPr>
          <w:noProof/>
        </w:rPr>
        <w:drawing>
          <wp:inline distT="0" distB="0" distL="0" distR="0" wp14:anchorId="76CF1639" wp14:editId="65673286">
            <wp:extent cx="5274310" cy="5027930"/>
            <wp:effectExtent l="0" t="0" r="2540" b="1270"/>
            <wp:docPr id="1230614541" name="Attēls 1" descr="A white and black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14541" name="Attēls 1" descr="A white and black sheet with black text&#10;&#10;AI-generated content may be incorrect."/>
                    <pic:cNvPicPr/>
                  </pic:nvPicPr>
                  <pic:blipFill>
                    <a:blip r:embed="rId20"/>
                    <a:stretch>
                      <a:fillRect/>
                    </a:stretch>
                  </pic:blipFill>
                  <pic:spPr>
                    <a:xfrm>
                      <a:off x="0" y="0"/>
                      <a:ext cx="5274310" cy="5027930"/>
                    </a:xfrm>
                    <a:prstGeom prst="rect">
                      <a:avLst/>
                    </a:prstGeom>
                  </pic:spPr>
                </pic:pic>
              </a:graphicData>
            </a:graphic>
          </wp:inline>
        </w:drawing>
      </w:r>
    </w:p>
    <w:p w14:paraId="650D9731" w14:textId="77777777" w:rsidR="00F36960" w:rsidRPr="00406AD6" w:rsidRDefault="00F36960" w:rsidP="00A03773">
      <w:pPr>
        <w:jc w:val="both"/>
        <w:rPr>
          <w:lang w:val="lv-LV"/>
        </w:rPr>
      </w:pPr>
    </w:p>
    <w:p w14:paraId="7C716405" w14:textId="77777777" w:rsidR="00F36960" w:rsidRPr="002C7EE6" w:rsidRDefault="00F36960" w:rsidP="00A03773">
      <w:pPr>
        <w:jc w:val="both"/>
        <w:rPr>
          <w:lang w:val="lv-LV"/>
        </w:rPr>
      </w:pPr>
    </w:p>
    <w:p w14:paraId="41980D24" w14:textId="7DCE649F" w:rsidR="00037FDA" w:rsidRPr="002C7EE6" w:rsidRDefault="00037FDA" w:rsidP="002C7EE6">
      <w:pPr>
        <w:pStyle w:val="ListParagraph"/>
        <w:numPr>
          <w:ilvl w:val="0"/>
          <w:numId w:val="3"/>
        </w:numPr>
        <w:ind w:left="0" w:firstLine="0"/>
        <w:jc w:val="both"/>
      </w:pPr>
      <w:r w:rsidRPr="002C7EE6">
        <w:rPr>
          <w:rFonts w:ascii="Times New Roman" w:hAnsi="Times New Roman" w:cs="Times New Roman"/>
          <w:sz w:val="24"/>
          <w:szCs w:val="24"/>
        </w:rPr>
        <w:t xml:space="preserve">Vai pretendentam ir jāievērtē maksa </w:t>
      </w:r>
      <w:proofErr w:type="spellStart"/>
      <w:r w:rsidRPr="002C7EE6">
        <w:rPr>
          <w:rFonts w:ascii="Times New Roman" w:hAnsi="Times New Roman" w:cs="Times New Roman"/>
          <w:sz w:val="24"/>
          <w:szCs w:val="24"/>
        </w:rPr>
        <w:t>Ārtelpas</w:t>
      </w:r>
      <w:proofErr w:type="spellEnd"/>
      <w:r w:rsidRPr="002C7EE6">
        <w:rPr>
          <w:rFonts w:ascii="Times New Roman" w:hAnsi="Times New Roman" w:cs="Times New Roman"/>
          <w:sz w:val="24"/>
          <w:szCs w:val="24"/>
        </w:rPr>
        <w:t xml:space="preserve"> un Mobilitātes departamentam par ceļa elementu (ielas) aizņemšanu</w:t>
      </w:r>
      <w:r w:rsidRPr="002C7EE6">
        <w:t>?</w:t>
      </w:r>
    </w:p>
    <w:p w14:paraId="78D0D027" w14:textId="77777777" w:rsidR="002C7EE6" w:rsidRPr="002C7EE6" w:rsidRDefault="002C7EE6" w:rsidP="002C7EE6">
      <w:pPr>
        <w:jc w:val="both"/>
      </w:pPr>
    </w:p>
    <w:p w14:paraId="013D0808" w14:textId="77777777" w:rsidR="00037FDA" w:rsidRPr="00037FDA" w:rsidRDefault="00037FDA" w:rsidP="00037FDA">
      <w:pPr>
        <w:rPr>
          <w:rFonts w:eastAsiaTheme="minorHAnsi"/>
          <w:lang w:val="lv-LV"/>
        </w:rPr>
      </w:pPr>
    </w:p>
    <w:p w14:paraId="1D69C83E" w14:textId="499A042C" w:rsidR="00037FDA" w:rsidRPr="00037FDA" w:rsidRDefault="00037FDA" w:rsidP="00037FDA">
      <w:pPr>
        <w:tabs>
          <w:tab w:val="left" w:pos="7088"/>
          <w:tab w:val="left" w:pos="8505"/>
          <w:tab w:val="left" w:pos="8931"/>
        </w:tabs>
        <w:spacing w:after="200" w:line="276" w:lineRule="auto"/>
        <w:ind w:right="378"/>
        <w:jc w:val="both"/>
        <w:rPr>
          <w:lang w:val="lv-LV"/>
        </w:rPr>
      </w:pPr>
      <w:r w:rsidRPr="00037FDA">
        <w:rPr>
          <w:rFonts w:eastAsia="Calibri"/>
          <w:b/>
          <w:lang w:val="lv-LV"/>
        </w:rPr>
        <w:t>Atbilde:</w:t>
      </w:r>
      <w:r w:rsidR="007F2F56">
        <w:rPr>
          <w:rFonts w:eastAsia="Calibri"/>
          <w:bCs/>
          <w:lang w:val="lv-LV"/>
        </w:rPr>
        <w:t xml:space="preserve"> Informējam, ka </w:t>
      </w:r>
      <w:r w:rsidR="0023387C">
        <w:rPr>
          <w:lang w:val="lv-LV"/>
        </w:rPr>
        <w:t xml:space="preserve">šīs izmaksas </w:t>
      </w:r>
      <w:r w:rsidR="002C7EE6">
        <w:rPr>
          <w:lang w:val="lv-LV"/>
        </w:rPr>
        <w:t>pretendentam</w:t>
      </w:r>
      <w:r w:rsidR="0010672D">
        <w:rPr>
          <w:lang w:val="lv-LV"/>
        </w:rPr>
        <w:t xml:space="preserve"> </w:t>
      </w:r>
      <w:r w:rsidR="0023387C">
        <w:rPr>
          <w:lang w:val="lv-LV"/>
        </w:rPr>
        <w:t>ir jāiekļauj sa</w:t>
      </w:r>
      <w:r w:rsidR="0010672D">
        <w:rPr>
          <w:lang w:val="lv-LV"/>
        </w:rPr>
        <w:t>vā piedāvājumā</w:t>
      </w:r>
      <w:r w:rsidR="00F361C0">
        <w:rPr>
          <w:lang w:val="lv-LV"/>
        </w:rPr>
        <w:t>.</w:t>
      </w:r>
      <w:r w:rsidR="00E448F1">
        <w:rPr>
          <w:lang w:val="lv-LV"/>
        </w:rPr>
        <w:t xml:space="preserve"> </w:t>
      </w:r>
    </w:p>
    <w:p w14:paraId="7E33A1E0" w14:textId="77777777" w:rsidR="00037FDA" w:rsidRPr="00037FDA" w:rsidRDefault="00037FDA" w:rsidP="00037FDA">
      <w:pPr>
        <w:tabs>
          <w:tab w:val="left" w:pos="7088"/>
          <w:tab w:val="left" w:pos="8505"/>
          <w:tab w:val="left" w:pos="8931"/>
        </w:tabs>
        <w:spacing w:after="200" w:line="276" w:lineRule="auto"/>
        <w:ind w:right="378"/>
        <w:jc w:val="both"/>
        <w:rPr>
          <w:lang w:val="lv-LV"/>
        </w:rPr>
      </w:pPr>
    </w:p>
    <w:p w14:paraId="1DD6124A" w14:textId="77777777" w:rsidR="00037FDA" w:rsidRPr="00037FDA" w:rsidRDefault="00037FDA" w:rsidP="00037FDA">
      <w:pPr>
        <w:spacing w:after="200" w:line="276" w:lineRule="auto"/>
        <w:ind w:right="378"/>
        <w:jc w:val="both"/>
        <w:rPr>
          <w:lang w:val="lv-LV"/>
        </w:rPr>
      </w:pPr>
      <w:r w:rsidRPr="00037FDA">
        <w:rPr>
          <w:lang w:val="lv-LV"/>
        </w:rPr>
        <w:t xml:space="preserve">Iepirkumu komisijas priekšsēdētāja                                                                                      </w:t>
      </w:r>
      <w:proofErr w:type="spellStart"/>
      <w:r w:rsidRPr="00037FDA">
        <w:rPr>
          <w:lang w:val="lv-LV"/>
        </w:rPr>
        <w:t>I.Novika</w:t>
      </w:r>
      <w:proofErr w:type="spellEnd"/>
    </w:p>
    <w:p w14:paraId="38885F26" w14:textId="77777777" w:rsidR="00037FDA" w:rsidRPr="00037FDA" w:rsidRDefault="00037FDA" w:rsidP="00037FDA">
      <w:pPr>
        <w:rPr>
          <w:lang w:val="lv-LV"/>
        </w:rPr>
      </w:pPr>
    </w:p>
    <w:p w14:paraId="62B70C78" w14:textId="77777777" w:rsidR="00037FDA" w:rsidRPr="00037FDA" w:rsidRDefault="00037FDA" w:rsidP="00037FDA">
      <w:pPr>
        <w:rPr>
          <w:lang w:val="lv-LV"/>
        </w:rPr>
      </w:pPr>
    </w:p>
    <w:p w14:paraId="25103DA9" w14:textId="6AA3B46E" w:rsidR="001C1098" w:rsidRDefault="001C1098" w:rsidP="001C1098">
      <w:pPr>
        <w:rPr>
          <w:lang w:val="lv-LV"/>
        </w:rPr>
      </w:pPr>
    </w:p>
    <w:p w14:paraId="385A7C49" w14:textId="025ED191" w:rsidR="001C1098" w:rsidRDefault="001C1098" w:rsidP="001C1098">
      <w:pPr>
        <w:rPr>
          <w:lang w:val="lv-LV"/>
        </w:rPr>
      </w:pPr>
    </w:p>
    <w:p w14:paraId="213E338E" w14:textId="6A4C929E" w:rsidR="00AD6E80" w:rsidRPr="00AD6E80" w:rsidRDefault="00AD6E80" w:rsidP="00AD6E80">
      <w:pPr>
        <w:rPr>
          <w:rFonts w:ascii="Times New Roman Bold" w:hAnsi="Times New Roman Bold"/>
          <w:sz w:val="16"/>
          <w:szCs w:val="16"/>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21"/>
      <w:headerReference w:type="default" r:id="rId22"/>
      <w:footerReference w:type="even" r:id="rId23"/>
      <w:footerReference w:type="default" r:id="rId24"/>
      <w:headerReference w:type="first" r:id="rId25"/>
      <w:footerReference w:type="first" r:id="rId2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243" w14:textId="77777777" w:rsidR="004124BC" w:rsidRDefault="004124BC">
      <w:r>
        <w:separator/>
      </w:r>
    </w:p>
  </w:endnote>
  <w:endnote w:type="continuationSeparator" w:id="0">
    <w:p w14:paraId="5FBBA391" w14:textId="77777777" w:rsidR="004124BC" w:rsidRDefault="0041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2722" w14:textId="77777777" w:rsidR="004124BC" w:rsidRDefault="004124BC">
      <w:r>
        <w:separator/>
      </w:r>
    </w:p>
  </w:footnote>
  <w:footnote w:type="continuationSeparator" w:id="0">
    <w:p w14:paraId="73658E09" w14:textId="77777777" w:rsidR="004124BC" w:rsidRDefault="0041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B75921"/>
    <w:multiLevelType w:val="hybridMultilevel"/>
    <w:tmpl w:val="B720F798"/>
    <w:lvl w:ilvl="0" w:tplc="394EF06C">
      <w:start w:val="1"/>
      <w:numFmt w:val="decimal"/>
      <w:lvlText w:val="%1)"/>
      <w:lvlJc w:val="left"/>
      <w:pPr>
        <w:ind w:left="927" w:hanging="360"/>
      </w:pPr>
      <w:rPr>
        <w:rFonts w:ascii="Times New Roman" w:hAnsi="Times New Roman" w:cs="Times New Roman" w:hint="default"/>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3471259"/>
    <w:multiLevelType w:val="hybridMultilevel"/>
    <w:tmpl w:val="0F14E5D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8720862">
    <w:abstractNumId w:val="0"/>
  </w:num>
  <w:num w:numId="2" w16cid:durableId="1918440240">
    <w:abstractNumId w:val="3"/>
  </w:num>
  <w:num w:numId="3" w16cid:durableId="19556817">
    <w:abstractNumId w:val="1"/>
  </w:num>
  <w:num w:numId="4" w16cid:durableId="88922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7FDA"/>
    <w:rsid w:val="0004286D"/>
    <w:rsid w:val="000525F0"/>
    <w:rsid w:val="00083E27"/>
    <w:rsid w:val="0010672D"/>
    <w:rsid w:val="00176AEB"/>
    <w:rsid w:val="001B000D"/>
    <w:rsid w:val="001C1098"/>
    <w:rsid w:val="001D0142"/>
    <w:rsid w:val="001D43D0"/>
    <w:rsid w:val="0023387C"/>
    <w:rsid w:val="00233FCE"/>
    <w:rsid w:val="002C52A8"/>
    <w:rsid w:val="002C6950"/>
    <w:rsid w:val="002C7EE6"/>
    <w:rsid w:val="002E0214"/>
    <w:rsid w:val="002E786C"/>
    <w:rsid w:val="00325A6F"/>
    <w:rsid w:val="00340B32"/>
    <w:rsid w:val="00384C24"/>
    <w:rsid w:val="003877B2"/>
    <w:rsid w:val="003A76FA"/>
    <w:rsid w:val="003C2FBA"/>
    <w:rsid w:val="003C7524"/>
    <w:rsid w:val="003F6BA4"/>
    <w:rsid w:val="00406AD6"/>
    <w:rsid w:val="004124BC"/>
    <w:rsid w:val="00446224"/>
    <w:rsid w:val="00454D63"/>
    <w:rsid w:val="00491E45"/>
    <w:rsid w:val="00495061"/>
    <w:rsid w:val="004A0D6C"/>
    <w:rsid w:val="004C2F01"/>
    <w:rsid w:val="004C4EA1"/>
    <w:rsid w:val="004D0B86"/>
    <w:rsid w:val="004E1CEC"/>
    <w:rsid w:val="004E2F8F"/>
    <w:rsid w:val="004F581B"/>
    <w:rsid w:val="0054525F"/>
    <w:rsid w:val="005A59C2"/>
    <w:rsid w:val="005D3F37"/>
    <w:rsid w:val="00611305"/>
    <w:rsid w:val="006339F1"/>
    <w:rsid w:val="00651CB9"/>
    <w:rsid w:val="00681D93"/>
    <w:rsid w:val="006853E4"/>
    <w:rsid w:val="006874A7"/>
    <w:rsid w:val="00697421"/>
    <w:rsid w:val="006A57AF"/>
    <w:rsid w:val="006A672C"/>
    <w:rsid w:val="00712459"/>
    <w:rsid w:val="00756CAE"/>
    <w:rsid w:val="007675FD"/>
    <w:rsid w:val="007857EA"/>
    <w:rsid w:val="007875D1"/>
    <w:rsid w:val="007A34BE"/>
    <w:rsid w:val="007D62F7"/>
    <w:rsid w:val="007F2F56"/>
    <w:rsid w:val="008034ED"/>
    <w:rsid w:val="00832355"/>
    <w:rsid w:val="008533C8"/>
    <w:rsid w:val="0085606B"/>
    <w:rsid w:val="008E3092"/>
    <w:rsid w:val="008E4C93"/>
    <w:rsid w:val="00901C98"/>
    <w:rsid w:val="00904B48"/>
    <w:rsid w:val="009134FF"/>
    <w:rsid w:val="00931737"/>
    <w:rsid w:val="00956988"/>
    <w:rsid w:val="009A5B90"/>
    <w:rsid w:val="009E5759"/>
    <w:rsid w:val="00A03773"/>
    <w:rsid w:val="00A075D3"/>
    <w:rsid w:val="00A3285A"/>
    <w:rsid w:val="00A52673"/>
    <w:rsid w:val="00A55640"/>
    <w:rsid w:val="00A615B2"/>
    <w:rsid w:val="00A90154"/>
    <w:rsid w:val="00A97D4A"/>
    <w:rsid w:val="00AA0E4F"/>
    <w:rsid w:val="00AB152E"/>
    <w:rsid w:val="00AD6E80"/>
    <w:rsid w:val="00B17037"/>
    <w:rsid w:val="00B62496"/>
    <w:rsid w:val="00B67B48"/>
    <w:rsid w:val="00BA1D4B"/>
    <w:rsid w:val="00C2117D"/>
    <w:rsid w:val="00C84969"/>
    <w:rsid w:val="00C950CD"/>
    <w:rsid w:val="00C96B4F"/>
    <w:rsid w:val="00CA73ED"/>
    <w:rsid w:val="00CE1EDA"/>
    <w:rsid w:val="00D43D83"/>
    <w:rsid w:val="00D628D9"/>
    <w:rsid w:val="00D81F1C"/>
    <w:rsid w:val="00D86507"/>
    <w:rsid w:val="00DA0C26"/>
    <w:rsid w:val="00DC6352"/>
    <w:rsid w:val="00E3203C"/>
    <w:rsid w:val="00E448F1"/>
    <w:rsid w:val="00EB089E"/>
    <w:rsid w:val="00F01C15"/>
    <w:rsid w:val="00F213A8"/>
    <w:rsid w:val="00F361C0"/>
    <w:rsid w:val="00F36960"/>
    <w:rsid w:val="00F527AA"/>
    <w:rsid w:val="00F631D4"/>
    <w:rsid w:val="00F730B5"/>
    <w:rsid w:val="00F74BB3"/>
    <w:rsid w:val="00F8395C"/>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basedOn w:val="Normal"/>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paragraph" w:customStyle="1" w:styleId="pf0">
    <w:name w:val="pf0"/>
    <w:basedOn w:val="Normal"/>
    <w:rsid w:val="004E2F8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rigassatiksme.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E7FD56-DAD9-4F7B-948F-6CA11B0D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2840</Words>
  <Characters>1620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28</cp:revision>
  <cp:lastPrinted>2021-09-09T02:05:00Z</cp:lastPrinted>
  <dcterms:created xsi:type="dcterms:W3CDTF">2025-11-28T11:06:00Z</dcterms:created>
  <dcterms:modified xsi:type="dcterms:W3CDTF">2025-12-01T09:24:00Z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