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B523" w14:textId="77777777" w:rsidR="002A105E" w:rsidRDefault="002A105E" w:rsidP="00713E87">
      <w:pPr>
        <w:rPr>
          <w:b/>
          <w:bCs/>
          <w:lang w:val="lv-LV"/>
        </w:rPr>
      </w:pPr>
    </w:p>
    <w:p w14:paraId="361E2A01" w14:textId="13D33EF3" w:rsidR="00713E87" w:rsidRPr="002742D6" w:rsidRDefault="00713E87" w:rsidP="00713E87">
      <w:pPr>
        <w:rPr>
          <w:i/>
          <w:iCs/>
          <w:lang w:val="lv-LV"/>
        </w:rPr>
      </w:pPr>
      <w:r w:rsidRPr="002742D6">
        <w:rPr>
          <w:i/>
          <w:iCs/>
          <w:lang w:val="lv-LV"/>
        </w:rPr>
        <w:t>Par atbil</w:t>
      </w:r>
      <w:r w:rsidR="00A90E93">
        <w:rPr>
          <w:i/>
          <w:iCs/>
          <w:lang w:val="lv-LV"/>
        </w:rPr>
        <w:t>des</w:t>
      </w:r>
      <w:r w:rsidRPr="002742D6">
        <w:rPr>
          <w:i/>
          <w:iCs/>
          <w:lang w:val="lv-LV"/>
        </w:rPr>
        <w:t xml:space="preserve"> sniegšanu </w:t>
      </w:r>
    </w:p>
    <w:p w14:paraId="3E3E4786" w14:textId="1FC05B6B" w:rsidR="00713E87" w:rsidRPr="0013132D" w:rsidRDefault="00713E87" w:rsidP="00713E87">
      <w:pPr>
        <w:rPr>
          <w:i/>
          <w:iCs/>
          <w:lang w:val="lv-LV"/>
        </w:rPr>
      </w:pPr>
      <w:r w:rsidRPr="0013132D">
        <w:rPr>
          <w:i/>
          <w:iCs/>
          <w:lang w:val="lv-LV"/>
        </w:rPr>
        <w:t xml:space="preserve">par </w:t>
      </w:r>
      <w:r w:rsidR="0013132D" w:rsidRPr="0013132D">
        <w:rPr>
          <w:i/>
          <w:iCs/>
          <w:lang w:val="lv-LV"/>
        </w:rPr>
        <w:t>atklāta konkursa</w:t>
      </w:r>
      <w:r w:rsidRPr="0013132D">
        <w:rPr>
          <w:i/>
          <w:iCs/>
          <w:lang w:val="lv-LV"/>
        </w:rPr>
        <w:t xml:space="preserve"> “</w:t>
      </w:r>
      <w:r w:rsidR="0013132D" w:rsidRPr="0013132D">
        <w:rPr>
          <w:i/>
          <w:iCs/>
          <w:lang w:val="lv-LV"/>
        </w:rPr>
        <w:t>Tramvaju sliežu divasmeņu pārmiju, krusteņu un krustojumu piegāde</w:t>
      </w:r>
      <w:r w:rsidRPr="0013132D">
        <w:rPr>
          <w:i/>
          <w:iCs/>
          <w:lang w:val="lv-LV"/>
        </w:rPr>
        <w:t>” (ID Nr. RS/2026/</w:t>
      </w:r>
      <w:r w:rsidR="0013132D" w:rsidRPr="0013132D">
        <w:rPr>
          <w:i/>
          <w:iCs/>
          <w:lang w:val="lv-LV"/>
        </w:rPr>
        <w:t>6</w:t>
      </w:r>
      <w:r w:rsidRPr="0013132D">
        <w:rPr>
          <w:i/>
          <w:iCs/>
          <w:lang w:val="lv-LV"/>
        </w:rPr>
        <w:t>) nolikuma prasībām</w:t>
      </w:r>
    </w:p>
    <w:p w14:paraId="6DC509E5" w14:textId="77777777" w:rsidR="000C5391" w:rsidRDefault="000C5391" w:rsidP="000C5391">
      <w:pPr>
        <w:rPr>
          <w:i/>
          <w:iCs/>
          <w:lang w:val="lv-LV"/>
        </w:rPr>
      </w:pPr>
    </w:p>
    <w:p w14:paraId="06B1A3B8" w14:textId="132046C1" w:rsidR="005A7A9C" w:rsidRDefault="005A7A9C" w:rsidP="005A7A9C">
      <w:pPr>
        <w:ind w:right="-8" w:firstLine="720"/>
        <w:jc w:val="both"/>
        <w:rPr>
          <w:lang w:val="lv-LV"/>
        </w:rPr>
      </w:pPr>
      <w:r w:rsidRPr="00C4199D">
        <w:rPr>
          <w:lang w:val="lv-LV"/>
        </w:rPr>
        <w:t xml:space="preserve">Rīgas pašvaldības sabiedrības ar ierobežotu atbildību </w:t>
      </w:r>
      <w:r>
        <w:rPr>
          <w:lang w:val="lv-LV"/>
        </w:rPr>
        <w:t>“</w:t>
      </w:r>
      <w:r w:rsidRPr="00C4199D">
        <w:rPr>
          <w:lang w:val="lv-LV"/>
        </w:rPr>
        <w:t xml:space="preserve">Rīgas satiksme” Iepirkuma komisija (turpmāk – Pasūtītājs) no iespējamā </w:t>
      </w:r>
      <w:r>
        <w:rPr>
          <w:lang w:val="lv-LV"/>
        </w:rPr>
        <w:t>pretendenta</w:t>
      </w:r>
      <w:r w:rsidRPr="00C4199D">
        <w:rPr>
          <w:lang w:val="lv-LV"/>
        </w:rPr>
        <w:t xml:space="preserve"> ir saņēmusi vēstuli ar lūgumu sniegt skaidrojumu par </w:t>
      </w:r>
      <w:r>
        <w:rPr>
          <w:lang w:val="lv-LV"/>
        </w:rPr>
        <w:t>iepirkuma procedūras</w:t>
      </w:r>
      <w:r w:rsidRPr="00C4199D">
        <w:rPr>
          <w:lang w:val="lv-LV"/>
        </w:rPr>
        <w:t xml:space="preserve"> </w:t>
      </w:r>
      <w:r w:rsidRPr="00164D9C">
        <w:rPr>
          <w:lang w:val="lv-LV"/>
        </w:rPr>
        <w:t>“</w:t>
      </w:r>
      <w:r w:rsidR="0013132D" w:rsidRPr="0013132D">
        <w:rPr>
          <w:lang w:val="lv-LV"/>
        </w:rPr>
        <w:t>Tramvaju sliežu divasmeņu pārmiju, krusteņu un krustojumu piegāde</w:t>
      </w:r>
      <w:r w:rsidRPr="00164D9C">
        <w:rPr>
          <w:lang w:val="lv-LV"/>
        </w:rPr>
        <w:t>”</w:t>
      </w:r>
      <w:r w:rsidRPr="00B267D7">
        <w:rPr>
          <w:lang w:val="lv-LV"/>
        </w:rPr>
        <w:t xml:space="preserve"> (ID Nr. RS/202</w:t>
      </w:r>
      <w:r>
        <w:rPr>
          <w:lang w:val="lv-LV"/>
        </w:rPr>
        <w:t>6</w:t>
      </w:r>
      <w:r w:rsidRPr="00B267D7">
        <w:rPr>
          <w:lang w:val="lv-LV"/>
        </w:rPr>
        <w:t>/</w:t>
      </w:r>
      <w:r w:rsidR="0013132D">
        <w:rPr>
          <w:lang w:val="lv-LV"/>
        </w:rPr>
        <w:t>6</w:t>
      </w:r>
      <w:r w:rsidRPr="002742D6">
        <w:rPr>
          <w:i/>
          <w:iCs/>
          <w:lang w:val="lv-LV"/>
        </w:rPr>
        <w:t xml:space="preserve">) </w:t>
      </w:r>
      <w:r w:rsidRPr="0001357C">
        <w:rPr>
          <w:lang w:val="lv-LV"/>
        </w:rPr>
        <w:t>nolikumā (turpmāk – Nolikums) ietvertajām prasībām.</w:t>
      </w:r>
    </w:p>
    <w:p w14:paraId="00850BCC" w14:textId="77777777" w:rsidR="005A7A9C" w:rsidRDefault="005A7A9C" w:rsidP="002779F5">
      <w:pPr>
        <w:ind w:right="-8"/>
        <w:jc w:val="both"/>
        <w:rPr>
          <w:lang w:val="lv-LV"/>
        </w:rPr>
      </w:pPr>
    </w:p>
    <w:p w14:paraId="11AFF91D" w14:textId="6A4AB416" w:rsidR="002779F5" w:rsidRPr="00CD77D7" w:rsidRDefault="00CD77D7" w:rsidP="002779F5">
      <w:pPr>
        <w:ind w:right="-8"/>
        <w:jc w:val="both"/>
        <w:rPr>
          <w:b/>
          <w:bCs/>
          <w:lang w:val="lv-LV"/>
        </w:rPr>
      </w:pPr>
      <w:r w:rsidRPr="00CD77D7">
        <w:rPr>
          <w:b/>
          <w:bCs/>
          <w:lang w:val="lv-LV"/>
        </w:rPr>
        <w:t>J</w:t>
      </w:r>
      <w:r w:rsidR="002779F5" w:rsidRPr="00CD77D7">
        <w:rPr>
          <w:b/>
          <w:bCs/>
          <w:lang w:val="lv-LV"/>
        </w:rPr>
        <w:t>autājums</w:t>
      </w:r>
      <w:r w:rsidRPr="00CD77D7">
        <w:rPr>
          <w:b/>
          <w:bCs/>
          <w:lang w:val="lv-LV"/>
        </w:rPr>
        <w:t>:</w:t>
      </w:r>
    </w:p>
    <w:p w14:paraId="5BB3569F" w14:textId="3A40AC13" w:rsidR="00E56798" w:rsidRPr="00E56798" w:rsidRDefault="00E56798" w:rsidP="00E56798">
      <w:pPr>
        <w:ind w:right="-8"/>
        <w:jc w:val="both"/>
        <w:rPr>
          <w:lang w:val="lv-LV"/>
        </w:rPr>
      </w:pPr>
      <w:r w:rsidRPr="00E56798">
        <w:rPr>
          <w:lang w:val="lv-LV"/>
        </w:rPr>
        <w:t>Pārmiju shēmas 5 virziens</w:t>
      </w:r>
      <w:r>
        <w:rPr>
          <w:lang w:val="lv-LV"/>
        </w:rPr>
        <w:t xml:space="preserve">. </w:t>
      </w:r>
      <w:r w:rsidRPr="00E56798">
        <w:rPr>
          <w:lang w:val="lv-LV"/>
        </w:rPr>
        <w:t>Nolikuma dokumentos minēts, ka pārmija ar Nr.p.k. 6 (Sliežu pārmija 60R2-R50-25-2L-5.tips bez pārslēgiekārtas (Radio- Kr.Barona). Paredzēta iebūvēšanai uz betona pamata.(Radio- Kr.Barona) (Shēma 5)) ir lbā virziena (L) bet pievienotā 5. shēma atbilst kreisā virziena pārmijai. Lūdzam precizēt, vai kāds ir pārmijas virziens un vai ir pievienota pareizā shēma Nr.5.</w:t>
      </w:r>
    </w:p>
    <w:p w14:paraId="6615ECAC" w14:textId="77777777" w:rsidR="008206E9" w:rsidRDefault="008206E9" w:rsidP="002779F5">
      <w:pPr>
        <w:ind w:right="-8"/>
        <w:jc w:val="both"/>
        <w:rPr>
          <w:lang w:val="lv-LV"/>
        </w:rPr>
      </w:pPr>
    </w:p>
    <w:p w14:paraId="23EE0D4B" w14:textId="68C4593F" w:rsidR="008206E9" w:rsidRDefault="008206E9" w:rsidP="002779F5">
      <w:pPr>
        <w:ind w:right="-8"/>
        <w:jc w:val="both"/>
        <w:rPr>
          <w:b/>
          <w:bCs/>
          <w:lang w:val="lv-LV"/>
        </w:rPr>
      </w:pPr>
      <w:r w:rsidRPr="008206E9">
        <w:rPr>
          <w:b/>
          <w:bCs/>
          <w:lang w:val="lv-LV"/>
        </w:rPr>
        <w:t>Atbilde:</w:t>
      </w:r>
    </w:p>
    <w:p w14:paraId="16FC2F4D" w14:textId="7CF7AA8A" w:rsidR="001E00C6" w:rsidRDefault="00D660AB" w:rsidP="00194B33">
      <w:pPr>
        <w:jc w:val="both"/>
        <w:rPr>
          <w:lang w:val="lv-LV"/>
        </w:rPr>
      </w:pPr>
      <w:r>
        <w:rPr>
          <w:lang w:val="lv-LV"/>
        </w:rPr>
        <w:t xml:space="preserve">Informējam, ka </w:t>
      </w:r>
      <w:r w:rsidR="00741E14">
        <w:rPr>
          <w:lang w:val="lv-LV"/>
        </w:rPr>
        <w:t xml:space="preserve">pozīcijas Nr. 6 </w:t>
      </w:r>
      <w:r>
        <w:rPr>
          <w:lang w:val="lv-LV"/>
        </w:rPr>
        <w:t>pārmijas virziens ir kreisais (K)</w:t>
      </w:r>
      <w:r w:rsidR="00B041E9">
        <w:rPr>
          <w:lang w:val="lv-LV"/>
        </w:rPr>
        <w:t xml:space="preserve">: </w:t>
      </w:r>
      <w:r w:rsidR="00056D3B" w:rsidRPr="00056D3B">
        <w:rPr>
          <w:lang w:val="lv-LV"/>
        </w:rPr>
        <w:t>60R2-R50-25-2</w:t>
      </w:r>
      <w:r w:rsidR="00056D3B" w:rsidRPr="001B4C0C">
        <w:rPr>
          <w:b/>
          <w:bCs/>
          <w:lang w:val="lv-LV"/>
        </w:rPr>
        <w:t>K</w:t>
      </w:r>
      <w:r w:rsidR="00056D3B" w:rsidRPr="00056D3B">
        <w:rPr>
          <w:lang w:val="lv-LV"/>
        </w:rPr>
        <w:t>-5.tips bez pārslēgiekārtas (Radio- Kr.Barona)</w:t>
      </w:r>
      <w:r w:rsidR="001B4C0C">
        <w:rPr>
          <w:lang w:val="lv-LV"/>
        </w:rPr>
        <w:t xml:space="preserve">. Apstiprinam, ka </w:t>
      </w:r>
      <w:r w:rsidR="001E00C6">
        <w:rPr>
          <w:lang w:val="lv-LV"/>
        </w:rPr>
        <w:t xml:space="preserve">nolikumam pievienotā shēma Nr. 5 ir pareiza. </w:t>
      </w:r>
    </w:p>
    <w:p w14:paraId="220DE9EA" w14:textId="7304B762" w:rsidR="00194B33" w:rsidRPr="00194B33" w:rsidRDefault="00DB4915" w:rsidP="00194B33">
      <w:pPr>
        <w:jc w:val="both"/>
        <w:rPr>
          <w:lang w:val="lv-LV"/>
        </w:rPr>
      </w:pPr>
      <w:r>
        <w:rPr>
          <w:lang w:val="lv-LV"/>
        </w:rPr>
        <w:t xml:space="preserve">Informējam, ka nolikumā tiks veikti </w:t>
      </w:r>
      <w:r w:rsidR="00194B33" w:rsidRPr="00194B33">
        <w:rPr>
          <w:lang w:val="lv-LV"/>
        </w:rPr>
        <w:t xml:space="preserve">grozījumi un tie tiks publicēti  www.eis.gov.lv un www.rigassatiksme.lv. </w:t>
      </w:r>
    </w:p>
    <w:p w14:paraId="610B0982" w14:textId="0AD373AD" w:rsidR="008206E9" w:rsidRPr="008206E9" w:rsidRDefault="008206E9" w:rsidP="002779F5">
      <w:pPr>
        <w:ind w:right="-8"/>
        <w:jc w:val="both"/>
        <w:rPr>
          <w:lang w:val="lv-LV"/>
        </w:rPr>
      </w:pPr>
    </w:p>
    <w:p w14:paraId="3622528B" w14:textId="77777777" w:rsidR="00713E87" w:rsidRPr="000C5391" w:rsidRDefault="00713E87" w:rsidP="000C5391">
      <w:pPr>
        <w:rPr>
          <w:i/>
          <w:iCs/>
          <w:lang w:val="lv-LV"/>
        </w:rPr>
      </w:pPr>
    </w:p>
    <w:p w14:paraId="1A3FB0D7" w14:textId="77777777" w:rsidR="00561390" w:rsidRDefault="00561390" w:rsidP="00561390">
      <w:pPr>
        <w:ind w:right="372"/>
        <w:jc w:val="both"/>
        <w:outlineLvl w:val="0"/>
        <w:rPr>
          <w:lang w:val="lv-LV"/>
        </w:rPr>
      </w:pPr>
    </w:p>
    <w:p w14:paraId="03CEFE06" w14:textId="108BD6C9" w:rsidR="00561390" w:rsidRPr="00C4199D" w:rsidRDefault="00561390" w:rsidP="00561390">
      <w:pPr>
        <w:ind w:right="372"/>
        <w:jc w:val="both"/>
        <w:outlineLvl w:val="0"/>
        <w:rPr>
          <w:lang w:val="lv-LV"/>
        </w:rPr>
      </w:pPr>
      <w:r w:rsidRPr="00C4199D">
        <w:rPr>
          <w:lang w:val="lv-LV"/>
        </w:rPr>
        <w:t>Iepirkumu komisijas priekšsēdētāja                                                                     Karīna Meiberga</w:t>
      </w:r>
    </w:p>
    <w:p w14:paraId="36F3EB6C" w14:textId="77777777" w:rsidR="00561390" w:rsidRPr="00C4199D" w:rsidRDefault="00561390" w:rsidP="00561390">
      <w:pPr>
        <w:rPr>
          <w:lang w:val="lv-LV"/>
        </w:rPr>
      </w:pPr>
    </w:p>
    <w:p w14:paraId="469B4D66" w14:textId="77777777" w:rsidR="00561390" w:rsidRPr="00C4199D" w:rsidRDefault="00561390" w:rsidP="00561390">
      <w:pPr>
        <w:rPr>
          <w:lang w:val="lv-LV"/>
        </w:rPr>
      </w:pPr>
    </w:p>
    <w:p w14:paraId="360E93CA" w14:textId="77777777" w:rsidR="00561390" w:rsidRPr="001158D6" w:rsidRDefault="00561390" w:rsidP="00561390">
      <w:pPr>
        <w:rPr>
          <w:sz w:val="22"/>
          <w:szCs w:val="22"/>
          <w:lang w:val="lv-LV"/>
        </w:rPr>
      </w:pPr>
    </w:p>
    <w:p w14:paraId="1FD8FE2E" w14:textId="59EBC869" w:rsidR="00B67B48" w:rsidRDefault="00B67B48" w:rsidP="001C1098">
      <w:pPr>
        <w:rPr>
          <w:lang w:val="lv-LV"/>
        </w:rPr>
      </w:pPr>
    </w:p>
    <w:p w14:paraId="45745476" w14:textId="1AD9176C" w:rsidR="001D43D0" w:rsidRDefault="001D43D0" w:rsidP="001C1098">
      <w:pPr>
        <w:rPr>
          <w:lang w:val="lv-LV"/>
        </w:rPr>
      </w:pPr>
    </w:p>
    <w:p w14:paraId="15645AEF" w14:textId="77777777" w:rsidR="001D43D0" w:rsidRDefault="001D43D0" w:rsidP="001C1098">
      <w:pPr>
        <w:rPr>
          <w:lang w:val="lv-LV"/>
        </w:rPr>
      </w:pPr>
    </w:p>
    <w:p w14:paraId="325C7728" w14:textId="2054183E" w:rsidR="001C1098" w:rsidRDefault="001C1098" w:rsidP="001C1098">
      <w:pPr>
        <w:rPr>
          <w:lang w:val="lv-LV"/>
        </w:rPr>
      </w:pPr>
    </w:p>
    <w:p w14:paraId="5532CCC7" w14:textId="18E6C85C" w:rsidR="001C1098" w:rsidRDefault="001C1098" w:rsidP="001C1098">
      <w:pPr>
        <w:rPr>
          <w:lang w:val="lv-LV"/>
        </w:rPr>
      </w:pPr>
    </w:p>
    <w:p w14:paraId="68A131A2" w14:textId="0AFA073F" w:rsidR="001C1098" w:rsidRDefault="001C1098" w:rsidP="001C1098">
      <w:pPr>
        <w:rPr>
          <w:lang w:val="lv-LV"/>
        </w:rPr>
      </w:pPr>
    </w:p>
    <w:p w14:paraId="34F4A4E0" w14:textId="2865E690" w:rsidR="001C1098" w:rsidRDefault="001C1098" w:rsidP="001C1098">
      <w:pPr>
        <w:rPr>
          <w:lang w:val="lv-LV"/>
        </w:rPr>
      </w:pPr>
    </w:p>
    <w:p w14:paraId="684AFD33" w14:textId="1FE07408" w:rsidR="001C1098" w:rsidRDefault="001C1098" w:rsidP="001C1098">
      <w:pPr>
        <w:rPr>
          <w:lang w:val="lv-LV"/>
        </w:rPr>
      </w:pPr>
    </w:p>
    <w:p w14:paraId="00D01CF8" w14:textId="4AF40333" w:rsidR="001C1098" w:rsidRDefault="001C1098" w:rsidP="001C1098">
      <w:pPr>
        <w:rPr>
          <w:lang w:val="lv-LV"/>
        </w:rPr>
      </w:pPr>
    </w:p>
    <w:p w14:paraId="2EE61468" w14:textId="59A844A5" w:rsidR="00AD6E80" w:rsidRPr="00561390" w:rsidRDefault="00AD6E80" w:rsidP="00561390">
      <w:pPr>
        <w:tabs>
          <w:tab w:val="left" w:pos="1603"/>
        </w:tabs>
        <w:rPr>
          <w:lang w:val="lv-LV"/>
        </w:rPr>
      </w:pPr>
    </w:p>
    <w:sectPr w:rsidR="00AD6E80" w:rsidRPr="00561390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1B02" w14:textId="77777777" w:rsidR="003D0C70" w:rsidRDefault="003D0C70">
      <w:r>
        <w:separator/>
      </w:r>
    </w:p>
  </w:endnote>
  <w:endnote w:type="continuationSeparator" w:id="0">
    <w:p w14:paraId="346A5FC5" w14:textId="77777777" w:rsidR="003D0C70" w:rsidRDefault="003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0A2C" w14:textId="77777777" w:rsidR="003D0C70" w:rsidRDefault="003D0C70">
      <w:r>
        <w:separator/>
      </w:r>
    </w:p>
  </w:footnote>
  <w:footnote w:type="continuationSeparator" w:id="0">
    <w:p w14:paraId="5AE83227" w14:textId="77777777" w:rsidR="003D0C70" w:rsidRDefault="003D0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0A5D7D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54350DD2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</w:t>
    </w:r>
    <w:bookmarkStart w:id="1" w:name="docNr"/>
    <w:bookmarkEnd w:id="1"/>
    <w:r w:rsidR="002A105E">
      <w:t>10.04.2026.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2042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6D3B"/>
    <w:rsid w:val="00083E27"/>
    <w:rsid w:val="000C5391"/>
    <w:rsid w:val="000E3CB6"/>
    <w:rsid w:val="000E77C8"/>
    <w:rsid w:val="00122E8F"/>
    <w:rsid w:val="0013132D"/>
    <w:rsid w:val="00152882"/>
    <w:rsid w:val="00176AEB"/>
    <w:rsid w:val="00194B33"/>
    <w:rsid w:val="001A069B"/>
    <w:rsid w:val="001B000D"/>
    <w:rsid w:val="001B4C0C"/>
    <w:rsid w:val="001C1098"/>
    <w:rsid w:val="001D1604"/>
    <w:rsid w:val="001D43D0"/>
    <w:rsid w:val="001E00C6"/>
    <w:rsid w:val="00212AD7"/>
    <w:rsid w:val="00233FCE"/>
    <w:rsid w:val="002779F5"/>
    <w:rsid w:val="002A105E"/>
    <w:rsid w:val="002B6E95"/>
    <w:rsid w:val="002E0214"/>
    <w:rsid w:val="002E786C"/>
    <w:rsid w:val="00325A6F"/>
    <w:rsid w:val="0037357A"/>
    <w:rsid w:val="00384C24"/>
    <w:rsid w:val="003877B2"/>
    <w:rsid w:val="003A76FA"/>
    <w:rsid w:val="003C232B"/>
    <w:rsid w:val="003C2FBA"/>
    <w:rsid w:val="003D0C70"/>
    <w:rsid w:val="004124BC"/>
    <w:rsid w:val="00446224"/>
    <w:rsid w:val="00454D63"/>
    <w:rsid w:val="00495061"/>
    <w:rsid w:val="004A0D6C"/>
    <w:rsid w:val="004A6F3D"/>
    <w:rsid w:val="004C2F01"/>
    <w:rsid w:val="004C4EA1"/>
    <w:rsid w:val="004F581B"/>
    <w:rsid w:val="0054525F"/>
    <w:rsid w:val="00561390"/>
    <w:rsid w:val="005A7A9C"/>
    <w:rsid w:val="005D1BBE"/>
    <w:rsid w:val="005D3F37"/>
    <w:rsid w:val="00611305"/>
    <w:rsid w:val="006339F1"/>
    <w:rsid w:val="00670FF9"/>
    <w:rsid w:val="00671FF0"/>
    <w:rsid w:val="00681D93"/>
    <w:rsid w:val="006874A7"/>
    <w:rsid w:val="00697421"/>
    <w:rsid w:val="006A672C"/>
    <w:rsid w:val="00706C00"/>
    <w:rsid w:val="00712459"/>
    <w:rsid w:val="00713E87"/>
    <w:rsid w:val="00741E14"/>
    <w:rsid w:val="00756CAE"/>
    <w:rsid w:val="007857EA"/>
    <w:rsid w:val="007875D1"/>
    <w:rsid w:val="007A34BE"/>
    <w:rsid w:val="007B1B5D"/>
    <w:rsid w:val="007D62F7"/>
    <w:rsid w:val="008034ED"/>
    <w:rsid w:val="008206E9"/>
    <w:rsid w:val="00832355"/>
    <w:rsid w:val="008533C8"/>
    <w:rsid w:val="008D50BC"/>
    <w:rsid w:val="008E3092"/>
    <w:rsid w:val="008E4C93"/>
    <w:rsid w:val="00901C98"/>
    <w:rsid w:val="00904B48"/>
    <w:rsid w:val="009134FF"/>
    <w:rsid w:val="00931737"/>
    <w:rsid w:val="00935F53"/>
    <w:rsid w:val="009E2A21"/>
    <w:rsid w:val="00A075D3"/>
    <w:rsid w:val="00A3285A"/>
    <w:rsid w:val="00A52673"/>
    <w:rsid w:val="00A55640"/>
    <w:rsid w:val="00A90154"/>
    <w:rsid w:val="00A90E93"/>
    <w:rsid w:val="00AA0E4F"/>
    <w:rsid w:val="00AB07EB"/>
    <w:rsid w:val="00AB152E"/>
    <w:rsid w:val="00AD6E80"/>
    <w:rsid w:val="00B01AED"/>
    <w:rsid w:val="00B041E9"/>
    <w:rsid w:val="00B14861"/>
    <w:rsid w:val="00B17037"/>
    <w:rsid w:val="00B67B48"/>
    <w:rsid w:val="00BA1D4B"/>
    <w:rsid w:val="00BA74A6"/>
    <w:rsid w:val="00C2117D"/>
    <w:rsid w:val="00C63D63"/>
    <w:rsid w:val="00C65A61"/>
    <w:rsid w:val="00C84969"/>
    <w:rsid w:val="00C950CD"/>
    <w:rsid w:val="00C96B4F"/>
    <w:rsid w:val="00CA73ED"/>
    <w:rsid w:val="00CD77D7"/>
    <w:rsid w:val="00D43D83"/>
    <w:rsid w:val="00D660AB"/>
    <w:rsid w:val="00D81F1C"/>
    <w:rsid w:val="00D86507"/>
    <w:rsid w:val="00DA0C26"/>
    <w:rsid w:val="00DB4915"/>
    <w:rsid w:val="00DC6352"/>
    <w:rsid w:val="00E3203C"/>
    <w:rsid w:val="00E47E37"/>
    <w:rsid w:val="00E56798"/>
    <w:rsid w:val="00E97D4B"/>
    <w:rsid w:val="00EB089E"/>
    <w:rsid w:val="00EE4CED"/>
    <w:rsid w:val="00F01C15"/>
    <w:rsid w:val="00F213A8"/>
    <w:rsid w:val="00F527AA"/>
    <w:rsid w:val="00F631D4"/>
    <w:rsid w:val="00F83C9D"/>
    <w:rsid w:val="00F84DED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131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1313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7AAA65-5363-4E48-90E3-CFB601E88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3</cp:revision>
  <cp:lastPrinted>2021-09-09T02:05:00Z</cp:lastPrinted>
  <dcterms:created xsi:type="dcterms:W3CDTF">2026-04-10T06:08:00Z</dcterms:created>
  <dcterms:modified xsi:type="dcterms:W3CDTF">2026-04-10T06:08:00Z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