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3DA9" w14:textId="5157D315" w:rsidR="001C1098" w:rsidRPr="001216EA" w:rsidRDefault="00DE7901" w:rsidP="001C1098">
      <w:pPr>
        <w:rPr>
          <w:lang w:val="lv-LV"/>
        </w:rPr>
      </w:pPr>
      <w:r>
        <w:rPr>
          <w:lang w:val="lv-LV"/>
        </w:rPr>
        <w:t>15</w:t>
      </w:r>
      <w:r w:rsidR="005A18CF" w:rsidRPr="001216EA">
        <w:rPr>
          <w:lang w:val="lv-LV"/>
        </w:rPr>
        <w:t>.0</w:t>
      </w:r>
      <w:r w:rsidR="004D16D5" w:rsidRPr="001216EA">
        <w:rPr>
          <w:lang w:val="lv-LV"/>
        </w:rPr>
        <w:t>4</w:t>
      </w:r>
      <w:r w:rsidR="008A0D4A" w:rsidRPr="001216EA">
        <w:rPr>
          <w:lang w:val="lv-LV"/>
        </w:rPr>
        <w:t>.2025.</w:t>
      </w:r>
    </w:p>
    <w:p w14:paraId="74CEA28C" w14:textId="6601921C" w:rsidR="00F925BC" w:rsidRPr="001216EA" w:rsidRDefault="00F925BC" w:rsidP="008A0D4A">
      <w:pPr>
        <w:jc w:val="right"/>
        <w:rPr>
          <w:lang w:val="lv-LV"/>
        </w:rPr>
      </w:pPr>
    </w:p>
    <w:p w14:paraId="465D5A14" w14:textId="77777777" w:rsidR="00B828DA" w:rsidRPr="001216EA" w:rsidRDefault="00B828DA" w:rsidP="00B828DA">
      <w:pPr>
        <w:pStyle w:val="NormalWeb"/>
        <w:spacing w:before="0" w:beforeAutospacing="0" w:after="0" w:afterAutospacing="0"/>
        <w:jc w:val="right"/>
        <w:rPr>
          <w:i/>
        </w:rPr>
      </w:pPr>
      <w:r w:rsidRPr="001216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6E2E3DDF" w14:textId="77777777" w:rsidR="00D9107A" w:rsidRPr="00D9107A" w:rsidRDefault="00B828DA" w:rsidP="00D9107A">
      <w:pPr>
        <w:rPr>
          <w:i/>
          <w:lang w:val="lv-LV"/>
        </w:rPr>
      </w:pPr>
      <w:r w:rsidRPr="001216EA">
        <w:rPr>
          <w:i/>
          <w:lang w:val="lv-LV"/>
        </w:rPr>
        <w:t>Par iepirkuma procedūras</w:t>
      </w:r>
      <w:r w:rsidR="00362D9C" w:rsidRPr="001216EA">
        <w:rPr>
          <w:i/>
          <w:lang w:val="lv-LV"/>
        </w:rPr>
        <w:t xml:space="preserve"> “</w:t>
      </w:r>
      <w:r w:rsidR="00D9107A" w:rsidRPr="00D9107A">
        <w:rPr>
          <w:i/>
          <w:lang w:val="lv-LV"/>
        </w:rPr>
        <w:t>22. vilces apakšstacijas elektroiekārtu un ēkas demontāža</w:t>
      </w:r>
    </w:p>
    <w:p w14:paraId="3E9F9249" w14:textId="0162A3EB" w:rsidR="00B828DA" w:rsidRPr="001216EA" w:rsidRDefault="00D9107A" w:rsidP="00D9107A">
      <w:pPr>
        <w:rPr>
          <w:rFonts w:eastAsia="Calibri"/>
          <w:i/>
          <w:lang w:val="lv-LV"/>
        </w:rPr>
      </w:pPr>
      <w:r w:rsidRPr="00D9107A">
        <w:rPr>
          <w:i/>
          <w:lang w:val="lv-LV"/>
        </w:rPr>
        <w:t>un jaunas apakšstacijas izbūve Kooperatīva ielā 18B, Rīgā</w:t>
      </w:r>
      <w:r w:rsidR="00362D9C" w:rsidRPr="001216EA">
        <w:rPr>
          <w:i/>
          <w:lang w:val="lv-LV"/>
        </w:rPr>
        <w:t>”,</w:t>
      </w:r>
      <w:r w:rsidR="00DE72DF" w:rsidRPr="001216EA">
        <w:rPr>
          <w:i/>
          <w:lang w:val="lv-LV"/>
        </w:rPr>
        <w:t xml:space="preserve"> </w:t>
      </w:r>
      <w:r w:rsidR="00362D9C" w:rsidRPr="001216EA">
        <w:rPr>
          <w:i/>
          <w:lang w:val="lv-LV"/>
        </w:rPr>
        <w:t>Identifikācijas Nr. RS/202</w:t>
      </w:r>
      <w:r>
        <w:rPr>
          <w:i/>
          <w:lang w:val="lv-LV"/>
        </w:rPr>
        <w:t>6</w:t>
      </w:r>
      <w:r w:rsidR="00362D9C" w:rsidRPr="001216EA">
        <w:rPr>
          <w:rFonts w:eastAsia="Calibri"/>
          <w:i/>
          <w:lang w:val="lv-LV"/>
        </w:rPr>
        <w:t>/</w:t>
      </w:r>
      <w:r>
        <w:rPr>
          <w:rFonts w:eastAsia="Calibri"/>
          <w:i/>
          <w:lang w:val="lv-LV"/>
        </w:rPr>
        <w:t xml:space="preserve">23 </w:t>
      </w:r>
      <w:r w:rsidR="00B828DA" w:rsidRPr="001216EA">
        <w:rPr>
          <w:i/>
          <w:lang w:val="lv-LV"/>
        </w:rPr>
        <w:t>nolikuma prasībām</w:t>
      </w:r>
    </w:p>
    <w:p w14:paraId="0ABBBFD5" w14:textId="77777777" w:rsidR="00B828DA" w:rsidRPr="001216EA" w:rsidRDefault="00B828DA" w:rsidP="00B828DA">
      <w:pPr>
        <w:jc w:val="both"/>
        <w:rPr>
          <w:lang w:val="lv-LV"/>
        </w:rPr>
      </w:pPr>
    </w:p>
    <w:p w14:paraId="5FBB0287" w14:textId="12C74B61" w:rsidR="00B828DA" w:rsidRPr="001216EA" w:rsidRDefault="00B828DA" w:rsidP="002F4BDF">
      <w:pPr>
        <w:ind w:firstLine="426"/>
        <w:jc w:val="both"/>
        <w:rPr>
          <w:lang w:val="lv-LV"/>
        </w:rPr>
      </w:pPr>
      <w:r w:rsidRPr="001216EA">
        <w:rPr>
          <w:lang w:val="lv-LV"/>
        </w:rPr>
        <w:t xml:space="preserve">Rīgas pašvaldības sabiedrības ar ierobežotu atbildību „Rīgas satiksme” Iepirkuma komisija no iespējamā piegādātāja ir saņēmusi vēstuli ar lūgumu sniegt skaidrojumu par </w:t>
      </w:r>
      <w:r w:rsidR="00537679" w:rsidRPr="00537679">
        <w:rPr>
          <w:lang w:val="lv-LV"/>
        </w:rPr>
        <w:t>iepirkuma procedūras “22. vilces apakšstacijas elektroiekārtu un ēkas demontāža</w:t>
      </w:r>
      <w:r w:rsidR="006E1A6A">
        <w:rPr>
          <w:lang w:val="lv-LV"/>
        </w:rPr>
        <w:t xml:space="preserve"> </w:t>
      </w:r>
      <w:r w:rsidR="00537679" w:rsidRPr="00537679">
        <w:rPr>
          <w:lang w:val="lv-LV"/>
        </w:rPr>
        <w:t>un jaunas apakšstacijas izbūve Kooperatīva ielā 18B, Rīgā”</w:t>
      </w:r>
      <w:r w:rsidR="006E1A6A">
        <w:rPr>
          <w:lang w:val="lv-LV"/>
        </w:rPr>
        <w:t xml:space="preserve"> (ID</w:t>
      </w:r>
      <w:r w:rsidR="00537679" w:rsidRPr="00537679">
        <w:rPr>
          <w:lang w:val="lv-LV"/>
        </w:rPr>
        <w:t xml:space="preserve"> Nr. RS/2026/23</w:t>
      </w:r>
      <w:r w:rsidR="006E1A6A">
        <w:rPr>
          <w:lang w:val="lv-LV"/>
        </w:rPr>
        <w:t>)</w:t>
      </w:r>
      <w:r w:rsidR="00FC2EE2">
        <w:rPr>
          <w:lang w:val="lv-LV"/>
        </w:rPr>
        <w:t>, turpmāk – Iepirkums,</w:t>
      </w:r>
      <w:r w:rsidR="00537679" w:rsidRPr="00537679">
        <w:rPr>
          <w:lang w:val="lv-LV"/>
        </w:rPr>
        <w:t xml:space="preserve"> </w:t>
      </w:r>
      <w:r w:rsidRPr="001216EA">
        <w:rPr>
          <w:lang w:val="lv-LV"/>
        </w:rPr>
        <w:t>nolikumā ietvertajām prasībām.</w:t>
      </w:r>
    </w:p>
    <w:p w14:paraId="4DC9B051" w14:textId="77777777" w:rsidR="00B828DA" w:rsidRPr="001216EA" w:rsidRDefault="00B828DA" w:rsidP="002F4BDF">
      <w:pPr>
        <w:rPr>
          <w:lang w:val="lv-LV"/>
        </w:rPr>
      </w:pPr>
    </w:p>
    <w:p w14:paraId="385A7C49" w14:textId="1CBAA0FB" w:rsidR="001C1098" w:rsidRPr="001216EA" w:rsidRDefault="00904AB7" w:rsidP="002F4BDF">
      <w:pPr>
        <w:rPr>
          <w:b/>
          <w:bCs/>
          <w:i/>
          <w:iCs/>
          <w:lang w:val="lv-LV"/>
        </w:rPr>
      </w:pPr>
      <w:r w:rsidRPr="001216EA">
        <w:rPr>
          <w:b/>
          <w:bCs/>
          <w:i/>
          <w:iCs/>
          <w:lang w:val="lv-LV"/>
        </w:rPr>
        <w:t>J</w:t>
      </w:r>
      <w:r w:rsidR="00362D9C" w:rsidRPr="001216EA">
        <w:rPr>
          <w:b/>
          <w:bCs/>
          <w:i/>
          <w:iCs/>
          <w:lang w:val="lv-LV"/>
        </w:rPr>
        <w:t xml:space="preserve">autājums: </w:t>
      </w:r>
    </w:p>
    <w:p w14:paraId="4242F601" w14:textId="0DDA9CCA" w:rsidR="00E45615" w:rsidRPr="00E45615" w:rsidRDefault="00E45615" w:rsidP="00E45615">
      <w:pPr>
        <w:spacing w:before="120"/>
        <w:jc w:val="both"/>
        <w:rPr>
          <w:i/>
          <w:iCs/>
          <w:lang w:val="en-US" w:eastAsia="lv-LV"/>
        </w:rPr>
      </w:pPr>
      <w:r w:rsidRPr="00E45615">
        <w:rPr>
          <w:i/>
          <w:iCs/>
          <w:lang w:val="en-US" w:eastAsia="lv-LV"/>
        </w:rPr>
        <w:t xml:space="preserve">1.Lūgums </w:t>
      </w:r>
      <w:proofErr w:type="spellStart"/>
      <w:r w:rsidRPr="00E45615">
        <w:rPr>
          <w:i/>
          <w:iCs/>
          <w:lang w:val="en-US" w:eastAsia="lv-LV"/>
        </w:rPr>
        <w:t>pagarināt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piedāvājumu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iesniegšanas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termiņu</w:t>
      </w:r>
      <w:proofErr w:type="spellEnd"/>
      <w:r w:rsidRPr="00E45615">
        <w:rPr>
          <w:i/>
          <w:iCs/>
          <w:lang w:val="en-US" w:eastAsia="lv-LV"/>
        </w:rPr>
        <w:t xml:space="preserve">, jo </w:t>
      </w:r>
      <w:proofErr w:type="spellStart"/>
      <w:r w:rsidRPr="00E45615">
        <w:rPr>
          <w:i/>
          <w:iCs/>
          <w:lang w:val="en-US" w:eastAsia="lv-LV"/>
        </w:rPr>
        <w:t>kavējas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piegādātāju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piedāvājumu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sagatavošanas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laiks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betona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moduļu</w:t>
      </w:r>
      <w:proofErr w:type="spellEnd"/>
      <w:r w:rsidRPr="00E45615">
        <w:rPr>
          <w:i/>
          <w:iCs/>
          <w:lang w:val="en-US" w:eastAsia="lv-LV"/>
        </w:rPr>
        <w:t xml:space="preserve"> </w:t>
      </w:r>
      <w:proofErr w:type="spellStart"/>
      <w:r w:rsidRPr="00E45615">
        <w:rPr>
          <w:i/>
          <w:iCs/>
          <w:lang w:val="en-US" w:eastAsia="lv-LV"/>
        </w:rPr>
        <w:t>ēkai</w:t>
      </w:r>
      <w:proofErr w:type="spellEnd"/>
      <w:r w:rsidRPr="00E45615">
        <w:rPr>
          <w:i/>
          <w:iCs/>
          <w:lang w:val="en-US" w:eastAsia="lv-LV"/>
        </w:rPr>
        <w:t>.</w:t>
      </w:r>
    </w:p>
    <w:p w14:paraId="22E57145" w14:textId="77777777" w:rsidR="00904AB7" w:rsidRPr="00904AB7" w:rsidRDefault="00904AB7" w:rsidP="00904AB7">
      <w:pPr>
        <w:spacing w:before="120"/>
        <w:jc w:val="both"/>
        <w:rPr>
          <w:lang w:val="lv-LV" w:eastAsia="lv-LV"/>
        </w:rPr>
      </w:pPr>
    </w:p>
    <w:p w14:paraId="4EE8BEEC" w14:textId="34A414CE" w:rsidR="00E45615" w:rsidRPr="00EB1B17" w:rsidRDefault="00362D9C" w:rsidP="0024724F">
      <w:pPr>
        <w:spacing w:before="120"/>
        <w:jc w:val="both"/>
        <w:rPr>
          <w:b/>
          <w:bCs/>
          <w:lang w:val="lv-LV"/>
        </w:rPr>
      </w:pPr>
      <w:r w:rsidRPr="001216EA">
        <w:rPr>
          <w:b/>
          <w:bCs/>
          <w:lang w:val="lv-LV"/>
        </w:rPr>
        <w:t>Atbilde:</w:t>
      </w:r>
      <w:r w:rsidR="00EB1B17">
        <w:rPr>
          <w:b/>
          <w:bCs/>
          <w:lang w:val="lv-LV"/>
        </w:rPr>
        <w:t xml:space="preserve"> </w:t>
      </w:r>
      <w:r w:rsidR="005D458A" w:rsidRPr="005D458A">
        <w:rPr>
          <w:lang w:val="lv-LV"/>
        </w:rPr>
        <w:t>P</w:t>
      </w:r>
      <w:r w:rsidR="001B2D11" w:rsidRPr="00EB1B17">
        <w:rPr>
          <w:lang w:val="lv-LV"/>
        </w:rPr>
        <w:t>askaidro</w:t>
      </w:r>
      <w:r w:rsidR="005D458A">
        <w:rPr>
          <w:lang w:val="lv-LV"/>
        </w:rPr>
        <w:t>jam</w:t>
      </w:r>
      <w:r w:rsidR="00FC2EE2" w:rsidRPr="00EB1B17">
        <w:rPr>
          <w:lang w:val="lv-LV"/>
        </w:rPr>
        <w:t xml:space="preserve">, ka šobrīd </w:t>
      </w:r>
      <w:r w:rsidR="001F64FD" w:rsidRPr="00EB1B17">
        <w:rPr>
          <w:lang w:val="lv-LV"/>
        </w:rPr>
        <w:t xml:space="preserve">nav pamata pagarināt </w:t>
      </w:r>
      <w:r w:rsidR="009F4F2C" w:rsidRPr="00EB1B17">
        <w:rPr>
          <w:lang w:val="lv-LV"/>
        </w:rPr>
        <w:t>piedāvājumu iesniegšanas termiņ</w:t>
      </w:r>
      <w:r w:rsidR="001F64FD" w:rsidRPr="00EB1B17">
        <w:rPr>
          <w:lang w:val="lv-LV"/>
        </w:rPr>
        <w:t>u</w:t>
      </w:r>
      <w:r w:rsidR="009F4F2C" w:rsidRPr="00EB1B17">
        <w:rPr>
          <w:lang w:val="lv-LV"/>
        </w:rPr>
        <w:t xml:space="preserve"> </w:t>
      </w:r>
      <w:r w:rsidR="001F64FD" w:rsidRPr="00EB1B17">
        <w:rPr>
          <w:lang w:val="lv-LV"/>
        </w:rPr>
        <w:t>Iepirkumā</w:t>
      </w:r>
      <w:r w:rsidR="009F4F2C" w:rsidRPr="00EB1B17">
        <w:rPr>
          <w:lang w:val="lv-LV"/>
        </w:rPr>
        <w:t>.</w:t>
      </w:r>
    </w:p>
    <w:p w14:paraId="0111473D" w14:textId="77777777" w:rsidR="001B2D11" w:rsidRDefault="001B2D11" w:rsidP="0024724F">
      <w:pPr>
        <w:spacing w:before="120"/>
        <w:jc w:val="both"/>
        <w:rPr>
          <w:lang w:val="lv-LV"/>
        </w:rPr>
      </w:pPr>
    </w:p>
    <w:p w14:paraId="631F25CE" w14:textId="77777777" w:rsidR="001F64FD" w:rsidRPr="001216EA" w:rsidRDefault="001F64FD" w:rsidP="001F64FD">
      <w:pPr>
        <w:rPr>
          <w:b/>
          <w:bCs/>
          <w:i/>
          <w:iCs/>
          <w:lang w:val="lv-LV"/>
        </w:rPr>
      </w:pPr>
      <w:r w:rsidRPr="001216EA">
        <w:rPr>
          <w:b/>
          <w:bCs/>
          <w:i/>
          <w:iCs/>
          <w:lang w:val="lv-LV"/>
        </w:rPr>
        <w:t xml:space="preserve">Jautājums: </w:t>
      </w:r>
    </w:p>
    <w:p w14:paraId="429C4475" w14:textId="77777777" w:rsidR="001B2D11" w:rsidRPr="001B2D11" w:rsidRDefault="001B2D11" w:rsidP="001B2D11">
      <w:pPr>
        <w:spacing w:before="120"/>
        <w:jc w:val="both"/>
        <w:rPr>
          <w:i/>
          <w:iCs/>
          <w:lang w:val="en-US"/>
        </w:rPr>
      </w:pPr>
      <w:r w:rsidRPr="001B2D11">
        <w:rPr>
          <w:i/>
          <w:iCs/>
          <w:lang w:val="en-US"/>
        </w:rPr>
        <w:t xml:space="preserve">2. </w:t>
      </w:r>
      <w:proofErr w:type="spellStart"/>
      <w:r w:rsidRPr="001B2D11">
        <w:rPr>
          <w:i/>
          <w:iCs/>
          <w:lang w:val="en-US"/>
        </w:rPr>
        <w:t>Projekta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lapā</w:t>
      </w:r>
      <w:proofErr w:type="spellEnd"/>
      <w:r w:rsidRPr="001B2D11">
        <w:rPr>
          <w:i/>
          <w:iCs/>
          <w:lang w:val="en-US"/>
        </w:rPr>
        <w:t xml:space="preserve"> EL-16 </w:t>
      </w:r>
      <w:proofErr w:type="spellStart"/>
      <w:r w:rsidRPr="001B2D11">
        <w:rPr>
          <w:i/>
          <w:iCs/>
          <w:lang w:val="en-US"/>
        </w:rPr>
        <w:t>norādīts</w:t>
      </w:r>
      <w:proofErr w:type="spellEnd"/>
      <w:r w:rsidRPr="001B2D11">
        <w:rPr>
          <w:i/>
          <w:iCs/>
          <w:lang w:val="en-US"/>
        </w:rPr>
        <w:t xml:space="preserve"> “</w:t>
      </w:r>
      <w:proofErr w:type="spellStart"/>
      <w:r w:rsidRPr="001B2D11">
        <w:rPr>
          <w:i/>
          <w:iCs/>
          <w:lang w:val="en-US"/>
        </w:rPr>
        <w:t>Zemējuma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kontūra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savienojums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ar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zibensaizsardzības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tīkla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vertikālo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nolaidumu</w:t>
      </w:r>
      <w:proofErr w:type="spellEnd"/>
      <w:r w:rsidRPr="001B2D11">
        <w:rPr>
          <w:i/>
          <w:iCs/>
          <w:lang w:val="en-US"/>
        </w:rPr>
        <w:t xml:space="preserve"> gar </w:t>
      </w:r>
      <w:proofErr w:type="spellStart"/>
      <w:r w:rsidRPr="001B2D11">
        <w:rPr>
          <w:i/>
          <w:iCs/>
          <w:lang w:val="en-US"/>
        </w:rPr>
        <w:t>ēkas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sienu</w:t>
      </w:r>
      <w:proofErr w:type="spellEnd"/>
      <w:r w:rsidRPr="001B2D11">
        <w:rPr>
          <w:i/>
          <w:iCs/>
          <w:lang w:val="en-US"/>
        </w:rPr>
        <w:t xml:space="preserve">”- Vai var </w:t>
      </w:r>
      <w:proofErr w:type="spellStart"/>
      <w:r w:rsidRPr="001B2D11">
        <w:rPr>
          <w:i/>
          <w:iCs/>
          <w:lang w:val="en-US"/>
        </w:rPr>
        <w:t>pievienot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proofErr w:type="gramStart"/>
      <w:r w:rsidRPr="001B2D11">
        <w:rPr>
          <w:i/>
          <w:iCs/>
          <w:lang w:val="en-US"/>
        </w:rPr>
        <w:t>projekta</w:t>
      </w:r>
      <w:proofErr w:type="spellEnd"/>
      <w:r w:rsidRPr="001B2D11">
        <w:rPr>
          <w:i/>
          <w:iCs/>
          <w:lang w:val="en-US"/>
        </w:rPr>
        <w:t xml:space="preserve">  </w:t>
      </w:r>
      <w:proofErr w:type="spellStart"/>
      <w:r w:rsidRPr="001B2D11">
        <w:rPr>
          <w:i/>
          <w:iCs/>
          <w:lang w:val="en-US"/>
        </w:rPr>
        <w:t>dokumentāciju</w:t>
      </w:r>
      <w:proofErr w:type="spellEnd"/>
      <w:proofErr w:type="gramEnd"/>
      <w:r w:rsidRPr="001B2D11">
        <w:rPr>
          <w:i/>
          <w:iCs/>
          <w:lang w:val="en-US"/>
        </w:rPr>
        <w:t xml:space="preserve"> , </w:t>
      </w:r>
      <w:proofErr w:type="spellStart"/>
      <w:r w:rsidRPr="001B2D11">
        <w:rPr>
          <w:i/>
          <w:iCs/>
          <w:lang w:val="en-US"/>
        </w:rPr>
        <w:t>kur</w:t>
      </w:r>
      <w:proofErr w:type="spellEnd"/>
      <w:r w:rsidRPr="001B2D11">
        <w:rPr>
          <w:i/>
          <w:iCs/>
          <w:lang w:val="en-US"/>
        </w:rPr>
        <w:t xml:space="preserve"> un </w:t>
      </w:r>
      <w:proofErr w:type="spellStart"/>
      <w:r w:rsidRPr="001B2D11">
        <w:rPr>
          <w:i/>
          <w:iCs/>
          <w:lang w:val="en-US"/>
        </w:rPr>
        <w:t>kādi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tiek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montēti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zibensnovadītāji</w:t>
      </w:r>
      <w:proofErr w:type="spellEnd"/>
      <w:r w:rsidRPr="001B2D11">
        <w:rPr>
          <w:i/>
          <w:iCs/>
          <w:lang w:val="en-US"/>
        </w:rPr>
        <w:t xml:space="preserve">  </w:t>
      </w:r>
      <w:proofErr w:type="spellStart"/>
      <w:r w:rsidRPr="001B2D11">
        <w:rPr>
          <w:i/>
          <w:iCs/>
          <w:lang w:val="en-US"/>
        </w:rPr>
        <w:t>ēkas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jumta</w:t>
      </w:r>
      <w:proofErr w:type="spellEnd"/>
      <w:r w:rsidRPr="001B2D11">
        <w:rPr>
          <w:i/>
          <w:iCs/>
          <w:lang w:val="en-US"/>
        </w:rPr>
        <w:t>.</w:t>
      </w:r>
    </w:p>
    <w:p w14:paraId="1BB012F8" w14:textId="77777777" w:rsidR="001F64FD" w:rsidRDefault="001F64FD" w:rsidP="001B2D11">
      <w:pPr>
        <w:spacing w:before="120"/>
        <w:jc w:val="both"/>
        <w:rPr>
          <w:lang w:val="en-US"/>
        </w:rPr>
      </w:pPr>
    </w:p>
    <w:p w14:paraId="1115F372" w14:textId="70F28237" w:rsidR="00BD7A9F" w:rsidRPr="00BD7A9F" w:rsidRDefault="0034190F" w:rsidP="00BD7A9F">
      <w:pPr>
        <w:spacing w:before="120"/>
        <w:jc w:val="both"/>
        <w:rPr>
          <w:lang w:val="lv-LV"/>
        </w:rPr>
      </w:pPr>
      <w:r w:rsidRPr="001216EA">
        <w:rPr>
          <w:b/>
          <w:bCs/>
          <w:lang w:val="lv-LV"/>
        </w:rPr>
        <w:t>Atbilde:</w:t>
      </w:r>
      <w:r w:rsidR="00BD7A9F">
        <w:rPr>
          <w:b/>
          <w:bCs/>
          <w:lang w:val="lv-LV"/>
        </w:rPr>
        <w:t xml:space="preserve"> </w:t>
      </w:r>
      <w:r w:rsidR="00096024" w:rsidRPr="00096024">
        <w:rPr>
          <w:lang w:val="lv-LV"/>
        </w:rPr>
        <w:t xml:space="preserve">Lūdzam skatīt </w:t>
      </w:r>
      <w:r w:rsidR="00C93F11">
        <w:rPr>
          <w:lang w:val="lv-LV"/>
        </w:rPr>
        <w:t xml:space="preserve">informāciju </w:t>
      </w:r>
      <w:r w:rsidR="002C467D">
        <w:rPr>
          <w:lang w:val="lv-LV"/>
        </w:rPr>
        <w:t>Iepirkuma nolikumam pievienotā būvprojekta</w:t>
      </w:r>
      <w:r w:rsidR="00952D6A">
        <w:rPr>
          <w:lang w:val="lv-LV"/>
        </w:rPr>
        <w:t xml:space="preserve"> </w:t>
      </w:r>
      <w:r w:rsidR="00435C9A">
        <w:rPr>
          <w:lang w:val="lv-LV"/>
        </w:rPr>
        <w:t xml:space="preserve">lapā </w:t>
      </w:r>
      <w:r w:rsidR="00BD7A9F" w:rsidRPr="00BD7A9F">
        <w:rPr>
          <w:lang w:val="lv-LV"/>
        </w:rPr>
        <w:t>EL</w:t>
      </w:r>
      <w:r w:rsidR="00096024" w:rsidRPr="00096024">
        <w:rPr>
          <w:lang w:val="lv-LV"/>
        </w:rPr>
        <w:t>T</w:t>
      </w:r>
      <w:r w:rsidR="00BD7A9F" w:rsidRPr="00BD7A9F">
        <w:rPr>
          <w:lang w:val="lv-LV"/>
        </w:rPr>
        <w:t>-</w:t>
      </w:r>
      <w:r w:rsidR="00096024" w:rsidRPr="00096024">
        <w:rPr>
          <w:lang w:val="lv-LV"/>
        </w:rPr>
        <w:t>5</w:t>
      </w:r>
      <w:r w:rsidR="00435C9A" w:rsidRPr="00096024">
        <w:rPr>
          <w:lang w:val="lv-LV"/>
        </w:rPr>
        <w:t xml:space="preserve"> </w:t>
      </w:r>
      <w:r w:rsidR="00BD7A9F" w:rsidRPr="00BD7A9F">
        <w:rPr>
          <w:lang w:val="lv-LV"/>
        </w:rPr>
        <w:t>un ELT daļ</w:t>
      </w:r>
      <w:r w:rsidR="00C93F11">
        <w:rPr>
          <w:lang w:val="lv-LV"/>
        </w:rPr>
        <w:t>ā</w:t>
      </w:r>
      <w:r w:rsidR="00BD7A9F" w:rsidRPr="00BD7A9F">
        <w:rPr>
          <w:lang w:val="lv-LV"/>
        </w:rPr>
        <w:t>.</w:t>
      </w:r>
      <w:r w:rsidR="00351327">
        <w:rPr>
          <w:lang w:val="lv-LV"/>
        </w:rPr>
        <w:t xml:space="preserve"> </w:t>
      </w:r>
      <w:r w:rsidR="00F93D92">
        <w:rPr>
          <w:lang w:val="lv-LV"/>
        </w:rPr>
        <w:t xml:space="preserve">Informējam, ka </w:t>
      </w:r>
      <w:proofErr w:type="spellStart"/>
      <w:r w:rsidR="00F93D92">
        <w:rPr>
          <w:lang w:val="lv-LV"/>
        </w:rPr>
        <w:t>z</w:t>
      </w:r>
      <w:r w:rsidR="00BD7A9F" w:rsidRPr="00BD7A9F">
        <w:rPr>
          <w:lang w:val="lv-LV"/>
        </w:rPr>
        <w:t>ibensaizsardzībai</w:t>
      </w:r>
      <w:proofErr w:type="spellEnd"/>
      <w:r w:rsidR="00BD7A9F" w:rsidRPr="00BD7A9F">
        <w:rPr>
          <w:lang w:val="lv-LV"/>
        </w:rPr>
        <w:t xml:space="preserve"> uz ēkas jumta un nolaidumiem paredzēts izmantot alumīnija stiepli RD-8 (izvietojums ELT-5 lapā)</w:t>
      </w:r>
      <w:r w:rsidR="00B41E34" w:rsidRPr="00B41E34">
        <w:rPr>
          <w:lang w:val="lv-LV"/>
        </w:rPr>
        <w:t xml:space="preserve">. </w:t>
      </w:r>
      <w:r w:rsidR="00BD7A9F" w:rsidRPr="00BD7A9F">
        <w:rPr>
          <w:lang w:val="lv-LV"/>
        </w:rPr>
        <w:t>Apjoms norādīts ELT daļas specifikācijā, sadaļā Zemējums</w:t>
      </w:r>
      <w:r w:rsidR="002E4170">
        <w:rPr>
          <w:lang w:val="lv-LV"/>
        </w:rPr>
        <w:t>:</w:t>
      </w:r>
    </w:p>
    <w:p w14:paraId="12291D4E" w14:textId="42336928" w:rsidR="00BD7A9F" w:rsidRPr="00BD7A9F" w:rsidRDefault="00BD7A9F" w:rsidP="00BD7A9F">
      <w:pPr>
        <w:spacing w:before="120"/>
        <w:jc w:val="both"/>
        <w:rPr>
          <w:lang w:val="lv-LV"/>
        </w:rPr>
      </w:pPr>
      <w:r w:rsidRPr="00BD7A9F">
        <w:rPr>
          <w:noProof/>
          <w:lang w:val="lv-LV"/>
        </w:rPr>
        <w:drawing>
          <wp:inline distT="0" distB="0" distL="0" distR="0" wp14:anchorId="4D6FB384" wp14:editId="62ADD78F">
            <wp:extent cx="5935980" cy="1303020"/>
            <wp:effectExtent l="0" t="0" r="7620" b="11430"/>
            <wp:docPr id="398417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5F85A" w14:textId="77777777" w:rsidR="00BD7A9F" w:rsidRPr="00BD7A9F" w:rsidRDefault="00BD7A9F" w:rsidP="00BD7A9F">
      <w:pPr>
        <w:spacing w:before="120"/>
        <w:jc w:val="both"/>
        <w:rPr>
          <w:lang w:val="lv-LV"/>
        </w:rPr>
      </w:pPr>
      <w:r w:rsidRPr="00BD7A9F">
        <w:rPr>
          <w:lang w:val="lv-LV"/>
        </w:rPr>
        <w:t>Stiprinājuma materiāli stieplei atsevišķi nav uzskaitīti, tie iekļauti palīgmateriālos.</w:t>
      </w:r>
    </w:p>
    <w:p w14:paraId="16D78ACD" w14:textId="77777777" w:rsidR="0034190F" w:rsidRDefault="0034190F" w:rsidP="001B2D11">
      <w:pPr>
        <w:spacing w:before="120"/>
        <w:jc w:val="both"/>
        <w:rPr>
          <w:lang w:val="en-US"/>
        </w:rPr>
      </w:pPr>
    </w:p>
    <w:p w14:paraId="08AAE4FB" w14:textId="77777777" w:rsidR="001E6771" w:rsidRDefault="001E6771" w:rsidP="001F64FD">
      <w:pPr>
        <w:rPr>
          <w:b/>
          <w:bCs/>
          <w:i/>
          <w:iCs/>
          <w:lang w:val="lv-LV"/>
        </w:rPr>
      </w:pPr>
    </w:p>
    <w:p w14:paraId="2A3BCA31" w14:textId="39FF0D38" w:rsidR="001F64FD" w:rsidRPr="001216EA" w:rsidRDefault="001F64FD" w:rsidP="001F64FD">
      <w:pPr>
        <w:rPr>
          <w:b/>
          <w:bCs/>
          <w:i/>
          <w:iCs/>
          <w:lang w:val="lv-LV"/>
        </w:rPr>
      </w:pPr>
      <w:r w:rsidRPr="001216EA">
        <w:rPr>
          <w:b/>
          <w:bCs/>
          <w:i/>
          <w:iCs/>
          <w:lang w:val="lv-LV"/>
        </w:rPr>
        <w:t xml:space="preserve">Jautājums: </w:t>
      </w:r>
    </w:p>
    <w:p w14:paraId="7FFB27A6" w14:textId="4FF25FA8" w:rsidR="001B2D11" w:rsidRPr="001B2D11" w:rsidRDefault="001B2D11" w:rsidP="001B2D11">
      <w:pPr>
        <w:spacing w:before="120"/>
        <w:jc w:val="both"/>
        <w:rPr>
          <w:i/>
          <w:iCs/>
          <w:lang w:val="en-US"/>
        </w:rPr>
      </w:pPr>
      <w:r w:rsidRPr="001B2D11">
        <w:rPr>
          <w:i/>
          <w:iCs/>
          <w:lang w:val="en-US"/>
        </w:rPr>
        <w:lastRenderedPageBreak/>
        <w:t xml:space="preserve">3. </w:t>
      </w:r>
      <w:proofErr w:type="spellStart"/>
      <w:r w:rsidRPr="001B2D11">
        <w:rPr>
          <w:i/>
          <w:iCs/>
          <w:lang w:val="en-US"/>
        </w:rPr>
        <w:t>Projekta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lapā</w:t>
      </w:r>
      <w:proofErr w:type="spellEnd"/>
      <w:r w:rsidRPr="001B2D11">
        <w:rPr>
          <w:i/>
          <w:iCs/>
          <w:lang w:val="en-US"/>
        </w:rPr>
        <w:t xml:space="preserve"> EL-13 “</w:t>
      </w:r>
      <w:proofErr w:type="spellStart"/>
      <w:r w:rsidRPr="001B2D11">
        <w:rPr>
          <w:i/>
          <w:iCs/>
          <w:lang w:val="en-US"/>
        </w:rPr>
        <w:t>Mīnus</w:t>
      </w:r>
      <w:proofErr w:type="spellEnd"/>
      <w:r w:rsidRPr="001B2D11">
        <w:rPr>
          <w:i/>
          <w:iCs/>
          <w:lang w:val="en-US"/>
        </w:rPr>
        <w:t xml:space="preserve">” </w:t>
      </w:r>
      <w:proofErr w:type="spellStart"/>
      <w:r w:rsidRPr="001B2D11">
        <w:rPr>
          <w:i/>
          <w:iCs/>
          <w:lang w:val="en-US"/>
        </w:rPr>
        <w:t>sadalnes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vizualizācijā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norādīts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atšķiriģas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proofErr w:type="gramStart"/>
      <w:r w:rsidRPr="001B2D11">
        <w:rPr>
          <w:i/>
          <w:iCs/>
          <w:lang w:val="en-US"/>
        </w:rPr>
        <w:t>konstrukcijas</w:t>
      </w:r>
      <w:proofErr w:type="spellEnd"/>
      <w:r w:rsidRPr="001B2D11">
        <w:rPr>
          <w:i/>
          <w:iCs/>
          <w:lang w:val="en-US"/>
        </w:rPr>
        <w:t xml:space="preserve">  </w:t>
      </w:r>
      <w:proofErr w:type="spellStart"/>
      <w:r w:rsidRPr="001B2D11">
        <w:rPr>
          <w:i/>
          <w:iCs/>
          <w:lang w:val="en-US"/>
        </w:rPr>
        <w:t>atdalītājs</w:t>
      </w:r>
      <w:proofErr w:type="spellEnd"/>
      <w:proofErr w:type="gram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kā</w:t>
      </w:r>
      <w:proofErr w:type="spellEnd"/>
      <w:r w:rsidRPr="001B2D11">
        <w:rPr>
          <w:i/>
          <w:iCs/>
          <w:lang w:val="en-US"/>
        </w:rPr>
        <w:t xml:space="preserve"> “</w:t>
      </w:r>
      <w:proofErr w:type="spellStart"/>
      <w:r w:rsidRPr="001B2D11">
        <w:rPr>
          <w:i/>
          <w:iCs/>
          <w:lang w:val="en-US"/>
        </w:rPr>
        <w:t>Plusa</w:t>
      </w:r>
      <w:proofErr w:type="spellEnd"/>
      <w:r w:rsidRPr="001B2D11">
        <w:rPr>
          <w:i/>
          <w:iCs/>
          <w:lang w:val="en-US"/>
        </w:rPr>
        <w:t xml:space="preserve">” </w:t>
      </w:r>
      <w:proofErr w:type="spellStart"/>
      <w:r w:rsidRPr="001B2D11">
        <w:rPr>
          <w:i/>
          <w:iCs/>
          <w:lang w:val="en-US"/>
        </w:rPr>
        <w:t>atdalītājs</w:t>
      </w:r>
      <w:proofErr w:type="spellEnd"/>
      <w:r w:rsidRPr="001B2D11">
        <w:rPr>
          <w:i/>
          <w:iCs/>
          <w:lang w:val="en-US"/>
        </w:rPr>
        <w:t xml:space="preserve">, </w:t>
      </w:r>
      <w:proofErr w:type="spellStart"/>
      <w:r w:rsidRPr="001B2D11">
        <w:rPr>
          <w:i/>
          <w:iCs/>
          <w:lang w:val="en-US"/>
        </w:rPr>
        <w:t>Lūgums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norādīt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ražotāju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modeli</w:t>
      </w:r>
      <w:proofErr w:type="spellEnd"/>
      <w:r w:rsidRPr="001B2D11">
        <w:rPr>
          <w:i/>
          <w:iCs/>
          <w:lang w:val="en-US"/>
        </w:rPr>
        <w:t xml:space="preserve">, </w:t>
      </w:r>
      <w:proofErr w:type="spellStart"/>
      <w:r w:rsidRPr="001B2D11">
        <w:rPr>
          <w:i/>
          <w:iCs/>
          <w:lang w:val="en-US"/>
        </w:rPr>
        <w:t>marku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vai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ražotātāja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kodu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pēc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kura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="00B84473">
        <w:rPr>
          <w:i/>
          <w:iCs/>
          <w:lang w:val="en-US"/>
        </w:rPr>
        <w:t>t</w:t>
      </w:r>
      <w:r w:rsidR="00EB1B17">
        <w:rPr>
          <w:i/>
          <w:iCs/>
          <w:lang w:val="en-US"/>
        </w:rPr>
        <w:t>as</w:t>
      </w:r>
      <w:proofErr w:type="spellEnd"/>
      <w:r w:rsidR="00B84473">
        <w:rPr>
          <w:i/>
          <w:iCs/>
          <w:lang w:val="en-US"/>
        </w:rPr>
        <w:t xml:space="preserve"> </w:t>
      </w:r>
      <w:proofErr w:type="spellStart"/>
      <w:r w:rsidR="00EB1B17">
        <w:rPr>
          <w:i/>
          <w:iCs/>
          <w:lang w:val="en-US"/>
        </w:rPr>
        <w:t>ir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zīmēts</w:t>
      </w:r>
      <w:proofErr w:type="spellEnd"/>
      <w:r w:rsidRPr="001B2D11">
        <w:rPr>
          <w:i/>
          <w:iCs/>
          <w:lang w:val="en-US"/>
        </w:rPr>
        <w:t>?</w:t>
      </w:r>
    </w:p>
    <w:p w14:paraId="73BC948F" w14:textId="77777777" w:rsidR="005D46F0" w:rsidRDefault="005D46F0" w:rsidP="005D46F0">
      <w:pPr>
        <w:rPr>
          <w:b/>
          <w:bCs/>
          <w:lang w:val="lv-LV"/>
        </w:rPr>
      </w:pPr>
    </w:p>
    <w:p w14:paraId="33347AA1" w14:textId="6782A21A" w:rsidR="005D46F0" w:rsidRPr="00CB3200" w:rsidRDefault="005D46F0" w:rsidP="00E1209F">
      <w:pPr>
        <w:rPr>
          <w:lang w:val="lv-LV"/>
        </w:rPr>
      </w:pPr>
      <w:r w:rsidRPr="001216EA">
        <w:rPr>
          <w:b/>
          <w:bCs/>
          <w:lang w:val="lv-LV"/>
        </w:rPr>
        <w:t>Atbilde:</w:t>
      </w:r>
      <w:r>
        <w:rPr>
          <w:b/>
          <w:bCs/>
          <w:lang w:val="lv-LV"/>
        </w:rPr>
        <w:t xml:space="preserve"> </w:t>
      </w:r>
      <w:r w:rsidRPr="005D46F0">
        <w:rPr>
          <w:lang w:val="lv-LV"/>
        </w:rPr>
        <w:t>Informējam, ka</w:t>
      </w:r>
      <w:r>
        <w:rPr>
          <w:b/>
          <w:bCs/>
          <w:lang w:val="lv-LV"/>
        </w:rPr>
        <w:t xml:space="preserve"> </w:t>
      </w:r>
      <w:r w:rsidRPr="00CB3200">
        <w:rPr>
          <w:lang w:val="lv-LV"/>
        </w:rPr>
        <w:t xml:space="preserve">“Plus” un “Mīnus” </w:t>
      </w:r>
      <w:proofErr w:type="spellStart"/>
      <w:r w:rsidRPr="00CB3200">
        <w:rPr>
          <w:lang w:val="lv-LV"/>
        </w:rPr>
        <w:t>sadalnes</w:t>
      </w:r>
      <w:proofErr w:type="spellEnd"/>
      <w:r w:rsidRPr="00CB3200">
        <w:rPr>
          <w:lang w:val="lv-LV"/>
        </w:rPr>
        <w:t xml:space="preserve"> ir rūpnieciski ražotās </w:t>
      </w:r>
      <w:proofErr w:type="spellStart"/>
      <w:r w:rsidRPr="00CB3200">
        <w:rPr>
          <w:lang w:val="lv-LV"/>
        </w:rPr>
        <w:t>sadalnes</w:t>
      </w:r>
      <w:proofErr w:type="spellEnd"/>
      <w:r w:rsidRPr="00CB3200">
        <w:rPr>
          <w:lang w:val="lv-LV"/>
        </w:rPr>
        <w:t>, ražotājs SIA “</w:t>
      </w:r>
      <w:proofErr w:type="spellStart"/>
      <w:r w:rsidRPr="00CB3200">
        <w:rPr>
          <w:lang w:val="lv-LV"/>
        </w:rPr>
        <w:t>Lucidus</w:t>
      </w:r>
      <w:proofErr w:type="spellEnd"/>
      <w:r w:rsidRPr="00CB3200">
        <w:rPr>
          <w:lang w:val="lv-LV"/>
        </w:rPr>
        <w:t xml:space="preserve">”, kā noradīts </w:t>
      </w:r>
      <w:r w:rsidR="009D2A84">
        <w:rPr>
          <w:lang w:val="lv-LV"/>
        </w:rPr>
        <w:t>Iepirkuma nolikumam pievienotā būvprojekta</w:t>
      </w:r>
      <w:r w:rsidRPr="00CB3200">
        <w:rPr>
          <w:lang w:val="lv-LV"/>
        </w:rPr>
        <w:t xml:space="preserve"> EL daļas lap</w:t>
      </w:r>
      <w:r w:rsidR="009D2A84">
        <w:rPr>
          <w:lang w:val="lv-LV"/>
        </w:rPr>
        <w:t>ā</w:t>
      </w:r>
      <w:r w:rsidRPr="00CB3200">
        <w:rPr>
          <w:lang w:val="lv-LV"/>
        </w:rPr>
        <w:t xml:space="preserve"> EL-IS un pielikumos.</w:t>
      </w:r>
      <w:r w:rsidR="00E1209F">
        <w:rPr>
          <w:lang w:val="lv-LV"/>
        </w:rPr>
        <w:t xml:space="preserve"> </w:t>
      </w:r>
      <w:r w:rsidRPr="00CB3200">
        <w:rPr>
          <w:lang w:val="lv-LV"/>
        </w:rPr>
        <w:t xml:space="preserve">Atdalītāju ražotājs </w:t>
      </w:r>
      <w:proofErr w:type="spellStart"/>
      <w:r w:rsidRPr="00CB3200">
        <w:rPr>
          <w:lang w:val="lv-LV"/>
        </w:rPr>
        <w:t>AlfaUnion</w:t>
      </w:r>
      <w:proofErr w:type="spellEnd"/>
      <w:r w:rsidRPr="00CB3200">
        <w:rPr>
          <w:lang w:val="lv-LV"/>
        </w:rPr>
        <w:t xml:space="preserve">, modelis STOL. </w:t>
      </w:r>
      <w:r w:rsidR="00E16FC2">
        <w:rPr>
          <w:lang w:val="lv-LV"/>
        </w:rPr>
        <w:t>J</w:t>
      </w:r>
      <w:r w:rsidR="00E1209F">
        <w:rPr>
          <w:lang w:val="lv-LV"/>
        </w:rPr>
        <w:t>a</w:t>
      </w:r>
      <w:r w:rsidRPr="00CB3200">
        <w:rPr>
          <w:lang w:val="lv-LV"/>
        </w:rPr>
        <w:t>utājum</w:t>
      </w:r>
      <w:r w:rsidR="00E1209F">
        <w:rPr>
          <w:lang w:val="lv-LV"/>
        </w:rPr>
        <w:t>ā</w:t>
      </w:r>
      <w:r w:rsidRPr="00CB3200">
        <w:rPr>
          <w:lang w:val="lv-LV"/>
        </w:rPr>
        <w:t xml:space="preserve"> norādītais atdalītājs ir taisngrieža “Mīnus” atdalītājs ar nominālu 4000A</w:t>
      </w:r>
      <w:r w:rsidR="00E16FC2">
        <w:rPr>
          <w:lang w:val="lv-LV"/>
        </w:rPr>
        <w:t>.</w:t>
      </w:r>
    </w:p>
    <w:p w14:paraId="7F5149AA" w14:textId="77777777" w:rsidR="005D46F0" w:rsidRPr="00CB3200" w:rsidRDefault="005D46F0" w:rsidP="005D46F0">
      <w:pPr>
        <w:rPr>
          <w:b/>
          <w:bCs/>
          <w:i/>
          <w:iCs/>
          <w:lang w:val="lv-LV"/>
        </w:rPr>
      </w:pPr>
      <w:r w:rsidRPr="00CB3200">
        <w:rPr>
          <w:b/>
          <w:bCs/>
          <w:i/>
          <w:iCs/>
          <w:noProof/>
          <w:lang w:val="lv-LV"/>
        </w:rPr>
        <w:drawing>
          <wp:inline distT="0" distB="0" distL="0" distR="0" wp14:anchorId="1DEBCFD3" wp14:editId="2F180915">
            <wp:extent cx="5461000" cy="1714500"/>
            <wp:effectExtent l="0" t="0" r="6350" b="0"/>
            <wp:docPr id="1673972051" name="Picture 8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72051" name="Picture 8" descr="A close-up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3F8C7" w14:textId="77777777" w:rsidR="005D46F0" w:rsidRDefault="005D46F0" w:rsidP="005D46F0">
      <w:pPr>
        <w:rPr>
          <w:b/>
          <w:bCs/>
          <w:i/>
          <w:iCs/>
          <w:lang w:val="lv-LV"/>
        </w:rPr>
      </w:pPr>
      <w:r w:rsidRPr="00CB3200">
        <w:rPr>
          <w:b/>
          <w:bCs/>
          <w:i/>
          <w:iCs/>
          <w:noProof/>
          <w:lang w:val="lv-LV"/>
        </w:rPr>
        <w:drawing>
          <wp:inline distT="0" distB="0" distL="0" distR="0" wp14:anchorId="16080C63" wp14:editId="4821296B">
            <wp:extent cx="5365750" cy="1720850"/>
            <wp:effectExtent l="0" t="0" r="6350" b="12700"/>
            <wp:docPr id="1579263267" name="Picture 7" descr="A drawing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63267" name="Picture 7" descr="A drawing of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B6030" w14:textId="77777777" w:rsidR="00EB1B17" w:rsidRDefault="00EB1B17" w:rsidP="001B2D11">
      <w:pPr>
        <w:spacing w:before="120"/>
        <w:jc w:val="both"/>
        <w:rPr>
          <w:lang w:val="en-US"/>
        </w:rPr>
      </w:pPr>
    </w:p>
    <w:p w14:paraId="09D6BDEC" w14:textId="77777777" w:rsidR="00EB1B17" w:rsidRPr="001216EA" w:rsidRDefault="00EB1B17" w:rsidP="00EB1B17">
      <w:pPr>
        <w:rPr>
          <w:b/>
          <w:bCs/>
          <w:i/>
          <w:iCs/>
          <w:lang w:val="lv-LV"/>
        </w:rPr>
      </w:pPr>
      <w:r w:rsidRPr="001216EA">
        <w:rPr>
          <w:b/>
          <w:bCs/>
          <w:i/>
          <w:iCs/>
          <w:lang w:val="lv-LV"/>
        </w:rPr>
        <w:t xml:space="preserve">Jautājums: </w:t>
      </w:r>
    </w:p>
    <w:p w14:paraId="612D01C4" w14:textId="75162845" w:rsidR="001B2D11" w:rsidRPr="001B2D11" w:rsidRDefault="001B2D11" w:rsidP="001B2D11">
      <w:pPr>
        <w:spacing w:before="120"/>
        <w:jc w:val="both"/>
        <w:rPr>
          <w:i/>
          <w:iCs/>
          <w:lang w:val="en-US"/>
        </w:rPr>
      </w:pPr>
      <w:r w:rsidRPr="001B2D11">
        <w:rPr>
          <w:i/>
          <w:iCs/>
          <w:lang w:val="en-US"/>
        </w:rPr>
        <w:t xml:space="preserve">4. Vai “plus” </w:t>
      </w:r>
      <w:proofErr w:type="spellStart"/>
      <w:r w:rsidRPr="001B2D11">
        <w:rPr>
          <w:i/>
          <w:iCs/>
          <w:lang w:val="en-US"/>
        </w:rPr>
        <w:t>sadaļnu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koprpusi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ir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plānots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proofErr w:type="gramStart"/>
      <w:r w:rsidRPr="001B2D11">
        <w:rPr>
          <w:i/>
          <w:iCs/>
          <w:lang w:val="en-US"/>
        </w:rPr>
        <w:t>metāļa</w:t>
      </w:r>
      <w:proofErr w:type="spellEnd"/>
      <w:r w:rsidRPr="001B2D11">
        <w:rPr>
          <w:i/>
          <w:iCs/>
          <w:lang w:val="en-US"/>
        </w:rPr>
        <w:t xml:space="preserve"> ,</w:t>
      </w:r>
      <w:proofErr w:type="gram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vai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plastmasas</w:t>
      </w:r>
      <w:proofErr w:type="spellEnd"/>
      <w:r w:rsidRPr="001B2D11">
        <w:rPr>
          <w:i/>
          <w:iCs/>
          <w:lang w:val="en-US"/>
        </w:rPr>
        <w:t>?</w:t>
      </w:r>
    </w:p>
    <w:p w14:paraId="16A99CCA" w14:textId="726DEB12" w:rsidR="001B2D11" w:rsidRPr="001B2D11" w:rsidRDefault="001B2D11" w:rsidP="001B2D11">
      <w:pPr>
        <w:spacing w:before="120"/>
        <w:jc w:val="both"/>
        <w:rPr>
          <w:lang w:val="en-US"/>
        </w:rPr>
      </w:pPr>
      <w:r w:rsidRPr="001B2D11">
        <w:rPr>
          <w:noProof/>
          <w:lang w:val="en-US"/>
        </w:rPr>
        <w:drawing>
          <wp:inline distT="0" distB="0" distL="0" distR="0" wp14:anchorId="4DDD6C9B" wp14:editId="44E04CFC">
            <wp:extent cx="4238278" cy="2553562"/>
            <wp:effectExtent l="0" t="0" r="0" b="0"/>
            <wp:docPr id="1589963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89" cy="255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EAA4" w14:textId="77777777" w:rsidR="00EB1B17" w:rsidRDefault="00EB1B17" w:rsidP="001B2D11">
      <w:pPr>
        <w:spacing w:before="120"/>
        <w:jc w:val="both"/>
        <w:rPr>
          <w:lang w:val="en-US"/>
        </w:rPr>
      </w:pPr>
    </w:p>
    <w:p w14:paraId="1130A009" w14:textId="77777777" w:rsidR="002B6D11" w:rsidRDefault="002B6D11" w:rsidP="00EB1B17">
      <w:pPr>
        <w:rPr>
          <w:b/>
          <w:bCs/>
          <w:i/>
          <w:iCs/>
          <w:lang w:val="lv-LV"/>
        </w:rPr>
      </w:pPr>
    </w:p>
    <w:p w14:paraId="51ACC3AA" w14:textId="3BB27516" w:rsidR="002B6D11" w:rsidRPr="002B6D11" w:rsidRDefault="002B6D11" w:rsidP="00EA1D0E">
      <w:pPr>
        <w:jc w:val="both"/>
        <w:rPr>
          <w:lang w:val="lv-LV"/>
        </w:rPr>
      </w:pPr>
      <w:r w:rsidRPr="002B6D11">
        <w:rPr>
          <w:b/>
          <w:bCs/>
          <w:lang w:val="lv-LV"/>
        </w:rPr>
        <w:t>Atbilde:</w:t>
      </w:r>
      <w:r>
        <w:rPr>
          <w:lang w:val="lv-LV"/>
        </w:rPr>
        <w:t xml:space="preserve"> Informējam, ka </w:t>
      </w:r>
      <w:r w:rsidR="00EA1D0E">
        <w:rPr>
          <w:lang w:val="lv-LV"/>
        </w:rPr>
        <w:t>Iepirkuma nolikumam pievienotajā būvprojektā</w:t>
      </w:r>
      <w:r w:rsidRPr="002B6D11">
        <w:rPr>
          <w:lang w:val="lv-LV"/>
        </w:rPr>
        <w:t xml:space="preserve"> specificēta kompozītmateriāla </w:t>
      </w:r>
      <w:proofErr w:type="spellStart"/>
      <w:r w:rsidRPr="002B6D11">
        <w:rPr>
          <w:lang w:val="lv-LV"/>
        </w:rPr>
        <w:t>sadalne</w:t>
      </w:r>
      <w:proofErr w:type="spellEnd"/>
      <w:r w:rsidRPr="002B6D11">
        <w:rPr>
          <w:lang w:val="lv-LV"/>
        </w:rPr>
        <w:t xml:space="preserve"> EMITER DCWE, skat. </w:t>
      </w:r>
      <w:r w:rsidR="00004287">
        <w:rPr>
          <w:lang w:val="lv-LV"/>
        </w:rPr>
        <w:t>Iepirkuma nolikumam pievienotā būvprojekta</w:t>
      </w:r>
      <w:r w:rsidRPr="002B6D11">
        <w:rPr>
          <w:lang w:val="lv-LV"/>
        </w:rPr>
        <w:t xml:space="preserve"> EL daļ</w:t>
      </w:r>
      <w:r w:rsidR="00004287">
        <w:rPr>
          <w:lang w:val="lv-LV"/>
        </w:rPr>
        <w:t>u</w:t>
      </w:r>
      <w:r w:rsidRPr="002B6D11">
        <w:rPr>
          <w:lang w:val="lv-LV"/>
        </w:rPr>
        <w:t>, pielikums Pielikums_6_Vizualizācija_+600VDC.pdf</w:t>
      </w:r>
    </w:p>
    <w:p w14:paraId="6BDB3CE1" w14:textId="77777777" w:rsidR="002B6D11" w:rsidRPr="002B6D11" w:rsidRDefault="002B6D11" w:rsidP="002B6D11">
      <w:pPr>
        <w:rPr>
          <w:b/>
          <w:bCs/>
          <w:i/>
          <w:iCs/>
          <w:lang w:val="lv-LV"/>
        </w:rPr>
      </w:pPr>
    </w:p>
    <w:p w14:paraId="073B152A" w14:textId="444B074F" w:rsidR="002B6D11" w:rsidRDefault="002B6D11" w:rsidP="002B6D11">
      <w:pPr>
        <w:rPr>
          <w:b/>
          <w:bCs/>
          <w:i/>
          <w:iCs/>
          <w:lang w:val="lv-LV"/>
        </w:rPr>
      </w:pPr>
      <w:r w:rsidRPr="002B6D11">
        <w:rPr>
          <w:b/>
          <w:bCs/>
          <w:i/>
          <w:iCs/>
          <w:noProof/>
          <w:lang w:val="lv-LV"/>
        </w:rPr>
        <w:drawing>
          <wp:inline distT="0" distB="0" distL="0" distR="0" wp14:anchorId="75DA4598" wp14:editId="7CFE568B">
            <wp:extent cx="5935980" cy="4908550"/>
            <wp:effectExtent l="0" t="0" r="7620" b="6350"/>
            <wp:docPr id="11147959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1187" w14:textId="11784447" w:rsidR="00EB1B17" w:rsidRPr="00EB1B17" w:rsidRDefault="00EB1B17" w:rsidP="00EB1B17">
      <w:pPr>
        <w:rPr>
          <w:b/>
          <w:bCs/>
          <w:i/>
          <w:iCs/>
          <w:lang w:val="lv-LV"/>
        </w:rPr>
      </w:pPr>
      <w:r w:rsidRPr="00EB1B17">
        <w:rPr>
          <w:b/>
          <w:bCs/>
          <w:i/>
          <w:iCs/>
          <w:lang w:val="lv-LV"/>
        </w:rPr>
        <w:t xml:space="preserve">Jautājums: </w:t>
      </w:r>
    </w:p>
    <w:p w14:paraId="03F0AA08" w14:textId="69E03AE4" w:rsidR="001B2D11" w:rsidRPr="001B2D11" w:rsidRDefault="001B2D11" w:rsidP="001B2D11">
      <w:pPr>
        <w:spacing w:before="120"/>
        <w:jc w:val="both"/>
        <w:rPr>
          <w:i/>
          <w:iCs/>
          <w:lang w:val="en-US"/>
        </w:rPr>
      </w:pPr>
      <w:r w:rsidRPr="001B2D11">
        <w:rPr>
          <w:i/>
          <w:iCs/>
          <w:lang w:val="en-US"/>
        </w:rPr>
        <w:t xml:space="preserve">5. Vai var </w:t>
      </w:r>
      <w:proofErr w:type="spellStart"/>
      <w:r w:rsidRPr="001B2D11">
        <w:rPr>
          <w:i/>
          <w:iCs/>
          <w:lang w:val="en-US"/>
        </w:rPr>
        <w:t>pievienot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esošās</w:t>
      </w:r>
      <w:proofErr w:type="spellEnd"/>
      <w:r w:rsidRPr="001B2D11">
        <w:rPr>
          <w:i/>
          <w:iCs/>
          <w:lang w:val="en-US"/>
        </w:rPr>
        <w:t xml:space="preserve"> AST </w:t>
      </w:r>
      <w:proofErr w:type="spellStart"/>
      <w:r w:rsidRPr="001B2D11">
        <w:rPr>
          <w:i/>
          <w:iCs/>
          <w:lang w:val="en-US"/>
        </w:rPr>
        <w:t>ēkas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inventrizācijas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lietu</w:t>
      </w:r>
      <w:proofErr w:type="spellEnd"/>
      <w:r w:rsidRPr="001B2D11">
        <w:rPr>
          <w:i/>
          <w:iCs/>
          <w:lang w:val="en-US"/>
        </w:rPr>
        <w:t xml:space="preserve"> (</w:t>
      </w:r>
      <w:proofErr w:type="spellStart"/>
      <w:proofErr w:type="gramStart"/>
      <w:r w:rsidRPr="001B2D11">
        <w:rPr>
          <w:i/>
          <w:iCs/>
          <w:lang w:val="en-US"/>
        </w:rPr>
        <w:t>sienu</w:t>
      </w:r>
      <w:proofErr w:type="spellEnd"/>
      <w:r w:rsidRPr="001B2D11">
        <w:rPr>
          <w:i/>
          <w:iCs/>
          <w:lang w:val="en-US"/>
        </w:rPr>
        <w:t xml:space="preserve"> ,</w:t>
      </w:r>
      <w:proofErr w:type="gram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strarpsienas</w:t>
      </w:r>
      <w:proofErr w:type="spellEnd"/>
      <w:r w:rsidRPr="001B2D11">
        <w:rPr>
          <w:i/>
          <w:iCs/>
          <w:lang w:val="en-US"/>
        </w:rPr>
        <w:t xml:space="preserve">, </w:t>
      </w:r>
      <w:proofErr w:type="spellStart"/>
      <w:r w:rsidRPr="001B2D11">
        <w:rPr>
          <w:i/>
          <w:iCs/>
          <w:lang w:val="en-US"/>
        </w:rPr>
        <w:t>pārseguma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veidu</w:t>
      </w:r>
      <w:proofErr w:type="spellEnd"/>
      <w:r w:rsidRPr="001B2D11">
        <w:rPr>
          <w:i/>
          <w:iCs/>
          <w:lang w:val="en-US"/>
        </w:rPr>
        <w:t xml:space="preserve">, </w:t>
      </w:r>
      <w:proofErr w:type="spellStart"/>
      <w:r w:rsidRPr="001B2D11">
        <w:rPr>
          <w:i/>
          <w:iCs/>
          <w:lang w:val="en-US"/>
        </w:rPr>
        <w:t>konstruktīvais</w:t>
      </w:r>
      <w:proofErr w:type="spellEnd"/>
      <w:r w:rsidRPr="001B2D11">
        <w:rPr>
          <w:i/>
          <w:iCs/>
          <w:lang w:val="en-US"/>
        </w:rPr>
        <w:t xml:space="preserve"> </w:t>
      </w:r>
      <w:proofErr w:type="spellStart"/>
      <w:r w:rsidRPr="001B2D11">
        <w:rPr>
          <w:i/>
          <w:iCs/>
          <w:lang w:val="en-US"/>
        </w:rPr>
        <w:t>materiāls</w:t>
      </w:r>
      <w:proofErr w:type="spellEnd"/>
      <w:r w:rsidRPr="001B2D11">
        <w:rPr>
          <w:i/>
          <w:iCs/>
          <w:lang w:val="en-US"/>
        </w:rPr>
        <w:t>).</w:t>
      </w:r>
    </w:p>
    <w:p w14:paraId="40A0FCE6" w14:textId="77777777" w:rsidR="001B2D11" w:rsidRPr="001216EA" w:rsidRDefault="001B2D11" w:rsidP="0024724F">
      <w:pPr>
        <w:spacing w:before="120"/>
        <w:jc w:val="both"/>
        <w:rPr>
          <w:lang w:val="lv-LV"/>
        </w:rPr>
      </w:pPr>
    </w:p>
    <w:p w14:paraId="74826D4B" w14:textId="47F5A97F" w:rsidR="00DE72DF" w:rsidRDefault="003732AE" w:rsidP="0024724F">
      <w:pPr>
        <w:spacing w:before="120"/>
        <w:jc w:val="both"/>
        <w:rPr>
          <w:rFonts w:eastAsiaTheme="minorHAnsi"/>
          <w:lang w:val="lv-LV"/>
        </w:rPr>
      </w:pPr>
      <w:r w:rsidRPr="00046208">
        <w:rPr>
          <w:rFonts w:eastAsiaTheme="minorHAnsi"/>
          <w:b/>
          <w:bCs/>
          <w:lang w:val="lv-LV"/>
        </w:rPr>
        <w:t>Atbilde:</w:t>
      </w:r>
      <w:r>
        <w:rPr>
          <w:rFonts w:eastAsiaTheme="minorHAnsi"/>
          <w:lang w:val="lv-LV"/>
        </w:rPr>
        <w:t xml:space="preserve"> </w:t>
      </w:r>
      <w:r w:rsidR="000E0EB4">
        <w:rPr>
          <w:rFonts w:eastAsiaTheme="minorHAnsi"/>
          <w:lang w:val="lv-LV"/>
        </w:rPr>
        <w:t>Pielikumā pievienojam būves kadastrālās uzmērīšanas lietas kopiju.</w:t>
      </w:r>
    </w:p>
    <w:p w14:paraId="4A6D9E01" w14:textId="77777777" w:rsidR="000E0EB4" w:rsidRPr="001216EA" w:rsidRDefault="000E0EB4" w:rsidP="0024724F">
      <w:pPr>
        <w:spacing w:before="120"/>
        <w:jc w:val="both"/>
        <w:rPr>
          <w:rFonts w:eastAsiaTheme="minorHAnsi"/>
          <w:lang w:val="lv-LV"/>
        </w:rPr>
      </w:pPr>
    </w:p>
    <w:p w14:paraId="6CABDCBE" w14:textId="27E575FE" w:rsidR="00046208" w:rsidRDefault="00046208" w:rsidP="003761D7">
      <w:pPr>
        <w:jc w:val="both"/>
        <w:rPr>
          <w:rFonts w:eastAsiaTheme="minorHAnsi"/>
          <w:lang w:val="lv-LV"/>
        </w:rPr>
      </w:pPr>
      <w:r>
        <w:rPr>
          <w:rFonts w:eastAsiaTheme="minorHAnsi"/>
          <w:lang w:val="lv-LV"/>
        </w:rPr>
        <w:t xml:space="preserve">Pielikumā: </w:t>
      </w:r>
      <w:r w:rsidR="003761D7">
        <w:rPr>
          <w:rFonts w:eastAsiaTheme="minorHAnsi"/>
          <w:lang w:val="lv-LV"/>
        </w:rPr>
        <w:t>B</w:t>
      </w:r>
      <w:r>
        <w:rPr>
          <w:rFonts w:eastAsiaTheme="minorHAnsi"/>
          <w:lang w:val="lv-LV"/>
        </w:rPr>
        <w:t>ūves kadastrālās uzmērīšanas lietas kopij</w:t>
      </w:r>
      <w:r w:rsidR="003761D7">
        <w:rPr>
          <w:rFonts w:eastAsiaTheme="minorHAnsi"/>
          <w:lang w:val="lv-LV"/>
        </w:rPr>
        <w:t>a.</w:t>
      </w:r>
    </w:p>
    <w:p w14:paraId="017E554E" w14:textId="77777777" w:rsidR="002A29F5" w:rsidRPr="001216EA" w:rsidRDefault="002A29F5" w:rsidP="002F4BDF">
      <w:pPr>
        <w:jc w:val="both"/>
        <w:rPr>
          <w:rFonts w:eastAsiaTheme="minorHAnsi"/>
          <w:lang w:val="lv-LV"/>
        </w:rPr>
      </w:pPr>
    </w:p>
    <w:p w14:paraId="796E633D" w14:textId="77777777" w:rsidR="003761D7" w:rsidRDefault="003761D7" w:rsidP="002F4BDF">
      <w:pPr>
        <w:rPr>
          <w:lang w:val="lv-LV"/>
        </w:rPr>
      </w:pPr>
    </w:p>
    <w:p w14:paraId="6B2C8208" w14:textId="6C0E3E06" w:rsidR="00362D9C" w:rsidRPr="001216EA" w:rsidRDefault="00DE72DF" w:rsidP="002F4BDF">
      <w:pPr>
        <w:rPr>
          <w:lang w:val="lv-LV"/>
        </w:rPr>
      </w:pPr>
      <w:r w:rsidRPr="001216EA">
        <w:rPr>
          <w:lang w:val="lv-LV"/>
        </w:rPr>
        <w:t xml:space="preserve">Iepirkumu komisijas priekšsēdētāja </w:t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  <w:t xml:space="preserve">         </w:t>
      </w:r>
      <w:proofErr w:type="spellStart"/>
      <w:r w:rsidRPr="001216EA">
        <w:rPr>
          <w:lang w:val="lv-LV"/>
        </w:rPr>
        <w:t>I.Novika</w:t>
      </w:r>
      <w:proofErr w:type="spellEnd"/>
      <w:r w:rsidRPr="001216EA">
        <w:rPr>
          <w:lang w:val="lv-LV"/>
        </w:rPr>
        <w:t xml:space="preserve"> </w:t>
      </w:r>
    </w:p>
    <w:p w14:paraId="0889F603" w14:textId="77777777" w:rsidR="00362D9C" w:rsidRPr="001216EA" w:rsidRDefault="00362D9C" w:rsidP="002F4BDF">
      <w:pPr>
        <w:rPr>
          <w:lang w:val="lv-LV"/>
        </w:rPr>
      </w:pPr>
    </w:p>
    <w:p w14:paraId="0C1BDFA8" w14:textId="77777777" w:rsidR="003761D7" w:rsidRDefault="003761D7" w:rsidP="001C1098">
      <w:pPr>
        <w:jc w:val="center"/>
        <w:rPr>
          <w:lang w:val="lv-LV"/>
        </w:rPr>
      </w:pPr>
    </w:p>
    <w:sectPr w:rsidR="003761D7" w:rsidSect="00AD6E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2D5" w14:textId="77777777" w:rsidR="00180C2D" w:rsidRDefault="00180C2D">
      <w:r>
        <w:separator/>
      </w:r>
    </w:p>
  </w:endnote>
  <w:endnote w:type="continuationSeparator" w:id="0">
    <w:p w14:paraId="2FF8290E" w14:textId="77777777" w:rsidR="00180C2D" w:rsidRDefault="001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61AE" w14:textId="77777777" w:rsidR="00180C2D" w:rsidRDefault="00180C2D">
      <w:r>
        <w:separator/>
      </w:r>
    </w:p>
  </w:footnote>
  <w:footnote w:type="continuationSeparator" w:id="0">
    <w:p w14:paraId="1FAEFE1F" w14:textId="77777777" w:rsidR="00180C2D" w:rsidRDefault="0018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6164B"/>
    <w:multiLevelType w:val="multilevel"/>
    <w:tmpl w:val="7332A40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40828"/>
    <w:multiLevelType w:val="hybridMultilevel"/>
    <w:tmpl w:val="663C65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3"/>
  </w:num>
  <w:num w:numId="3" w16cid:durableId="1816145056">
    <w:abstractNumId w:val="1"/>
  </w:num>
  <w:num w:numId="4" w16cid:durableId="417407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E1C"/>
    <w:rsid w:val="00004287"/>
    <w:rsid w:val="00004F0D"/>
    <w:rsid w:val="00017C14"/>
    <w:rsid w:val="0004286D"/>
    <w:rsid w:val="0004546E"/>
    <w:rsid w:val="00046208"/>
    <w:rsid w:val="000525F0"/>
    <w:rsid w:val="00083E27"/>
    <w:rsid w:val="00091586"/>
    <w:rsid w:val="00096024"/>
    <w:rsid w:val="000E04FF"/>
    <w:rsid w:val="000E0EB4"/>
    <w:rsid w:val="000E396E"/>
    <w:rsid w:val="001216EA"/>
    <w:rsid w:val="00121CF8"/>
    <w:rsid w:val="00176AEB"/>
    <w:rsid w:val="00180C2D"/>
    <w:rsid w:val="001B000D"/>
    <w:rsid w:val="001B2D11"/>
    <w:rsid w:val="001C1098"/>
    <w:rsid w:val="001D43D0"/>
    <w:rsid w:val="001E6771"/>
    <w:rsid w:val="001F64FD"/>
    <w:rsid w:val="002017C7"/>
    <w:rsid w:val="00207119"/>
    <w:rsid w:val="00233FCE"/>
    <w:rsid w:val="0024724F"/>
    <w:rsid w:val="00262ED2"/>
    <w:rsid w:val="002A29F5"/>
    <w:rsid w:val="002B6D11"/>
    <w:rsid w:val="002C467D"/>
    <w:rsid w:val="002C6950"/>
    <w:rsid w:val="002E0214"/>
    <w:rsid w:val="002E4170"/>
    <w:rsid w:val="002E786C"/>
    <w:rsid w:val="002F4BDF"/>
    <w:rsid w:val="00314256"/>
    <w:rsid w:val="00325A6F"/>
    <w:rsid w:val="00334871"/>
    <w:rsid w:val="0034190F"/>
    <w:rsid w:val="00344C1B"/>
    <w:rsid w:val="00351327"/>
    <w:rsid w:val="00362D9C"/>
    <w:rsid w:val="003732AE"/>
    <w:rsid w:val="003761D7"/>
    <w:rsid w:val="00384C24"/>
    <w:rsid w:val="003877B2"/>
    <w:rsid w:val="003A76FA"/>
    <w:rsid w:val="003C2FBA"/>
    <w:rsid w:val="003C7524"/>
    <w:rsid w:val="004068F4"/>
    <w:rsid w:val="004124BC"/>
    <w:rsid w:val="00415759"/>
    <w:rsid w:val="00435C9A"/>
    <w:rsid w:val="004414F3"/>
    <w:rsid w:val="00446224"/>
    <w:rsid w:val="00454D63"/>
    <w:rsid w:val="004734E9"/>
    <w:rsid w:val="00491E45"/>
    <w:rsid w:val="00495061"/>
    <w:rsid w:val="004965C4"/>
    <w:rsid w:val="004A0D6C"/>
    <w:rsid w:val="004C2F01"/>
    <w:rsid w:val="004C4EA1"/>
    <w:rsid w:val="004D16D5"/>
    <w:rsid w:val="004F581B"/>
    <w:rsid w:val="00521F05"/>
    <w:rsid w:val="00537679"/>
    <w:rsid w:val="0054525F"/>
    <w:rsid w:val="00562FD2"/>
    <w:rsid w:val="005A18CF"/>
    <w:rsid w:val="005A1A6C"/>
    <w:rsid w:val="005D3F37"/>
    <w:rsid w:val="005D458A"/>
    <w:rsid w:val="005D46F0"/>
    <w:rsid w:val="005D796C"/>
    <w:rsid w:val="00611305"/>
    <w:rsid w:val="00627355"/>
    <w:rsid w:val="00632787"/>
    <w:rsid w:val="006339F1"/>
    <w:rsid w:val="00681D93"/>
    <w:rsid w:val="006874A7"/>
    <w:rsid w:val="00697421"/>
    <w:rsid w:val="006A57AF"/>
    <w:rsid w:val="006A672C"/>
    <w:rsid w:val="006B1BE4"/>
    <w:rsid w:val="006C2FE0"/>
    <w:rsid w:val="006E1A6A"/>
    <w:rsid w:val="00712459"/>
    <w:rsid w:val="007458DE"/>
    <w:rsid w:val="00756CAE"/>
    <w:rsid w:val="007857EA"/>
    <w:rsid w:val="007875D1"/>
    <w:rsid w:val="00792F35"/>
    <w:rsid w:val="007A34BE"/>
    <w:rsid w:val="007D0661"/>
    <w:rsid w:val="007D62F7"/>
    <w:rsid w:val="007E0826"/>
    <w:rsid w:val="008034ED"/>
    <w:rsid w:val="00821328"/>
    <w:rsid w:val="00832355"/>
    <w:rsid w:val="00833597"/>
    <w:rsid w:val="008533C8"/>
    <w:rsid w:val="008A0D4A"/>
    <w:rsid w:val="008A6B46"/>
    <w:rsid w:val="008D6386"/>
    <w:rsid w:val="008E3092"/>
    <w:rsid w:val="008E4C93"/>
    <w:rsid w:val="008F3356"/>
    <w:rsid w:val="00901C98"/>
    <w:rsid w:val="00904AB7"/>
    <w:rsid w:val="00904B48"/>
    <w:rsid w:val="009134FF"/>
    <w:rsid w:val="00927081"/>
    <w:rsid w:val="00931737"/>
    <w:rsid w:val="00952D6A"/>
    <w:rsid w:val="009C3630"/>
    <w:rsid w:val="009C41C3"/>
    <w:rsid w:val="009D2A84"/>
    <w:rsid w:val="009F4F2C"/>
    <w:rsid w:val="00A075D3"/>
    <w:rsid w:val="00A3285A"/>
    <w:rsid w:val="00A52673"/>
    <w:rsid w:val="00A528AC"/>
    <w:rsid w:val="00A55640"/>
    <w:rsid w:val="00A615B2"/>
    <w:rsid w:val="00A90154"/>
    <w:rsid w:val="00AA0E4F"/>
    <w:rsid w:val="00AA5060"/>
    <w:rsid w:val="00AB125E"/>
    <w:rsid w:val="00AB152E"/>
    <w:rsid w:val="00AD6E80"/>
    <w:rsid w:val="00B152F5"/>
    <w:rsid w:val="00B17037"/>
    <w:rsid w:val="00B41E34"/>
    <w:rsid w:val="00B67B48"/>
    <w:rsid w:val="00B705F1"/>
    <w:rsid w:val="00B828DA"/>
    <w:rsid w:val="00B84473"/>
    <w:rsid w:val="00BA1D4B"/>
    <w:rsid w:val="00BD7A9F"/>
    <w:rsid w:val="00C2117D"/>
    <w:rsid w:val="00C81DD5"/>
    <w:rsid w:val="00C84969"/>
    <w:rsid w:val="00C93F11"/>
    <w:rsid w:val="00C950CD"/>
    <w:rsid w:val="00C96B4F"/>
    <w:rsid w:val="00CA73ED"/>
    <w:rsid w:val="00CB3200"/>
    <w:rsid w:val="00CC7970"/>
    <w:rsid w:val="00D43D83"/>
    <w:rsid w:val="00D81F1C"/>
    <w:rsid w:val="00D86507"/>
    <w:rsid w:val="00D9107A"/>
    <w:rsid w:val="00DA0C26"/>
    <w:rsid w:val="00DC6352"/>
    <w:rsid w:val="00DE72DF"/>
    <w:rsid w:val="00DE7901"/>
    <w:rsid w:val="00E1209F"/>
    <w:rsid w:val="00E16FC2"/>
    <w:rsid w:val="00E31738"/>
    <w:rsid w:val="00E3203C"/>
    <w:rsid w:val="00E36A91"/>
    <w:rsid w:val="00E45615"/>
    <w:rsid w:val="00EA1D0E"/>
    <w:rsid w:val="00EB089E"/>
    <w:rsid w:val="00EB1B17"/>
    <w:rsid w:val="00F01C15"/>
    <w:rsid w:val="00F213A8"/>
    <w:rsid w:val="00F22D23"/>
    <w:rsid w:val="00F527AA"/>
    <w:rsid w:val="00F631D4"/>
    <w:rsid w:val="00F730B5"/>
    <w:rsid w:val="00F83C9D"/>
    <w:rsid w:val="00F84DED"/>
    <w:rsid w:val="00F925BC"/>
    <w:rsid w:val="00F93D92"/>
    <w:rsid w:val="00FB44F6"/>
    <w:rsid w:val="00FC2EE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rmalWeb">
    <w:name w:val="Normal (Web)"/>
    <w:basedOn w:val="Normal"/>
    <w:uiPriority w:val="99"/>
    <w:unhideWhenUsed/>
    <w:locked/>
    <w:rsid w:val="00B828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cid:image007.png@01DCCCAC.18011E8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image006.png@01DCCCAC.18011E80" TargetMode="External"/><Relationship Id="rId20" Type="http://schemas.openxmlformats.org/officeDocument/2006/relationships/image" Target="cid:image001.png@01DCCB58.8A6E307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28" Type="http://schemas.openxmlformats.org/officeDocument/2006/relationships/footer" Target="footer3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5.png@01DCCCAC.18011E80" TargetMode="External"/><Relationship Id="rId22" Type="http://schemas.openxmlformats.org/officeDocument/2006/relationships/image" Target="cid:image008.png@01DCCCAC.18011E8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3EFAD-EC51-4539-8754-E9BC5CE5EBAF}"/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309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74</cp:revision>
  <cp:lastPrinted>2021-09-09T02:05:00Z</cp:lastPrinted>
  <dcterms:created xsi:type="dcterms:W3CDTF">2025-03-03T07:30:00Z</dcterms:created>
  <dcterms:modified xsi:type="dcterms:W3CDTF">2026-04-15T12:47:00Z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</Properties>
</file>