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F130" w14:textId="44405FA6" w:rsidR="0027452C" w:rsidRDefault="0027452C" w:rsidP="00526FA2">
      <w:pPr>
        <w:jc w:val="right"/>
        <w:rPr>
          <w:lang w:val="lv-LV"/>
        </w:rPr>
      </w:pPr>
    </w:p>
    <w:p w14:paraId="58BABC60" w14:textId="77777777" w:rsidR="000276B0" w:rsidRDefault="00CB0527" w:rsidP="001C1098">
      <w:pPr>
        <w:rPr>
          <w:i/>
          <w:iCs/>
          <w:lang w:val="lv-LV"/>
        </w:rPr>
      </w:pPr>
      <w:r w:rsidRPr="002742D6">
        <w:rPr>
          <w:i/>
          <w:iCs/>
          <w:lang w:val="lv-LV"/>
        </w:rPr>
        <w:t>Par atbilžu sniegšanu</w:t>
      </w:r>
      <w:r w:rsidR="000276B0">
        <w:rPr>
          <w:i/>
          <w:iCs/>
          <w:lang w:val="lv-LV"/>
        </w:rPr>
        <w:t xml:space="preserve"> </w:t>
      </w:r>
      <w:r w:rsidR="00895C43" w:rsidRPr="0057346D">
        <w:rPr>
          <w:i/>
          <w:iCs/>
          <w:lang w:val="lv-LV"/>
        </w:rPr>
        <w:t>p</w:t>
      </w:r>
      <w:r w:rsidR="00955BF9" w:rsidRPr="0057346D">
        <w:rPr>
          <w:i/>
          <w:iCs/>
          <w:lang w:val="lv-LV"/>
        </w:rPr>
        <w:t xml:space="preserve">ar </w:t>
      </w:r>
      <w:r w:rsidR="009115EF" w:rsidRPr="00422F86">
        <w:rPr>
          <w:i/>
          <w:iCs/>
          <w:lang w:val="lv-LV"/>
        </w:rPr>
        <w:t xml:space="preserve">atklāta konkursa </w:t>
      </w:r>
    </w:p>
    <w:p w14:paraId="4C640EE0" w14:textId="77777777" w:rsidR="000276B0" w:rsidRDefault="009115EF" w:rsidP="001C1098">
      <w:pPr>
        <w:rPr>
          <w:i/>
          <w:iCs/>
          <w:lang w:val="lv-LV"/>
        </w:rPr>
      </w:pPr>
      <w:r w:rsidRPr="00422F86">
        <w:rPr>
          <w:i/>
          <w:iCs/>
          <w:lang w:val="lv-LV"/>
        </w:rPr>
        <w:t>“</w:t>
      </w:r>
      <w:r w:rsidR="00422F86" w:rsidRPr="00422F86">
        <w:rPr>
          <w:i/>
          <w:iCs/>
          <w:lang w:val="lv-LV"/>
        </w:rPr>
        <w:t>Rīgas valstspilsētas pašvaldības sabiedriskā transporta biļešu tirdzniecība</w:t>
      </w:r>
      <w:r w:rsidRPr="00422F86">
        <w:rPr>
          <w:i/>
          <w:iCs/>
          <w:lang w:val="lv-LV"/>
        </w:rPr>
        <w:t>”</w:t>
      </w:r>
      <w:r w:rsidR="00D919A4" w:rsidRPr="00422F86">
        <w:rPr>
          <w:i/>
          <w:iCs/>
          <w:lang w:val="lv-LV"/>
        </w:rPr>
        <w:t xml:space="preserve"> </w:t>
      </w:r>
    </w:p>
    <w:p w14:paraId="100B3BA4" w14:textId="0ED99634" w:rsidR="00955BF9" w:rsidRPr="0057346D" w:rsidRDefault="00D919A4" w:rsidP="001C1098">
      <w:pPr>
        <w:rPr>
          <w:i/>
          <w:iCs/>
          <w:lang w:val="lv-LV"/>
        </w:rPr>
      </w:pPr>
      <w:r w:rsidRPr="00422F86">
        <w:rPr>
          <w:i/>
          <w:iCs/>
          <w:lang w:val="lv-LV"/>
        </w:rPr>
        <w:t xml:space="preserve">(ID Nr. </w:t>
      </w:r>
      <w:r w:rsidR="00E32D58" w:rsidRPr="00422F86">
        <w:rPr>
          <w:i/>
          <w:iCs/>
          <w:lang w:val="lv-LV"/>
        </w:rPr>
        <w:t>RS/202</w:t>
      </w:r>
      <w:r w:rsidR="00422F86" w:rsidRPr="00422F86">
        <w:rPr>
          <w:i/>
          <w:iCs/>
          <w:lang w:val="lv-LV"/>
        </w:rPr>
        <w:t>6</w:t>
      </w:r>
      <w:r w:rsidR="00E32D58" w:rsidRPr="00422F86">
        <w:rPr>
          <w:i/>
          <w:iCs/>
          <w:lang w:val="lv-LV"/>
        </w:rPr>
        <w:t>/</w:t>
      </w:r>
      <w:r w:rsidR="00422F86" w:rsidRPr="00422F86">
        <w:rPr>
          <w:i/>
          <w:iCs/>
          <w:lang w:val="lv-LV"/>
        </w:rPr>
        <w:t>12</w:t>
      </w:r>
      <w:r w:rsidR="00E32D58" w:rsidRPr="00422F86">
        <w:rPr>
          <w:i/>
          <w:iCs/>
          <w:lang w:val="lv-LV"/>
        </w:rPr>
        <w:t>)</w:t>
      </w:r>
      <w:r w:rsidR="002742D6" w:rsidRPr="00422F86">
        <w:rPr>
          <w:i/>
          <w:iCs/>
          <w:lang w:val="lv-LV"/>
        </w:rPr>
        <w:t xml:space="preserve"> nolikuma prasībām</w:t>
      </w:r>
    </w:p>
    <w:p w14:paraId="15645AEF" w14:textId="77777777" w:rsidR="001D43D0" w:rsidRDefault="001D43D0" w:rsidP="001C1098">
      <w:pPr>
        <w:rPr>
          <w:lang w:val="lv-LV"/>
        </w:rPr>
      </w:pPr>
    </w:p>
    <w:p w14:paraId="398A509E" w14:textId="7D085B41" w:rsidR="0005741B" w:rsidRDefault="0005741B" w:rsidP="0005741B">
      <w:pPr>
        <w:ind w:right="-8" w:firstLine="720"/>
        <w:jc w:val="both"/>
        <w:rPr>
          <w:lang w:val="lv-LV"/>
        </w:rPr>
      </w:pPr>
      <w:r w:rsidRPr="00C4199D">
        <w:rPr>
          <w:lang w:val="lv-LV"/>
        </w:rPr>
        <w:t xml:space="preserve">Rīgas pašvaldības sabiedrības ar ierobežotu atbildību </w:t>
      </w:r>
      <w:r w:rsidR="00DD44AF">
        <w:rPr>
          <w:lang w:val="lv-LV"/>
        </w:rPr>
        <w:t>“</w:t>
      </w:r>
      <w:r w:rsidRPr="00C4199D">
        <w:rPr>
          <w:lang w:val="lv-LV"/>
        </w:rPr>
        <w:t xml:space="preserve">Rīgas satiksme” Iepirkuma komisija (turpmāk – Pasūtītājs) no iespējamā </w:t>
      </w:r>
      <w:r w:rsidR="00F14B82">
        <w:rPr>
          <w:lang w:val="lv-LV"/>
        </w:rPr>
        <w:t>p</w:t>
      </w:r>
      <w:r w:rsidR="00164D9C">
        <w:rPr>
          <w:lang w:val="lv-LV"/>
        </w:rPr>
        <w:t>retendenta</w:t>
      </w:r>
      <w:r w:rsidRPr="00C4199D">
        <w:rPr>
          <w:lang w:val="lv-LV"/>
        </w:rPr>
        <w:t xml:space="preserve"> ir saņēmusi vēstuli ar lūgumu sniegt skaidrojumu par </w:t>
      </w:r>
      <w:r w:rsidR="0057346D">
        <w:rPr>
          <w:lang w:val="lv-LV"/>
        </w:rPr>
        <w:t>atklāta konkursa</w:t>
      </w:r>
      <w:r w:rsidRPr="00C4199D">
        <w:rPr>
          <w:lang w:val="lv-LV"/>
        </w:rPr>
        <w:t xml:space="preserve"> </w:t>
      </w:r>
      <w:r w:rsidR="00B267D7" w:rsidRPr="00164D9C">
        <w:rPr>
          <w:lang w:val="lv-LV"/>
        </w:rPr>
        <w:t>“</w:t>
      </w:r>
      <w:r w:rsidR="00C26A90" w:rsidRPr="00C26A90">
        <w:rPr>
          <w:lang w:val="lv-LV"/>
        </w:rPr>
        <w:t>Rīgas valstspilsētas pašvaldības sabiedriskā transporta biļešu tirdzniecība</w:t>
      </w:r>
      <w:r w:rsidR="00B267D7" w:rsidRPr="00164D9C">
        <w:rPr>
          <w:lang w:val="lv-LV"/>
        </w:rPr>
        <w:t>”</w:t>
      </w:r>
      <w:r w:rsidR="00B267D7" w:rsidRPr="00B267D7">
        <w:rPr>
          <w:lang w:val="lv-LV"/>
        </w:rPr>
        <w:t xml:space="preserve"> (ID Nr. RS/202</w:t>
      </w:r>
      <w:r w:rsidR="00C26A90">
        <w:rPr>
          <w:lang w:val="lv-LV"/>
        </w:rPr>
        <w:t>6</w:t>
      </w:r>
      <w:r w:rsidR="00B267D7" w:rsidRPr="00B267D7">
        <w:rPr>
          <w:lang w:val="lv-LV"/>
        </w:rPr>
        <w:t>/</w:t>
      </w:r>
      <w:r w:rsidR="00C26A90">
        <w:rPr>
          <w:lang w:val="lv-LV"/>
        </w:rPr>
        <w:t>12</w:t>
      </w:r>
      <w:r w:rsidR="00B267D7" w:rsidRPr="002742D6">
        <w:rPr>
          <w:i/>
          <w:iCs/>
          <w:lang w:val="lv-LV"/>
        </w:rPr>
        <w:t xml:space="preserve">) </w:t>
      </w:r>
      <w:r w:rsidRPr="0001357C">
        <w:rPr>
          <w:lang w:val="lv-LV"/>
        </w:rPr>
        <w:t>nolikumā (turpmāk – Nolikums) ietvertajām prasībām.</w:t>
      </w:r>
    </w:p>
    <w:p w14:paraId="28AFD3BC" w14:textId="77777777" w:rsidR="00B267D7" w:rsidRDefault="00B267D7" w:rsidP="0005741B">
      <w:pPr>
        <w:ind w:right="-8" w:firstLine="720"/>
        <w:jc w:val="both"/>
        <w:rPr>
          <w:lang w:val="lv-LV"/>
        </w:rPr>
      </w:pPr>
    </w:p>
    <w:p w14:paraId="3FFADD1A" w14:textId="27AFECA1" w:rsidR="00DD5E87" w:rsidRPr="00DD5E87" w:rsidRDefault="00DD5E87" w:rsidP="00DD5E87">
      <w:pPr>
        <w:ind w:right="-8"/>
        <w:jc w:val="both"/>
        <w:rPr>
          <w:b/>
          <w:bCs/>
          <w:i/>
          <w:iCs/>
          <w:lang w:val="lv-LV"/>
        </w:rPr>
      </w:pPr>
      <w:r>
        <w:rPr>
          <w:b/>
          <w:bCs/>
          <w:i/>
          <w:iCs/>
          <w:lang w:val="lv-LV"/>
        </w:rPr>
        <w:t>1.</w:t>
      </w:r>
      <w:r w:rsidR="00EC2AD4" w:rsidRPr="00DD5E87">
        <w:rPr>
          <w:b/>
          <w:bCs/>
          <w:i/>
          <w:iCs/>
          <w:lang w:val="lv-LV"/>
        </w:rPr>
        <w:t>jautājums</w:t>
      </w:r>
    </w:p>
    <w:p w14:paraId="6D0BB3DC" w14:textId="72C9BA3E" w:rsidR="00DD5E87" w:rsidRPr="00655515" w:rsidRDefault="00DD5E87" w:rsidP="00655515">
      <w:pPr>
        <w:ind w:right="-8"/>
        <w:jc w:val="both"/>
        <w:rPr>
          <w:b/>
          <w:bCs/>
          <w:i/>
          <w:iCs/>
          <w:lang w:val="lv-LV"/>
        </w:rPr>
      </w:pPr>
      <w:r w:rsidRPr="00655515">
        <w:rPr>
          <w:color w:val="000000"/>
          <w:lang w:val="lv-LV" w:eastAsia="lv-LV"/>
        </w:rPr>
        <w:t>Nolikuma 17.3. punkts nosaka Pretendentu atlases dokumentus, kuri Pretendentam jāiesniedz kopā ar piedāvājumu. </w:t>
      </w:r>
    </w:p>
    <w:p w14:paraId="609D8401" w14:textId="54033810" w:rsidR="003A3187" w:rsidRPr="00655515" w:rsidRDefault="00DD5E87" w:rsidP="00655515">
      <w:pPr>
        <w:pStyle w:val="ListParagraph"/>
        <w:numPr>
          <w:ilvl w:val="0"/>
          <w:numId w:val="10"/>
        </w:numPr>
        <w:jc w:val="both"/>
        <w:rPr>
          <w:rFonts w:ascii="Times New Roman" w:eastAsia="Aptos" w:hAnsi="Times New Roman" w:cs="Times New Roman"/>
          <w:color w:val="000000"/>
          <w:sz w:val="24"/>
          <w:szCs w:val="24"/>
          <w:lang w:val="lv-LV" w:eastAsia="lv-LV"/>
        </w:rPr>
      </w:pPr>
      <w:r w:rsidRPr="00655515">
        <w:rPr>
          <w:rFonts w:ascii="Times New Roman" w:eastAsia="Aptos" w:hAnsi="Times New Roman" w:cs="Times New Roman"/>
          <w:color w:val="000000"/>
          <w:sz w:val="24"/>
          <w:szCs w:val="24"/>
          <w:lang w:val="lv-LV" w:eastAsia="lv-LV"/>
        </w:rPr>
        <w:t xml:space="preserve">Ņemot vērā to, ka </w:t>
      </w:r>
      <w:r w:rsidR="00B94D09">
        <w:rPr>
          <w:rFonts w:ascii="Times New Roman" w:eastAsia="Aptos" w:hAnsi="Times New Roman" w:cs="Times New Roman"/>
          <w:color w:val="000000"/>
          <w:sz w:val="24"/>
          <w:szCs w:val="24"/>
          <w:lang w:val="lv-LV" w:eastAsia="lv-LV"/>
        </w:rPr>
        <w:t>[..</w:t>
      </w:r>
      <w:r w:rsidR="00045C10">
        <w:rPr>
          <w:rFonts w:ascii="Times New Roman" w:eastAsia="Aptos" w:hAnsi="Times New Roman" w:cs="Times New Roman"/>
          <w:color w:val="000000"/>
          <w:sz w:val="24"/>
          <w:szCs w:val="24"/>
          <w:lang w:val="lv-LV" w:eastAsia="lv-LV"/>
        </w:rPr>
        <w:t>]</w:t>
      </w:r>
      <w:r w:rsidRPr="00655515">
        <w:rPr>
          <w:rFonts w:ascii="Times New Roman" w:eastAsia="Aptos" w:hAnsi="Times New Roman" w:cs="Times New Roman"/>
          <w:color w:val="000000"/>
          <w:sz w:val="24"/>
          <w:szCs w:val="24"/>
          <w:lang w:val="lv-LV" w:eastAsia="lv-LV"/>
        </w:rPr>
        <w:t xml:space="preserve"> nav ārvalstu pretendents, kuram jāiesniedz 17.3.1. un 17.3.2. punktos noteiktie dokumenti, </w:t>
      </w:r>
      <w:r w:rsidR="00045C10">
        <w:rPr>
          <w:rFonts w:ascii="Times New Roman" w:eastAsia="Aptos" w:hAnsi="Times New Roman" w:cs="Times New Roman"/>
          <w:color w:val="000000"/>
          <w:sz w:val="24"/>
          <w:szCs w:val="24"/>
          <w:lang w:val="lv-LV" w:eastAsia="lv-LV"/>
        </w:rPr>
        <w:t>[..]</w:t>
      </w:r>
      <w:r w:rsidRPr="00655515">
        <w:rPr>
          <w:rFonts w:ascii="Times New Roman" w:eastAsia="Aptos" w:hAnsi="Times New Roman" w:cs="Times New Roman"/>
          <w:color w:val="000000"/>
          <w:sz w:val="24"/>
          <w:szCs w:val="24"/>
          <w:lang w:val="lv-LV" w:eastAsia="lv-LV"/>
        </w:rPr>
        <w:t xml:space="preserve"> ir jāiesniedz (1) Pretendenta apliecinājums par atbilstību nolikuma 16.1. punkta prasībām un (2) pretendenta pēdējā apstiprinātā gada pārskata bilance un zvērināta revidenta ziņojums, ja uz pretendentu attiecas pienākums iesniegt gada pārskatu zvērinātam revidentam pārbaudei saskaņā ar Gada pārskatu likumu.</w:t>
      </w:r>
    </w:p>
    <w:p w14:paraId="1C1876A6" w14:textId="773C5533" w:rsidR="00DD5E87" w:rsidRPr="00655515" w:rsidRDefault="00DD5E87" w:rsidP="00655515">
      <w:pPr>
        <w:pStyle w:val="ListParagraph"/>
        <w:numPr>
          <w:ilvl w:val="0"/>
          <w:numId w:val="10"/>
        </w:numPr>
        <w:jc w:val="both"/>
        <w:rPr>
          <w:rFonts w:ascii="Times New Roman" w:eastAsia="Aptos" w:hAnsi="Times New Roman" w:cs="Times New Roman"/>
          <w:color w:val="000000"/>
          <w:sz w:val="24"/>
          <w:szCs w:val="24"/>
          <w:lang w:val="lv-LV" w:eastAsia="lv-LV"/>
        </w:rPr>
      </w:pPr>
      <w:r w:rsidRPr="00655515">
        <w:rPr>
          <w:rFonts w:ascii="Times New Roman" w:hAnsi="Times New Roman" w:cs="Times New Roman"/>
          <w:color w:val="000000"/>
          <w:sz w:val="24"/>
          <w:szCs w:val="24"/>
          <w:lang w:val="lv-LV" w:eastAsia="lv-LV"/>
        </w:rPr>
        <w:t xml:space="preserve">Nolikuma 17.2.punkts nosaka: "Lai noskaidrotu pretendenta atbilstību Pasūtītāja izvirzītajām atlases prasībām, </w:t>
      </w:r>
      <w:r w:rsidRPr="00655515">
        <w:rPr>
          <w:rFonts w:ascii="Times New Roman" w:hAnsi="Times New Roman" w:cs="Times New Roman"/>
          <w:color w:val="000000"/>
          <w:sz w:val="24"/>
          <w:szCs w:val="24"/>
          <w:u w:val="single"/>
          <w:lang w:val="lv-LV" w:eastAsia="lv-LV"/>
        </w:rPr>
        <w:t>Pasūtītājs pārbaudīs par pretendentu pieejamo informāciju publiskās datubāzēs</w:t>
      </w:r>
      <w:r w:rsidRPr="00655515">
        <w:rPr>
          <w:rFonts w:ascii="Times New Roman" w:hAnsi="Times New Roman" w:cs="Times New Roman"/>
          <w:color w:val="000000"/>
          <w:sz w:val="24"/>
          <w:szCs w:val="24"/>
          <w:lang w:val="lv-LV" w:eastAsia="lv-LV"/>
        </w:rPr>
        <w:t xml:space="preserve">. Pretendentam būs pienākums </w:t>
      </w:r>
      <w:r w:rsidRPr="00655515">
        <w:rPr>
          <w:rFonts w:ascii="Times New Roman" w:hAnsi="Times New Roman" w:cs="Times New Roman"/>
          <w:color w:val="000000"/>
          <w:sz w:val="24"/>
          <w:szCs w:val="24"/>
          <w:u w:val="single"/>
          <w:lang w:val="lv-LV" w:eastAsia="lv-LV"/>
        </w:rPr>
        <w:t>pēc Pasūtītāja pieprasījuma</w:t>
      </w:r>
      <w:r w:rsidRPr="00655515">
        <w:rPr>
          <w:rFonts w:ascii="Times New Roman" w:hAnsi="Times New Roman" w:cs="Times New Roman"/>
          <w:color w:val="000000"/>
          <w:sz w:val="24"/>
          <w:szCs w:val="24"/>
          <w:lang w:val="lv-LV" w:eastAsia="lv-LV"/>
        </w:rPr>
        <w:t xml:space="preserve"> jebkurā Konkursa stadijā iesniegt visus vai daļu no kvalifikāciju apliecinošajiem dokumentiem.</w:t>
      </w:r>
    </w:p>
    <w:p w14:paraId="37EC89AD" w14:textId="70356FD0" w:rsidR="00DD5E87" w:rsidRPr="00DD5E87" w:rsidRDefault="00045C10" w:rsidP="00655515">
      <w:pPr>
        <w:jc w:val="both"/>
        <w:rPr>
          <w:rFonts w:eastAsia="Aptos"/>
          <w:color w:val="000000"/>
          <w:lang w:val="lv-LV" w:eastAsia="lv-LV"/>
        </w:rPr>
      </w:pPr>
      <w:r>
        <w:rPr>
          <w:rFonts w:eastAsia="Aptos"/>
          <w:color w:val="000000"/>
          <w:lang w:val="lv-LV" w:eastAsia="lv-LV"/>
        </w:rPr>
        <w:t>[..]</w:t>
      </w:r>
      <w:r w:rsidR="00DD5E87" w:rsidRPr="00DD5E87">
        <w:rPr>
          <w:rFonts w:eastAsia="Aptos"/>
          <w:color w:val="000000"/>
          <w:lang w:val="lv-LV" w:eastAsia="lv-LV"/>
        </w:rPr>
        <w:t xml:space="preserve"> lūdz Rīgas pašvaldības sabiedrību ar ierobežotu atbildību "Rīgas satiksme" sniegt atbildi, vai </w:t>
      </w:r>
      <w:r>
        <w:rPr>
          <w:rFonts w:eastAsia="Aptos"/>
          <w:color w:val="000000"/>
          <w:lang w:val="lv-LV" w:eastAsia="lv-LV"/>
        </w:rPr>
        <w:t>[..]</w:t>
      </w:r>
      <w:r w:rsidR="00DD5E87" w:rsidRPr="00DD5E87">
        <w:rPr>
          <w:rFonts w:eastAsia="Aptos"/>
          <w:color w:val="000000"/>
          <w:lang w:val="lv-LV" w:eastAsia="lv-LV"/>
        </w:rPr>
        <w:t xml:space="preserve"> ir nepieciešams iesniegt kādus dokumentus/izziņas, kas nav minēti Nolikumā, bet kas apliecina, ka uz pretendentu nav attiecināmi Sabiedrisko pakalpojumu sniedzēju iepirkumu likuma 48. panta otrajā daļā noteiktie gadījumi un Starptautisko un Latvijas Republikas nacionālo sankciju likuma 11.1 panta pirmajā daļā noteiktie gadījumi.</w:t>
      </w:r>
    </w:p>
    <w:p w14:paraId="50B3C685" w14:textId="77777777" w:rsidR="005D6B9F" w:rsidRDefault="00DD5E87" w:rsidP="005D6B9F">
      <w:pPr>
        <w:jc w:val="both"/>
        <w:rPr>
          <w:rFonts w:eastAsia="Aptos"/>
          <w:color w:val="000000"/>
          <w:lang w:val="lv-LV" w:eastAsia="lv-LV"/>
        </w:rPr>
      </w:pPr>
      <w:r w:rsidRPr="00DD5E87">
        <w:rPr>
          <w:rFonts w:eastAsia="Aptos"/>
          <w:color w:val="000000"/>
          <w:lang w:val="lv-LV" w:eastAsia="lv-LV"/>
        </w:rPr>
        <w:t>Gadījumā, ja kādu dokumentus/izziņu iesniegšana ir nepieciešama, lūdzam sniegt informāciju, kādi dokumenti/izziņas ir nepieciešami.</w:t>
      </w:r>
    </w:p>
    <w:p w14:paraId="232857E8" w14:textId="77777777" w:rsidR="005D6B9F" w:rsidRDefault="005D6B9F" w:rsidP="005D6B9F">
      <w:pPr>
        <w:jc w:val="both"/>
        <w:rPr>
          <w:rFonts w:eastAsia="Aptos"/>
          <w:color w:val="000000"/>
          <w:lang w:val="lv-LV" w:eastAsia="lv-LV"/>
        </w:rPr>
      </w:pPr>
    </w:p>
    <w:p w14:paraId="3F2A8FD4" w14:textId="1BD3B08A" w:rsidR="00077CA2" w:rsidRPr="005D6B9F" w:rsidRDefault="00077CA2" w:rsidP="005D6B9F">
      <w:pPr>
        <w:jc w:val="both"/>
        <w:rPr>
          <w:rFonts w:eastAsia="Aptos"/>
          <w:color w:val="000000"/>
          <w:lang w:val="lv-LV" w:eastAsia="lv-LV"/>
        </w:rPr>
      </w:pPr>
      <w:r w:rsidRPr="00FC4A38">
        <w:rPr>
          <w:b/>
          <w:bCs/>
          <w:lang w:val="lv-LV"/>
        </w:rPr>
        <w:t>Atbilde</w:t>
      </w:r>
      <w:r w:rsidR="00BF3DFB" w:rsidRPr="00FC4A38">
        <w:rPr>
          <w:b/>
          <w:bCs/>
          <w:lang w:val="lv-LV"/>
        </w:rPr>
        <w:t>:</w:t>
      </w:r>
    </w:p>
    <w:p w14:paraId="12D15F0D" w14:textId="77777777" w:rsidR="00EF6795" w:rsidRDefault="005D6B9F" w:rsidP="005A507C">
      <w:pPr>
        <w:ind w:left="-142" w:right="-1" w:firstLine="360"/>
        <w:jc w:val="both"/>
        <w:rPr>
          <w:lang w:val="lv-LV"/>
        </w:rPr>
      </w:pPr>
      <w:r w:rsidRPr="00755ECA">
        <w:rPr>
          <w:lang w:val="lv-LV"/>
        </w:rPr>
        <w:t xml:space="preserve">Sabiedrisko pakalpojumu sniedzēju iepirkumu likuma (turpmāk – SPSIL) 48.panta otrajā daļā ir noteikti šādi kandidātu un pretendentu izslēgšanas noteikumi: </w:t>
      </w:r>
    </w:p>
    <w:p w14:paraId="2D96C147" w14:textId="3C124CD5" w:rsidR="005233DF" w:rsidRPr="005A507C" w:rsidRDefault="005233DF" w:rsidP="00EF6795">
      <w:pPr>
        <w:pStyle w:val="ListParagraph"/>
        <w:numPr>
          <w:ilvl w:val="0"/>
          <w:numId w:val="12"/>
        </w:numPr>
        <w:ind w:right="-1"/>
        <w:jc w:val="both"/>
        <w:rPr>
          <w:rFonts w:ascii="Times New Roman" w:hAnsi="Times New Roman" w:cs="Times New Roman"/>
          <w:i/>
          <w:iCs/>
          <w:sz w:val="24"/>
          <w:szCs w:val="24"/>
          <w:lang w:val="lv-LV"/>
        </w:rPr>
      </w:pPr>
      <w:r w:rsidRPr="005A507C">
        <w:rPr>
          <w:rFonts w:ascii="Times New Roman" w:hAnsi="Times New Roman" w:cs="Times New Roman"/>
          <w:i/>
          <w:iCs/>
          <w:color w:val="414142"/>
          <w:sz w:val="24"/>
          <w:szCs w:val="24"/>
          <w:lang w:val="lv-LV"/>
        </w:rPr>
        <w:t>kandidāts, pretendents vai persona, kura ir kandidāta vai pretendenta valdes vai padomes loceklis, pārstāvēttiesīgā persona, prokūrists vai persona, kura ir pilnvarota pārstāvēt kandidātu vai pretendentu darbībās, kas saistītas ar filiāli, ar tādu prokurora priekšrakstu par sodu vai tiesas spriedumu, kas stājies spēkā un kļuvis neapstrīdams un nepārsūdzams, ir atzīta par vainīgu vai tai ir piemērots piespiedu ietekmēšanas līdzeklis par jebkuru no šādiem noziedzīgiem nodarījumiem:</w:t>
      </w:r>
    </w:p>
    <w:p w14:paraId="0B819C95"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a) noziedzīgas organizācijas izveidošanu, vadīšanu, iesaistīšanos tajā vai tās sastāvā ietilpstošā organizētā grupā vai citā noziedzīgā formējumā vai piedalīšanos šādas organizācijas izdarītos noziedzīgos nodarījumos,</w:t>
      </w:r>
    </w:p>
    <w:p w14:paraId="0660C72A"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 xml:space="preserve">b) kukuļņemšanu, kukuļdošanu, kukuļa piesavināšanos, starpniecību kukuļošanā, neatļautu piedalīšanos mantiskos darījumos, neatļautu labumu pieņemšanu, komerciālu </w:t>
      </w:r>
      <w:r w:rsidRPr="004E6FCA">
        <w:rPr>
          <w:i/>
          <w:iCs/>
          <w:color w:val="414142"/>
        </w:rPr>
        <w:lastRenderedPageBreak/>
        <w:t>uzpirkšanu, prettiesiska labuma pieprasīšanu, pieņemšanu vai došanu, tirgošanos ar ietekmi,</w:t>
      </w:r>
    </w:p>
    <w:p w14:paraId="49C5513A"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c) krāpšanu, piesavināšanos vai noziedzīgi iegūtu līdzekļu legalizēšanu,</w:t>
      </w:r>
    </w:p>
    <w:p w14:paraId="31C9F60A"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d) terorismu, terorisma finansēšanu, teroristu grupas izveidi vai organizēšanu, ceļošanu terorisma nolūkā, terorisma attaisnošanu, aicinājumu uz terorismu, terorisma draudiem vai personas vervēšanu vai apmācīšanu terora aktu veikšanai,</w:t>
      </w:r>
    </w:p>
    <w:p w14:paraId="2BF09A8D"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e) cilvēku tirdzniecību,</w:t>
      </w:r>
    </w:p>
    <w:p w14:paraId="4865E08C"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f) izvairīšanos no nodokļu vai tiem pielīdzināto maksājumu samaksas;</w:t>
      </w:r>
    </w:p>
    <w:p w14:paraId="23CAF7A3"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kandidātam pieteikumu un 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65EA5732"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kandidāts vai pretendents 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2ACA85B2"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ir pasludināts kandidāta vai pretendenta maksātnespējas process, apturēta kandidāta vai pretendenta saimnieciskā darbība, kandidāts vai pretendents tiek likvidēts;</w:t>
      </w:r>
    </w:p>
    <w:p w14:paraId="285DF279"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kandidāts vai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33FA8771" w14:textId="42F411DC" w:rsidR="005233DF"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kandidāts vai pretendents ar kompetentas institūcijas lēmumu, tiesas spriedumu vai prokurora priekšrakstu par sodu, kas stājies spēkā un kļuvis neapstrīdams un nepārsūdzams, ir atzīts par vainīgu un sodīts par pārkāpumu, kurš izpaužas kā:</w:t>
      </w:r>
    </w:p>
    <w:p w14:paraId="2D2AD504"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a) vienas vai vairāku personu nodarbināšana, ja tām nav nepieciešamās darba atļaujas vai ja tās nav tiesīgas uzturēties Eiropas Savienības dalībvalstī,</w:t>
      </w:r>
    </w:p>
    <w:p w14:paraId="5F3AC18F" w14:textId="77777777" w:rsidR="005233DF" w:rsidRPr="004E6FCA" w:rsidRDefault="005233DF" w:rsidP="005233DF">
      <w:pPr>
        <w:pStyle w:val="tv213"/>
        <w:shd w:val="clear" w:color="auto" w:fill="FFFFFF"/>
        <w:spacing w:before="0" w:beforeAutospacing="0" w:after="0" w:afterAutospacing="0" w:line="293" w:lineRule="atLeast"/>
        <w:ind w:left="900"/>
        <w:jc w:val="both"/>
        <w:rPr>
          <w:i/>
          <w:iCs/>
          <w:color w:val="414142"/>
        </w:rPr>
      </w:pPr>
      <w:r w:rsidRPr="004E6FCA">
        <w:rPr>
          <w:i/>
          <w:iCs/>
          <w:color w:val="414142"/>
        </w:rPr>
        <w:t>b) personas nodarbināšana bez rakstveidā noslēgta darba līguma, normatīvajos aktos par nodokļiem noteiktajā termiņā neiesniedzot par šo personu informatīvo deklarāciju, kas iesniedzama par personām, kuras uzsāk darbu;</w:t>
      </w:r>
    </w:p>
    <w:p w14:paraId="053089E7"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sabiedrisko pakalpojumu sniedzēja rīcībā ir pietiekami pārliecinošas norādes, lai secinātu, ka kandidāts vai pretendents ar citiem piegādātājiem ir noslēdzis vienošanos, kas vērsta uz konkurences kavēšanu, ierobežošanu vai deformēšanu;</w:t>
      </w:r>
    </w:p>
    <w:p w14:paraId="5D9EF52B"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sabiedrisko pakalpojumu sniedzējs to ir norādījis paziņojumā par līgumu vai iepirkumu procedūras dokumentos un ar jebkādiem atbilstošiem līdzekļiem var pierādīt, ka kandidāts vai pretendents ir pārkāpis Latvijas vai Eiropas Savienības normatīvos aktus vides, sociālo vai darba tiesību jomā, darba koplīgumu, ģenerālvienošanos vai prasības, kas noteiktas šā likuma 3. pielikumā minētajās starptautiskajās konvencijās;</w:t>
      </w:r>
    </w:p>
    <w:p w14:paraId="1BEB55B7"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sabiedrisko pakalpojumu sniedzējs to ir norādījis paziņojumā par līgumu vai iepirkumu procedūras dokumentos un ar jebkādiem atbilstošiem līdzekļiem var pierādīt, ka kandidāts vai pretendents savā profesionālajā darbībā ir pieļāvis tādus būtiskus pārkāpumus, kuru dēļ ir pamatoti apšaubāma tā godprātība atbilstoši izpildīt iepirkuma līgumu vai vispārīgo vienošanos;</w:t>
      </w:r>
    </w:p>
    <w:p w14:paraId="6A0C14A5"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 xml:space="preserve">kandidāts vai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w:t>
      </w:r>
      <w:r w:rsidRPr="004E6FCA">
        <w:rPr>
          <w:i/>
          <w:iCs/>
          <w:color w:val="414142"/>
        </w:rPr>
        <w:lastRenderedPageBreak/>
        <w:t>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7B25E4EB" w14:textId="77777777" w:rsidR="00EF6795" w:rsidRPr="004E6FCA"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4E6FCA">
        <w:rPr>
          <w:i/>
          <w:iCs/>
          <w:color w:val="414142"/>
        </w:rPr>
        <w:t>iepirkuma procedūras dokumentu sagatavotājs (sabiedrisko pakalpojumu sniedzēja amatpersona vai darbinieks), iepirkuma komisijas loceklis, eksperts vai iepirkuma komisijas sekretārs ir saistīts ar kandidātu vai pretendentu šā likuma 30. panta pirmās vai otrās daļas izpratnē vai ir ieinteresēts kāda kandidāta vai pretendenta izvēlē, un sabiedrisko pakalpojumu sniedzējam nav iespējams novērst šo situāciju ar kandidātu vai pretendentu mazāk ierobežojošiem pasākumiem;</w:t>
      </w:r>
    </w:p>
    <w:p w14:paraId="3A0946D4" w14:textId="77777777" w:rsidR="00EF6795"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EF6795">
        <w:rPr>
          <w:i/>
          <w:iCs/>
          <w:color w:val="414142"/>
        </w:rPr>
        <w:t>kandidātam vai pretendentam ir konkurenci ierobežojošas priekšrocības iepirkuma procedūrā, ja tas vai ar to saistīta juridiskā persona iesaistījās iepirkuma procedūras sagatavošanā saskaņā ar šā likuma 22. panta ceturto daļu un šīs priekšrocības nevar novērst ar mazāk ierobežojošiem pasākumiem, turklāt kandidāts vai pretendents nevar pierādīt, ka tā vai ar to saistītas juridiskās personas dalība iepirkuma procedūras sagatavošanā neierobežo konkurenci;</w:t>
      </w:r>
    </w:p>
    <w:p w14:paraId="64C98DD2" w14:textId="77777777" w:rsidR="00EF6795"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EF6795">
        <w:rPr>
          <w:i/>
          <w:iCs/>
          <w:color w:val="414142"/>
        </w:rPr>
        <w:t>kandidāts vai pretendents ir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kandidāta vai pretendenta turpmāko dalību iepirkuma procedūrā vai iepirkuma līguma slēgšanas tiesību piešķiršanu;</w:t>
      </w:r>
    </w:p>
    <w:p w14:paraId="5C830972" w14:textId="42B2EA0B" w:rsidR="005233DF" w:rsidRPr="00EF6795" w:rsidRDefault="005233DF" w:rsidP="00EF6795">
      <w:pPr>
        <w:pStyle w:val="tv213"/>
        <w:numPr>
          <w:ilvl w:val="0"/>
          <w:numId w:val="12"/>
        </w:numPr>
        <w:shd w:val="clear" w:color="auto" w:fill="FFFFFF"/>
        <w:spacing w:before="0" w:beforeAutospacing="0" w:after="0" w:afterAutospacing="0" w:line="293" w:lineRule="atLeast"/>
        <w:jc w:val="both"/>
        <w:rPr>
          <w:i/>
          <w:iCs/>
          <w:color w:val="414142"/>
        </w:rPr>
      </w:pPr>
      <w:r w:rsidRPr="00EF6795">
        <w:rPr>
          <w:i/>
          <w:iCs/>
          <w:color w:val="414142"/>
        </w:rPr>
        <w:t>kandidāts vai pretendents ir sniedzis nepatiesu informāciju, lai apliecinātu atbilstību šā panta noteikumiem vai saskaņā ar šo likumu noteiktajām kandidātu un pretendentu kvalifikācijas prasībām, vai nav sniedzis prasīto informāciju.</w:t>
      </w:r>
    </w:p>
    <w:p w14:paraId="406BC5FC" w14:textId="77777777" w:rsidR="00E347F7" w:rsidRPr="005233DF" w:rsidRDefault="00E347F7" w:rsidP="005D6B9F">
      <w:pPr>
        <w:ind w:left="-142" w:right="-1"/>
        <w:jc w:val="both"/>
        <w:rPr>
          <w:lang w:val="lv-LV"/>
        </w:rPr>
      </w:pPr>
    </w:p>
    <w:p w14:paraId="1FCB7C14" w14:textId="77777777" w:rsidR="004E6FCA" w:rsidRDefault="004E6FCA" w:rsidP="004E6FCA">
      <w:pPr>
        <w:pStyle w:val="tv213"/>
        <w:shd w:val="clear" w:color="auto" w:fill="FFFFFF"/>
        <w:spacing w:before="0" w:beforeAutospacing="0" w:after="0" w:afterAutospacing="0"/>
        <w:ind w:right="-1" w:firstLine="600"/>
        <w:jc w:val="both"/>
        <w:rPr>
          <w:i/>
          <w:iCs/>
          <w:lang w:eastAsia="en-US"/>
        </w:rPr>
      </w:pPr>
      <w:r w:rsidRPr="00755ECA">
        <w:t xml:space="preserve">Attiecīgi SPSIL 48.panta trešajā daļā ir noteikts, ka </w:t>
      </w:r>
      <w:r w:rsidRPr="00755ECA">
        <w:rPr>
          <w:i/>
          <w:iCs/>
          <w:lang w:eastAsia="en-US"/>
        </w:rPr>
        <w:t>šā panta otrajā daļā minētie izslēgšanas iemesli attiecas arī uz jebkuru no šādām personām:</w:t>
      </w:r>
    </w:p>
    <w:p w14:paraId="531A3AF1" w14:textId="77777777" w:rsidR="006F718D" w:rsidRDefault="006F718D" w:rsidP="006F718D">
      <w:pPr>
        <w:pStyle w:val="tv213"/>
        <w:numPr>
          <w:ilvl w:val="0"/>
          <w:numId w:val="15"/>
        </w:numPr>
        <w:shd w:val="clear" w:color="auto" w:fill="FFFFFF"/>
        <w:spacing w:before="0" w:beforeAutospacing="0" w:after="0" w:afterAutospacing="0" w:line="293" w:lineRule="atLeast"/>
        <w:jc w:val="both"/>
        <w:rPr>
          <w:i/>
          <w:iCs/>
          <w:color w:val="414142"/>
        </w:rPr>
      </w:pPr>
      <w:r w:rsidRPr="006F718D">
        <w:rPr>
          <w:i/>
          <w:iCs/>
          <w:color w:val="414142"/>
        </w:rPr>
        <w:t>uz personālsabiedrības biedru, ja kandidāts vai pretendents ir personālsabiedrība;</w:t>
      </w:r>
    </w:p>
    <w:p w14:paraId="1B9A5682" w14:textId="77777777" w:rsidR="006F718D" w:rsidRDefault="006F718D" w:rsidP="006F718D">
      <w:pPr>
        <w:pStyle w:val="tv213"/>
        <w:numPr>
          <w:ilvl w:val="0"/>
          <w:numId w:val="15"/>
        </w:numPr>
        <w:shd w:val="clear" w:color="auto" w:fill="FFFFFF"/>
        <w:spacing w:before="0" w:beforeAutospacing="0" w:after="0" w:afterAutospacing="0" w:line="293" w:lineRule="atLeast"/>
        <w:jc w:val="both"/>
        <w:rPr>
          <w:i/>
          <w:iCs/>
          <w:color w:val="414142"/>
        </w:rPr>
      </w:pPr>
      <w:r w:rsidRPr="006F718D">
        <w:rPr>
          <w:i/>
          <w:iCs/>
          <w:color w:val="414142"/>
        </w:rPr>
        <w:t>uz kandidāta vai pretendenta norādīto personu, uz kuras iespējām kandidāts vai pretendents balstās, lai apliecinātu, ka tā kvalifikācija atbilst paziņojumā par līgumu vai iepirkuma procedūras dokumentos noteiktajām prasībām;</w:t>
      </w:r>
    </w:p>
    <w:p w14:paraId="4E871D8D" w14:textId="77777777" w:rsidR="006F718D" w:rsidRDefault="006F718D" w:rsidP="006F718D">
      <w:pPr>
        <w:pStyle w:val="tv213"/>
        <w:numPr>
          <w:ilvl w:val="0"/>
          <w:numId w:val="15"/>
        </w:numPr>
        <w:shd w:val="clear" w:color="auto" w:fill="FFFFFF"/>
        <w:spacing w:before="0" w:beforeAutospacing="0" w:after="0" w:afterAutospacing="0" w:line="293" w:lineRule="atLeast"/>
        <w:jc w:val="both"/>
        <w:rPr>
          <w:i/>
          <w:iCs/>
          <w:color w:val="414142"/>
        </w:rPr>
      </w:pPr>
      <w:r w:rsidRPr="006F718D">
        <w:rPr>
          <w:i/>
          <w:iCs/>
          <w:color w:val="414142"/>
        </w:rPr>
        <w:t>uz pretendenta norādīto apakšuzņēmēju, kura veicamo būvdarbu vai sniedzamo pakalpojumu vērtība ir vismaz 10 000 euro;</w:t>
      </w:r>
    </w:p>
    <w:p w14:paraId="3534C1A4" w14:textId="77777777" w:rsidR="006F718D" w:rsidRDefault="006F718D" w:rsidP="006F718D">
      <w:pPr>
        <w:pStyle w:val="tv213"/>
        <w:numPr>
          <w:ilvl w:val="0"/>
          <w:numId w:val="15"/>
        </w:numPr>
        <w:shd w:val="clear" w:color="auto" w:fill="FFFFFF"/>
        <w:spacing w:before="0" w:beforeAutospacing="0" w:after="0" w:afterAutospacing="0" w:line="293" w:lineRule="atLeast"/>
        <w:jc w:val="both"/>
        <w:rPr>
          <w:i/>
          <w:iCs/>
          <w:color w:val="414142"/>
        </w:rPr>
      </w:pPr>
      <w:r w:rsidRPr="006F718D">
        <w:rPr>
          <w:i/>
          <w:iCs/>
          <w:color w:val="414142"/>
        </w:rPr>
        <w:t>šā panta otrās daļas 1., 2. un 3. punkts — uz personām, kurām kandidātā vai pretendentā ir izšķirošā ietekme uz līdzdalības pamata normatīvo aktu par koncerniem izpratnē;</w:t>
      </w:r>
    </w:p>
    <w:p w14:paraId="30651A48" w14:textId="560FBF8F" w:rsidR="006F718D" w:rsidRDefault="006F718D" w:rsidP="006F718D">
      <w:pPr>
        <w:pStyle w:val="tv213"/>
        <w:numPr>
          <w:ilvl w:val="0"/>
          <w:numId w:val="15"/>
        </w:numPr>
        <w:shd w:val="clear" w:color="auto" w:fill="FFFFFF"/>
        <w:spacing w:before="0" w:beforeAutospacing="0" w:after="0" w:afterAutospacing="0" w:line="293" w:lineRule="atLeast"/>
        <w:jc w:val="both"/>
        <w:rPr>
          <w:i/>
          <w:iCs/>
          <w:color w:val="414142"/>
        </w:rPr>
      </w:pPr>
      <w:r w:rsidRPr="006F718D">
        <w:rPr>
          <w:i/>
          <w:iCs/>
          <w:color w:val="414142"/>
        </w:rPr>
        <w:t>šā panta otrās daļas 1., 2. un 11. punkts — uz kandidāta vai pretendenta patieso labuma guvēju.</w:t>
      </w:r>
    </w:p>
    <w:p w14:paraId="1B1EC199" w14:textId="77777777" w:rsidR="000276B0" w:rsidRPr="006F718D" w:rsidRDefault="000276B0" w:rsidP="000276B0">
      <w:pPr>
        <w:pStyle w:val="tv213"/>
        <w:shd w:val="clear" w:color="auto" w:fill="FFFFFF"/>
        <w:spacing w:before="0" w:beforeAutospacing="0" w:after="0" w:afterAutospacing="0" w:line="293" w:lineRule="atLeast"/>
        <w:ind w:left="720"/>
        <w:jc w:val="both"/>
        <w:rPr>
          <w:i/>
          <w:iCs/>
          <w:color w:val="414142"/>
        </w:rPr>
      </w:pPr>
    </w:p>
    <w:p w14:paraId="21B010A0" w14:textId="06C0D278" w:rsidR="004E6FCA" w:rsidRDefault="009C0384" w:rsidP="005A507C">
      <w:pPr>
        <w:pStyle w:val="tv213"/>
        <w:shd w:val="clear" w:color="auto" w:fill="FFFFFF"/>
        <w:spacing w:before="0" w:beforeAutospacing="0" w:after="0" w:afterAutospacing="0"/>
        <w:ind w:right="-1" w:firstLine="600"/>
        <w:jc w:val="both"/>
      </w:pPr>
      <w:r w:rsidRPr="00755ECA">
        <w:t>Savukārt SPSIL 48.panta piektās daļas 2.punktā ir noteikts, ka</w:t>
      </w:r>
      <w:r w:rsidR="005C0595" w:rsidRPr="005C0595">
        <w:t xml:space="preserve"> sabiedrisko pakalpojumu sniedzējs izslēdz kandidātu vai pretendentu no turpmākās dalības iepirkuma procedūrā šā panta otrās daļas 1., 2., 3., 4., 5. vai 6. punktā minēto iemeslu dēļ, pamatojoties uz informāciju, kuru tas iegūst šādā kārtībā:</w:t>
      </w:r>
    </w:p>
    <w:p w14:paraId="532CA0A6" w14:textId="77777777" w:rsidR="005A1730" w:rsidRPr="000364D9" w:rsidRDefault="005A1730" w:rsidP="005A1730">
      <w:pPr>
        <w:pStyle w:val="tv213"/>
        <w:shd w:val="clear" w:color="auto" w:fill="FFFFFF"/>
        <w:spacing w:before="0" w:beforeAutospacing="0" w:after="0" w:afterAutospacing="0" w:line="293" w:lineRule="atLeast"/>
        <w:ind w:left="600"/>
        <w:jc w:val="both"/>
        <w:rPr>
          <w:i/>
          <w:iCs/>
          <w:color w:val="414142"/>
        </w:rPr>
      </w:pPr>
      <w:r w:rsidRPr="000364D9">
        <w:rPr>
          <w:i/>
          <w:iCs/>
          <w:color w:val="414142"/>
        </w:rPr>
        <w:t xml:space="preserve">2) lai apliecinātu, ka uz ārvalstī reģistrētu vai pastāvīgi dzīvojošu personu, tostarp Latvijā reģistrēta kandidāta, </w:t>
      </w:r>
      <w:r w:rsidRPr="000364D9">
        <w:rPr>
          <w:i/>
          <w:iCs/>
          <w:color w:val="414142"/>
          <w:u w:val="single"/>
        </w:rPr>
        <w:t>pretendenta vai šā panta trešajā daļā minētās personas valdes vai padomes locekli, pārstāvēttiesīgo personu, prokūristu vai personu, kura ir pilnvarota pārstāvēt kandidātu vai pretendentu darbībās, kas saistītas ar filiāli, un kura pastāvīgi dzīvo ārvalstī,</w:t>
      </w:r>
      <w:r w:rsidRPr="000364D9">
        <w:rPr>
          <w:i/>
          <w:iCs/>
          <w:color w:val="414142"/>
        </w:rPr>
        <w:t xml:space="preserve"> neattiecas šā panta otrajā daļā minētie izslēgšanas iemesli, pēc sabiedrisko pakalpojumu sniedzēja pieprasījuma tā noteiktajā termiņā, kas nav īsāks par 10 darbdienām pēc informācijas pieprasījuma nosūtīšanas dienas, kandidāts vai </w:t>
      </w:r>
      <w:r w:rsidRPr="000364D9">
        <w:rPr>
          <w:i/>
          <w:iCs/>
          <w:color w:val="414142"/>
          <w:u w:val="single"/>
        </w:rPr>
        <w:t>pretendents iesniedz</w:t>
      </w:r>
      <w:r w:rsidRPr="000364D9">
        <w:rPr>
          <w:i/>
          <w:iCs/>
          <w:color w:val="414142"/>
        </w:rPr>
        <w:t>:</w:t>
      </w:r>
    </w:p>
    <w:p w14:paraId="721BD964" w14:textId="77777777" w:rsidR="005A1730" w:rsidRPr="000364D9" w:rsidRDefault="005A1730" w:rsidP="005A1730">
      <w:pPr>
        <w:pStyle w:val="tv213"/>
        <w:shd w:val="clear" w:color="auto" w:fill="FFFFFF"/>
        <w:spacing w:before="0" w:beforeAutospacing="0" w:after="0" w:afterAutospacing="0" w:line="293" w:lineRule="atLeast"/>
        <w:ind w:left="900"/>
        <w:jc w:val="both"/>
        <w:rPr>
          <w:i/>
          <w:iCs/>
          <w:color w:val="414142"/>
        </w:rPr>
      </w:pPr>
      <w:r w:rsidRPr="000364D9">
        <w:rPr>
          <w:i/>
          <w:iCs/>
          <w:color w:val="414142"/>
        </w:rPr>
        <w:lastRenderedPageBreak/>
        <w:t xml:space="preserve">a) saistībā ar šā panta otrās daļas 1., 2., 4., 5. un 6. punktā minētajiem izslēgšanas iemesliem — </w:t>
      </w:r>
      <w:r w:rsidRPr="000364D9">
        <w:rPr>
          <w:i/>
          <w:iCs/>
          <w:color w:val="414142"/>
          <w:u w:val="single"/>
        </w:rPr>
        <w:t>attiecīgās ārvalsts kompetentās institūcijas izziņu vai citu dokumentu, kas apliecina izslēgšanas iemesla neesību</w:t>
      </w:r>
      <w:r w:rsidRPr="000364D9">
        <w:rPr>
          <w:i/>
          <w:iCs/>
          <w:color w:val="414142"/>
        </w:rPr>
        <w:t>. Attiecīgo ārvalsts kompetentās iestādes izziņu var aizstāt ar skaidrojumu, ja atbilstoši kandidāta, pretendenta vai šā panta trešajā daļā minētās personas reģistrācijas valsts normatīvajiem aktiem par valdes vai padomes locekli, pārstāvēttiesīgo personu, prokūristu vai personu, kura ir pilnvarota pārstāvēt kandidātu vai pretendentu darbībās, kas saistītas ar filiāli, nevar būt persona, uz kuru ir attiecināmi šā panta otrās daļas 1. punktā minētie izslēgšanas iemesli,</w:t>
      </w:r>
    </w:p>
    <w:p w14:paraId="316FD068" w14:textId="77777777" w:rsidR="005A1730" w:rsidRPr="000364D9" w:rsidRDefault="005A1730" w:rsidP="005A1730">
      <w:pPr>
        <w:pStyle w:val="tv213"/>
        <w:shd w:val="clear" w:color="auto" w:fill="FFFFFF"/>
        <w:spacing w:before="0" w:beforeAutospacing="0" w:after="0" w:afterAutospacing="0" w:line="293" w:lineRule="atLeast"/>
        <w:ind w:left="900"/>
        <w:jc w:val="both"/>
        <w:rPr>
          <w:i/>
          <w:iCs/>
          <w:color w:val="414142"/>
        </w:rPr>
      </w:pPr>
      <w:r w:rsidRPr="000364D9">
        <w:rPr>
          <w:i/>
          <w:iCs/>
          <w:color w:val="414142"/>
        </w:rPr>
        <w:t xml:space="preserve">b) saistībā ar šā panta otrās daļas 3. punktā minēto izslēgšanas iemeslu — </w:t>
      </w:r>
      <w:r w:rsidRPr="000364D9">
        <w:rPr>
          <w:i/>
          <w:iCs/>
          <w:color w:val="414142"/>
          <w:u w:val="single"/>
        </w:rPr>
        <w:t>apliecinājumu, ka uz kandidātu, pretendentu vai šā panta trešajā daļā minēto personu izslēgšanas iemesls neattiecas</w:t>
      </w:r>
      <w:r w:rsidRPr="000364D9">
        <w:rPr>
          <w:i/>
          <w:iCs/>
          <w:color w:val="414142"/>
        </w:rPr>
        <w:t>. Apliecinājumam pievieno katras personas reģistrācijas valsti apliecinošu dokumentu,</w:t>
      </w:r>
    </w:p>
    <w:p w14:paraId="1FF0757E" w14:textId="77777777" w:rsidR="005A507C" w:rsidRDefault="005A1730" w:rsidP="005A507C">
      <w:pPr>
        <w:pStyle w:val="tv213"/>
        <w:shd w:val="clear" w:color="auto" w:fill="FFFFFF"/>
        <w:spacing w:before="0" w:beforeAutospacing="0" w:after="0" w:afterAutospacing="0" w:line="293" w:lineRule="atLeast"/>
        <w:ind w:left="900"/>
        <w:jc w:val="both"/>
        <w:rPr>
          <w:i/>
          <w:iCs/>
          <w:color w:val="414142"/>
        </w:rPr>
      </w:pPr>
      <w:r w:rsidRPr="000364D9">
        <w:rPr>
          <w:i/>
          <w:iCs/>
          <w:color w:val="414142"/>
        </w:rPr>
        <w:t xml:space="preserve">c) ja attiecīgajā ārvalstī šā punkta "a" apakšpunktā minētās kompetentās institūcijas izziņa vai citi dokumenti netiek izsniegti vai ar tiem nepietiek, lai apliecinātu, ka uz kandidātu, pretendentu vai šā panta trešajā daļā minēto personu neattiecas šā panta otrajā daļā minētie izslēgšanas iemesli, </w:t>
      </w:r>
      <w:r w:rsidRPr="000364D9">
        <w:rPr>
          <w:i/>
          <w:iCs/>
          <w:color w:val="414142"/>
          <w:u w:val="single"/>
        </w:rPr>
        <w:t>šo izziņu vai citus dokumentus var aizstāt ar zvērestu vai</w:t>
      </w:r>
      <w:r w:rsidRPr="000364D9">
        <w:rPr>
          <w:i/>
          <w:iCs/>
          <w:color w:val="414142"/>
        </w:rPr>
        <w:t xml:space="preserve">, ja zvēresta došanu attiecīgās valsts normatīvie akti neparedz, par šā panta otrās daļas 1., 2. vai 4. punktā minēto izslēgšanas iemeslu — </w:t>
      </w:r>
      <w:r w:rsidRPr="000364D9">
        <w:rPr>
          <w:i/>
          <w:iCs/>
          <w:color w:val="414142"/>
          <w:u w:val="single"/>
        </w:rPr>
        <w:t>ar paša kandidāta, pretendenta vai citas šā panta otrajā vai trešajā daļā minētās personas apliecinājumu</w:t>
      </w:r>
      <w:r w:rsidRPr="000364D9">
        <w:rPr>
          <w:i/>
          <w:iCs/>
          <w:color w:val="414142"/>
        </w:rPr>
        <w:t xml:space="preserve"> kompetentai izpildvaras vai tiesu varas iestādei, zvērinātam notāram vai kompetentai attiecīgās nozares organizācijai to reģistrācijas vai pastāvīgās dzīvesvietas valstī, bet par šā panta otrās daļas 5. vai 6. punktā minēto izslēgšanas iemeslu — </w:t>
      </w:r>
      <w:r w:rsidRPr="000364D9">
        <w:rPr>
          <w:i/>
          <w:iCs/>
          <w:color w:val="414142"/>
          <w:u w:val="single"/>
        </w:rPr>
        <w:t>ar paša kandidāta, pretendenta vai šā panta trešajā daļā minētās personas apliecinājumu</w:t>
      </w:r>
      <w:r w:rsidRPr="000364D9">
        <w:rPr>
          <w:i/>
          <w:iCs/>
          <w:color w:val="414142"/>
        </w:rPr>
        <w:t xml:space="preserve"> sabiedrisko pakalpojumu sniedzējam.</w:t>
      </w:r>
    </w:p>
    <w:p w14:paraId="5905A010" w14:textId="6F631F29" w:rsidR="005C0595" w:rsidRDefault="005A507C" w:rsidP="001F0DD8">
      <w:pPr>
        <w:pStyle w:val="tv213"/>
        <w:shd w:val="clear" w:color="auto" w:fill="FFFFFF"/>
        <w:spacing w:before="240" w:beforeAutospacing="0" w:after="0" w:afterAutospacing="0" w:line="293" w:lineRule="atLeast"/>
        <w:ind w:left="180" w:firstLine="529"/>
        <w:jc w:val="both"/>
      </w:pPr>
      <w:r w:rsidRPr="00755ECA">
        <w:t xml:space="preserve">Ievērojot </w:t>
      </w:r>
      <w:r>
        <w:t xml:space="preserve">augstāk </w:t>
      </w:r>
      <w:r w:rsidRPr="00755ECA">
        <w:t>minēto regulējumu</w:t>
      </w:r>
      <w:r w:rsidR="003C7218">
        <w:t xml:space="preserve"> paskaidrojam sekojošo:</w:t>
      </w:r>
    </w:p>
    <w:p w14:paraId="2CFB43A4" w14:textId="3A412239" w:rsidR="00C81C38" w:rsidRDefault="00FC386E" w:rsidP="00C81C38">
      <w:pPr>
        <w:pStyle w:val="tv213"/>
        <w:numPr>
          <w:ilvl w:val="0"/>
          <w:numId w:val="16"/>
        </w:numPr>
        <w:shd w:val="clear" w:color="auto" w:fill="FFFFFF"/>
        <w:spacing w:before="0" w:beforeAutospacing="0" w:after="0" w:afterAutospacing="0" w:line="293" w:lineRule="atLeast"/>
        <w:jc w:val="both"/>
        <w:rPr>
          <w:i/>
          <w:iCs/>
        </w:rPr>
      </w:pPr>
      <w:r w:rsidRPr="00227DC0">
        <w:t>saskaņā ar SPSIL 4</w:t>
      </w:r>
      <w:r w:rsidR="002076DC" w:rsidRPr="00227DC0">
        <w:t>8</w:t>
      </w:r>
      <w:r w:rsidRPr="00227DC0">
        <w:t>.panta desmitās daļas 1.punktu</w:t>
      </w:r>
      <w:r w:rsidRPr="00227DC0">
        <w:rPr>
          <w:i/>
          <w:iCs/>
        </w:rPr>
        <w:t xml:space="preserve"> </w:t>
      </w:r>
      <w:r w:rsidRPr="00227DC0">
        <w:t xml:space="preserve">pārbaude par SPSIL 48.panta otrajā daļā noteiktajiem kandidātu un pretendentu izslēgšanas iemesliem tiek veikta </w:t>
      </w:r>
      <w:r w:rsidRPr="00227DC0">
        <w:rPr>
          <w:u w:val="single"/>
        </w:rPr>
        <w:t>attiecībā uz pretendentu, kuram būtu piešķiramas iepirkuma līguma slēgšanas tiesības</w:t>
      </w:r>
      <w:r w:rsidR="002076DC" w:rsidRPr="00227DC0">
        <w:rPr>
          <w:u w:val="single"/>
        </w:rPr>
        <w:t>.</w:t>
      </w:r>
    </w:p>
    <w:p w14:paraId="775479C1" w14:textId="4E56ED12" w:rsidR="00ED3064" w:rsidRDefault="00227DC0" w:rsidP="00ED3064">
      <w:pPr>
        <w:pStyle w:val="tv213"/>
        <w:numPr>
          <w:ilvl w:val="0"/>
          <w:numId w:val="16"/>
        </w:numPr>
        <w:shd w:val="clear" w:color="auto" w:fill="FFFFFF"/>
        <w:spacing w:before="0" w:beforeAutospacing="0" w:after="0" w:afterAutospacing="0" w:line="293" w:lineRule="atLeast"/>
        <w:jc w:val="both"/>
        <w:rPr>
          <w:i/>
          <w:iCs/>
        </w:rPr>
      </w:pPr>
      <w:r w:rsidRPr="00227DC0">
        <w:t>Saskaņā ar SPSIL 48. panta trešās daļas 4. punktu</w:t>
      </w:r>
      <w:r>
        <w:t xml:space="preserve">, </w:t>
      </w:r>
      <w:r w:rsidRPr="00227DC0">
        <w:t>48.panta otrās daļas 1., 2. un 3. punkt</w:t>
      </w:r>
      <w:r w:rsidR="00685CBB">
        <w:t>s</w:t>
      </w:r>
      <w:r w:rsidRPr="00227DC0">
        <w:t xml:space="preserve"> </w:t>
      </w:r>
      <w:r w:rsidRPr="00C81C38">
        <w:rPr>
          <w:u w:val="single"/>
        </w:rPr>
        <w:t>attiecas arī uz personām, kurām kandidātā vai pretendentā ir izšķirošā ietekme uz līdzdalības pamata normatīvo aktu par koncerniem izpratnē</w:t>
      </w:r>
      <w:r w:rsidRPr="00C81C38">
        <w:rPr>
          <w:i/>
          <w:iCs/>
        </w:rPr>
        <w:t>.</w:t>
      </w:r>
      <w:r w:rsidR="003D28B5" w:rsidRPr="003D28B5">
        <w:t xml:space="preserve"> </w:t>
      </w:r>
      <w:r w:rsidR="003D28B5" w:rsidRPr="00755ECA">
        <w:t xml:space="preserve">Atbilstoši SPSIL 48.panta piektā daļas 2.punkta a) apakšpunktam kandidātam vai pretendentam, lai apliecinātu, ka uz tā personām, kurām kandidātā vai pretendentā ir izšķirošā ietekme uz līdzdalības pamata normatīvo aktu par koncerniem izpratnē, nav attiecināms SPSIL 48.panta otrās daļas 1. un 2.punkts ir jāiesniedz </w:t>
      </w:r>
      <w:r w:rsidR="003D28B5" w:rsidRPr="00C81C38">
        <w:rPr>
          <w:u w:val="single"/>
        </w:rPr>
        <w:t>attiecīgās ārvalsts kompetentās institūcijas izziņu vai citu dokumentu, kas apliecina izslēgšanas iemesla neesību.</w:t>
      </w:r>
      <w:r w:rsidR="00C81C38">
        <w:t xml:space="preserve"> </w:t>
      </w:r>
      <w:r w:rsidR="00C81C38" w:rsidRPr="00755ECA">
        <w:t>Attiecīgo ārvalsts kompetentās iestādes izziņu var aizstāt ar skaidrojumu, ja atbilstoši kandidāta, pretendenta vai šā panta trešajā daļā minētās personas reģistrācijas valsts normatīvajiem aktiem par valdes vai padomes locekli, pārstāvēttiesīgo personu, prokūristu vai personu, kura ir pilnvarota pārstāvēt kandidātu vai pretendentu darbībās, kas saistītas ar filiāli, nevar būt persona, uz kuru ir attiecināmi šā panta otrās daļas 1. punktā minētie izslēgšanas iemesli.</w:t>
      </w:r>
      <w:r w:rsidR="00C81C38">
        <w:t xml:space="preserve"> </w:t>
      </w:r>
      <w:r w:rsidR="00C81C38" w:rsidRPr="00755ECA">
        <w:t xml:space="preserve">Savukārt  atbilstoši SPSIL 48.panta piektā daļas 2.punkta b) apakšpunktam  kandidātam vai pretendentam, lai apliecinātu, ka uz tā personām, kurām kandidātā vai pretendentā ir izšķirošā ietekme uz līdzdalības pamata normatīvo aktu par koncerniem izpratnē, nav attiecināms SPSIL 48.panta otrās daļas 3.punkts ir jāiesniedz </w:t>
      </w:r>
      <w:r w:rsidR="00C81C38" w:rsidRPr="00C81C38">
        <w:rPr>
          <w:u w:val="single"/>
        </w:rPr>
        <w:t>apliecinājumu, ka uz kandidātu, pretendentu vai šā panta trešajā daļā minēto personu izslēgšanas iemesls neattiecas. Apliecinājumam pievieno katras personas reģistrācijas valsti apliecinošu dokumentu.</w:t>
      </w:r>
      <w:r w:rsidR="00D06A7D" w:rsidRPr="00D06A7D">
        <w:t xml:space="preserve"> Papildus atbilstoši SPSIL 48.panta piektās daļas 1.punkta e) apakšpunktam kandidātam vai </w:t>
      </w:r>
      <w:r w:rsidR="00D06A7D" w:rsidRPr="001C24EE">
        <w:rPr>
          <w:u w:val="single"/>
        </w:rPr>
        <w:t>pretendentam</w:t>
      </w:r>
      <w:r w:rsidR="00D06A7D" w:rsidRPr="00D06A7D">
        <w:t xml:space="preserve">, lai apliecinātu ka uz tā personām, kurām kandidātā vai </w:t>
      </w:r>
      <w:r w:rsidR="00D06A7D" w:rsidRPr="00D06A7D">
        <w:lastRenderedPageBreak/>
        <w:t xml:space="preserve">pretendentā ir izšķirošā ietekme uz līdzdalības pamata normatīvo aktu par koncerniem izpratnē, nav attiecināms SPSIL 48.panta otrās daļas 1.punkts </w:t>
      </w:r>
      <w:r w:rsidR="00D06A7D" w:rsidRPr="001C24EE">
        <w:rPr>
          <w:u w:val="single"/>
        </w:rPr>
        <w:t xml:space="preserve">ir jāiesniedz attiecīgās ārvalsts kompetentās institūcijas izziņu vai citu dokumentu, kas apliecina izslēgšanas iemesla neesību attiecībā uz tā personu, </w:t>
      </w:r>
      <w:r w:rsidR="00D06A7D" w:rsidRPr="007F460F">
        <w:t>kurām kandidātā vai pretendentā ir izšķirošā ietekme uz līdzdalības pamata normatīvo aktu par koncerniem,</w:t>
      </w:r>
      <w:r w:rsidR="00D06A7D" w:rsidRPr="00D06A7D">
        <w:t xml:space="preserve"> </w:t>
      </w:r>
      <w:r w:rsidR="00D06A7D" w:rsidRPr="007F460F">
        <w:rPr>
          <w:u w:val="single"/>
        </w:rPr>
        <w:t>valdes vai padomes locekli, pārstāvēttiesīgo personu, prokūristu vai personu, kura ir pilnvarota pārstāvēt kandidātu vai pretendentu darbībās, kas saistītas ar filiāli, un kura pastāvīgi dzīvo ārvalstī</w:t>
      </w:r>
      <w:r w:rsidR="00D06A7D" w:rsidRPr="00D06A7D">
        <w:t xml:space="preserve"> [..]</w:t>
      </w:r>
      <w:r w:rsidR="00ED3064">
        <w:t>.</w:t>
      </w:r>
    </w:p>
    <w:p w14:paraId="1B24A047" w14:textId="4185C31E" w:rsidR="00ED3064" w:rsidRPr="00ED3064" w:rsidRDefault="00ED3064" w:rsidP="00ED3064">
      <w:pPr>
        <w:pStyle w:val="tv213"/>
        <w:numPr>
          <w:ilvl w:val="0"/>
          <w:numId w:val="16"/>
        </w:numPr>
        <w:shd w:val="clear" w:color="auto" w:fill="FFFFFF"/>
        <w:spacing w:before="0" w:beforeAutospacing="0" w:after="0" w:afterAutospacing="0" w:line="293" w:lineRule="atLeast"/>
        <w:jc w:val="both"/>
        <w:rPr>
          <w:i/>
          <w:iCs/>
        </w:rPr>
      </w:pPr>
      <w:r>
        <w:t>S</w:t>
      </w:r>
      <w:r w:rsidRPr="00755ECA">
        <w:t xml:space="preserve">askaņā ar SPSIL 48.panta trešās daļas 5.punktu SPSIL 48.panta otrās daļas 1., 2. un 11. punkts attiecas </w:t>
      </w:r>
      <w:r w:rsidRPr="00ED3064">
        <w:rPr>
          <w:u w:val="single"/>
        </w:rPr>
        <w:t>uz kandidāta vai pretendenta patieso labuma guvēju</w:t>
      </w:r>
      <w:r w:rsidRPr="00755ECA">
        <w:t xml:space="preserve">. Atbilstoši SPSIL 48.panta piektā daļas 2.punkta a) apakšpunktam kandidātam vai pretendentam, lai apliecinātu, ka uz tā patiesā labuma guvēju nav attiecināms SPSIL 48.panta otrās daļas 1. un 2.punkts ir jāiesniedz </w:t>
      </w:r>
      <w:r w:rsidRPr="00ED3064">
        <w:rPr>
          <w:u w:val="single"/>
        </w:rPr>
        <w:t>attiecīgās ārvalsts kompetentās institūcijas izziņu vai citu dokumentu, kas apliecina izslēgšanas iemesla neesību</w:t>
      </w:r>
      <w:r w:rsidR="00EE7A71">
        <w:rPr>
          <w:u w:val="single"/>
        </w:rPr>
        <w:t xml:space="preserve"> </w:t>
      </w:r>
      <w:r w:rsidRPr="00755ECA">
        <w:t>[..]</w:t>
      </w:r>
      <w:r w:rsidR="00EE7A71">
        <w:t>.</w:t>
      </w:r>
      <w:r>
        <w:rPr>
          <w:i/>
          <w:iCs/>
        </w:rPr>
        <w:t xml:space="preserve"> </w:t>
      </w:r>
      <w:r w:rsidRPr="00755ECA">
        <w:t>Vienlaikus norādam, ka lai apliecinātu, ka uz kandidāta vai pretendenta patiesā labuma guvēju nav attiecināms SPSIL 48.panta otrās daļas 11.punkts izmantosim savā rīcībā esošu informācija, līdz ar to pretendentam nekādu papildu informācija nav jāiesniedz.</w:t>
      </w:r>
    </w:p>
    <w:p w14:paraId="2FAA9050" w14:textId="75CA5BAB" w:rsidR="00520919" w:rsidRPr="00520919" w:rsidRDefault="00520919" w:rsidP="001A46A8">
      <w:pPr>
        <w:pStyle w:val="ListParagraph"/>
        <w:numPr>
          <w:ilvl w:val="0"/>
          <w:numId w:val="16"/>
        </w:numPr>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w:t>
      </w:r>
      <w:r w:rsidRPr="00520919">
        <w:rPr>
          <w:rFonts w:ascii="Times New Roman" w:eastAsia="Times New Roman" w:hAnsi="Times New Roman" w:cs="Times New Roman"/>
          <w:sz w:val="24"/>
          <w:szCs w:val="24"/>
          <w:lang w:val="lv-LV" w:eastAsia="lv-LV"/>
        </w:rPr>
        <w:t xml:space="preserve">askaņā ar SPSIL 48.panta piektās daļas e) apakšpunktu SPSIL 48.panta otrās daļas 1. punkts </w:t>
      </w:r>
      <w:r w:rsidRPr="00E2345E">
        <w:rPr>
          <w:rFonts w:ascii="Times New Roman" w:eastAsia="Times New Roman" w:hAnsi="Times New Roman" w:cs="Times New Roman"/>
          <w:sz w:val="24"/>
          <w:szCs w:val="24"/>
          <w:u w:val="single"/>
          <w:lang w:val="lv-LV" w:eastAsia="lv-LV"/>
        </w:rPr>
        <w:t>attiecas uz kandidāta vai pretendenta  valdes vai padomes locekli</w:t>
      </w:r>
      <w:r w:rsidRPr="00520919">
        <w:rPr>
          <w:rFonts w:ascii="Times New Roman" w:eastAsia="Times New Roman" w:hAnsi="Times New Roman" w:cs="Times New Roman"/>
          <w:sz w:val="24"/>
          <w:szCs w:val="24"/>
          <w:lang w:val="lv-LV" w:eastAsia="lv-LV"/>
        </w:rPr>
        <w:t xml:space="preserve">. Atbilstoši SPSIL 48.panta piektā daļas 2.punkta a) apakšpunktam kandidātam vai pretendentam, lai apliecinātu, ka uz tā valdes vai padomes locekli nav attiecināms SPSIL 48.panta otrās daļas 1.punkts </w:t>
      </w:r>
      <w:r w:rsidRPr="00EE7A71">
        <w:rPr>
          <w:rFonts w:ascii="Times New Roman" w:eastAsia="Times New Roman" w:hAnsi="Times New Roman" w:cs="Times New Roman"/>
          <w:sz w:val="24"/>
          <w:szCs w:val="24"/>
          <w:u w:val="single"/>
          <w:lang w:val="lv-LV" w:eastAsia="lv-LV"/>
        </w:rPr>
        <w:t>ir jāiesniedz attiecīgās ārvalsts kompetentās institūcijas izziņu vai citu dokumentu, kas apliecina izslēgšanas iemesla neesību</w:t>
      </w:r>
      <w:r w:rsidR="00EE7A71">
        <w:rPr>
          <w:rFonts w:ascii="Times New Roman" w:eastAsia="Times New Roman" w:hAnsi="Times New Roman" w:cs="Times New Roman"/>
          <w:sz w:val="24"/>
          <w:szCs w:val="24"/>
          <w:u w:val="single"/>
          <w:lang w:val="lv-LV" w:eastAsia="lv-LV"/>
        </w:rPr>
        <w:t xml:space="preserve"> </w:t>
      </w:r>
      <w:r w:rsidRPr="00EE7A71">
        <w:rPr>
          <w:rFonts w:ascii="Times New Roman" w:eastAsia="Times New Roman" w:hAnsi="Times New Roman" w:cs="Times New Roman"/>
          <w:sz w:val="24"/>
          <w:szCs w:val="24"/>
          <w:u w:val="single"/>
          <w:lang w:val="lv-LV" w:eastAsia="lv-LV"/>
        </w:rPr>
        <w:t>[..]</w:t>
      </w:r>
      <w:r w:rsidR="00EE7A71">
        <w:rPr>
          <w:rFonts w:ascii="Times New Roman" w:eastAsia="Times New Roman" w:hAnsi="Times New Roman" w:cs="Times New Roman"/>
          <w:sz w:val="24"/>
          <w:szCs w:val="24"/>
          <w:u w:val="single"/>
          <w:lang w:val="lv-LV" w:eastAsia="lv-LV"/>
        </w:rPr>
        <w:t>.</w:t>
      </w:r>
    </w:p>
    <w:p w14:paraId="575E5D89" w14:textId="40FCDA01" w:rsidR="002076DC" w:rsidRDefault="00A5267A" w:rsidP="003C7218">
      <w:pPr>
        <w:pStyle w:val="tv213"/>
        <w:numPr>
          <w:ilvl w:val="0"/>
          <w:numId w:val="16"/>
        </w:numPr>
        <w:shd w:val="clear" w:color="auto" w:fill="FFFFFF"/>
        <w:spacing w:before="0" w:beforeAutospacing="0" w:after="0" w:afterAutospacing="0" w:line="293" w:lineRule="atLeast"/>
        <w:jc w:val="both"/>
      </w:pPr>
      <w:r w:rsidRPr="00A5267A">
        <w:t xml:space="preserve">Informējam, ka saskaņā ar </w:t>
      </w:r>
      <w:r w:rsidR="009212AF">
        <w:t>SPSIL</w:t>
      </w:r>
      <w:r w:rsidRPr="00A5267A">
        <w:t xml:space="preserve"> 48. panta piektās daļas 2. punkta “c” apakšpunktu, ja attiecīgajā ārvalstī kompetentās institūcijas izziņa vai citi dokumenti netiek izsniegti vai ar tiem nepietiek, lai apliecinātu, ka uz pretendentu vai </w:t>
      </w:r>
      <w:r w:rsidR="009212AF">
        <w:t>SPSIL</w:t>
      </w:r>
      <w:r w:rsidRPr="00A5267A">
        <w:t xml:space="preserve"> 48.panta trešajā daļā minēto personu neattiecas </w:t>
      </w:r>
      <w:r w:rsidR="009212AF">
        <w:t>SP</w:t>
      </w:r>
      <w:r w:rsidR="00665290">
        <w:t>SIL</w:t>
      </w:r>
      <w:r w:rsidRPr="00A5267A">
        <w:t xml:space="preserve"> 48.panta otrās daļas 1.punktā minētais izslēgšanas iemesls, šo </w:t>
      </w:r>
      <w:r w:rsidRPr="009212AF">
        <w:rPr>
          <w:u w:val="single"/>
        </w:rPr>
        <w:t>izziņu vai citus dokumentus var aizstāt ar zvērestu</w:t>
      </w:r>
      <w:r w:rsidRPr="00A5267A">
        <w:t xml:space="preserve"> vai, ja zvēresta došanu attiecīgās valsts normatīvie akti neparedz, šo izziņu vai citus dokumentus var aizstāt ar paša pretendenta vai </w:t>
      </w:r>
      <w:r w:rsidR="00665290">
        <w:t>SPSIL</w:t>
      </w:r>
      <w:r w:rsidRPr="00A5267A">
        <w:t xml:space="preserve"> 48.panta trešajā daļā minētās personas apliecinājumu kompetentai izpildvaras vai tiesu varas iestādei, zvērinātam notāram vai kompetentai attiecīgās nozares organizācijai to reģistrācijas vai pastāvīgās dzīvesvietas valstī.</w:t>
      </w:r>
    </w:p>
    <w:p w14:paraId="27B943AD" w14:textId="77777777" w:rsidR="000276B0" w:rsidRPr="00A5267A" w:rsidRDefault="000276B0" w:rsidP="000276B0">
      <w:pPr>
        <w:pStyle w:val="tv213"/>
        <w:shd w:val="clear" w:color="auto" w:fill="FFFFFF"/>
        <w:spacing w:before="0" w:beforeAutospacing="0" w:after="0" w:afterAutospacing="0" w:line="293" w:lineRule="atLeast"/>
        <w:ind w:left="720"/>
        <w:jc w:val="both"/>
      </w:pPr>
    </w:p>
    <w:p w14:paraId="42B86E43" w14:textId="593BD39C" w:rsidR="00625D34" w:rsidRPr="00755ECA" w:rsidRDefault="00625D34" w:rsidP="00625D34">
      <w:pPr>
        <w:pStyle w:val="tv213"/>
        <w:shd w:val="clear" w:color="auto" w:fill="FFFFFF"/>
        <w:spacing w:before="0" w:beforeAutospacing="0" w:after="0" w:afterAutospacing="0"/>
        <w:ind w:right="-1" w:firstLine="600"/>
        <w:jc w:val="both"/>
      </w:pPr>
      <w:r w:rsidRPr="00755ECA">
        <w:t xml:space="preserve">Ņemot vērā </w:t>
      </w:r>
      <w:r>
        <w:t xml:space="preserve">visu augstāk </w:t>
      </w:r>
      <w:r w:rsidRPr="00755ECA">
        <w:t xml:space="preserve">minēto un apstākli, ka ārvalstu kompetento institūciju izziņu sagatavošana praksē ilgst vairāk nekā 10 darba dienas, kas var būtiski paildzināt lēmuma pieņemšanu par iepirkuma līguma slēgšanas tiesību piešķiršanu, </w:t>
      </w:r>
      <w:r w:rsidRPr="00755ECA">
        <w:rPr>
          <w:b/>
          <w:bCs/>
        </w:rPr>
        <w:t>aicinām iespēju robežās pieprasīt attiecīgo ārvalstu kompetento institūciju izziņas piedāvājumu iesniegšanas stadijā un tās iesniegt kopā ar piedāvājumu.</w:t>
      </w:r>
      <w:r w:rsidRPr="00755ECA">
        <w:t xml:space="preserve"> </w:t>
      </w:r>
    </w:p>
    <w:p w14:paraId="386ACE31" w14:textId="439B23C0" w:rsidR="00625D34" w:rsidRPr="00755ECA" w:rsidRDefault="00625D34" w:rsidP="00625D34">
      <w:pPr>
        <w:pStyle w:val="tv213"/>
        <w:shd w:val="clear" w:color="auto" w:fill="FFFFFF"/>
        <w:spacing w:before="0" w:beforeAutospacing="0" w:after="0" w:afterAutospacing="0"/>
        <w:ind w:right="-1" w:firstLine="600"/>
        <w:jc w:val="both"/>
      </w:pPr>
      <w:r w:rsidRPr="00755ECA">
        <w:t xml:space="preserve">Vienlaikus norādam, ka saskaņā ar SPSIL 47.panta sesto daļu </w:t>
      </w:r>
      <w:r w:rsidRPr="00755ECA">
        <w:rPr>
          <w:i/>
          <w:iCs/>
        </w:rPr>
        <w:t xml:space="preserve">izziņas un citus dokumentus, kurus šajā likumā noteiktajos gadījumos izsniedz Latvijas kompetentās institūcijas, sabiedrisko pakalpojumu sniedzējs pieņem un atzīst, ja tie izdoti ne agrāk kā vienu mēnesi pirms iesniegšanas dienas, bet </w:t>
      </w:r>
      <w:r w:rsidRPr="00755ECA">
        <w:rPr>
          <w:i/>
          <w:iCs/>
          <w:u w:val="single"/>
        </w:rPr>
        <w:t>ārvalstu kompetento institūciju izsniegtās izziņas un citus dokumentus sabiedrisko pakalpojumu sniedzējs pieņem un atzīst, ja tie izdoti ne agrāk kā sešus mēnešus pirms iesniegšanas dienas, ja izziņas vai dokumenta izdevējs nav norādījis īsāku tā derīguma termiņu.</w:t>
      </w:r>
    </w:p>
    <w:p w14:paraId="292C3003" w14:textId="77777777" w:rsidR="00F67FEC" w:rsidRDefault="00F67FEC" w:rsidP="00F67FEC">
      <w:pPr>
        <w:ind w:right="372"/>
        <w:jc w:val="both"/>
        <w:outlineLvl w:val="0"/>
        <w:rPr>
          <w:lang w:val="lv-LV"/>
        </w:rPr>
      </w:pPr>
    </w:p>
    <w:p w14:paraId="4104860D" w14:textId="77777777" w:rsidR="000276B0" w:rsidRPr="005233DF" w:rsidRDefault="000276B0" w:rsidP="00F67FEC">
      <w:pPr>
        <w:ind w:right="372"/>
        <w:jc w:val="both"/>
        <w:outlineLvl w:val="0"/>
        <w:rPr>
          <w:lang w:val="lv-LV"/>
        </w:rPr>
      </w:pPr>
    </w:p>
    <w:p w14:paraId="412FEF38" w14:textId="503A7B08" w:rsidR="00F67FEC" w:rsidRPr="00C4199D" w:rsidRDefault="00F67FEC" w:rsidP="00F67FEC">
      <w:pPr>
        <w:ind w:right="372"/>
        <w:jc w:val="both"/>
        <w:outlineLvl w:val="0"/>
        <w:rPr>
          <w:lang w:val="lv-LV"/>
        </w:rPr>
      </w:pPr>
      <w:r w:rsidRPr="00C4199D">
        <w:rPr>
          <w:lang w:val="lv-LV"/>
        </w:rPr>
        <w:t>Iepirkumu komisijas priekšsēdētāja                                                                     Karīna Meiberga</w:t>
      </w:r>
    </w:p>
    <w:p w14:paraId="66F8FFF2" w14:textId="77777777" w:rsidR="00F67FEC" w:rsidRPr="00C4199D" w:rsidRDefault="00F67FEC" w:rsidP="00F67FEC">
      <w:pPr>
        <w:rPr>
          <w:lang w:val="lv-LV"/>
        </w:rPr>
      </w:pPr>
    </w:p>
    <w:p w14:paraId="677651E0" w14:textId="77777777" w:rsidR="00F67FEC" w:rsidRPr="001158D6" w:rsidRDefault="00F67FEC" w:rsidP="001158D6">
      <w:pPr>
        <w:rPr>
          <w:sz w:val="22"/>
          <w:szCs w:val="22"/>
          <w:lang w:val="lv-LV"/>
        </w:rPr>
      </w:pPr>
    </w:p>
    <w:p w14:paraId="2EE61468" w14:textId="0588D13B" w:rsidR="00AD6E80" w:rsidRPr="00F67FEC" w:rsidRDefault="00AD6E80" w:rsidP="00F67FEC">
      <w:pPr>
        <w:tabs>
          <w:tab w:val="left" w:pos="1603"/>
        </w:tabs>
        <w:rPr>
          <w:lang w:val="lv-LV"/>
        </w:rPr>
      </w:pPr>
    </w:p>
    <w:sectPr w:rsidR="00AD6E80" w:rsidRPr="00F67FEC" w:rsidSect="00BE41BC">
      <w:headerReference w:type="even" r:id="rId12"/>
      <w:headerReference w:type="default" r:id="rId13"/>
      <w:footerReference w:type="default" r:id="rId14"/>
      <w:headerReference w:type="first" r:id="rId15"/>
      <w:footerReference w:type="first" r:id="rId16"/>
      <w:pgSz w:w="11900" w:h="16840" w:code="9"/>
      <w:pgMar w:top="1134" w:right="851" w:bottom="993"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565E" w14:textId="77777777" w:rsidR="00D27C33" w:rsidRDefault="00D27C33">
      <w:r>
        <w:separator/>
      </w:r>
    </w:p>
  </w:endnote>
  <w:endnote w:type="continuationSeparator" w:id="0">
    <w:p w14:paraId="2B8B9E6A" w14:textId="77777777" w:rsidR="00D27C33" w:rsidRDefault="00D2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87830949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C784" w14:textId="77777777" w:rsidR="00D27C33" w:rsidRDefault="00D27C33">
      <w:r>
        <w:separator/>
      </w:r>
    </w:p>
  </w:footnote>
  <w:footnote w:type="continuationSeparator" w:id="0">
    <w:p w14:paraId="42F60C0A" w14:textId="77777777" w:rsidR="00D27C33" w:rsidRDefault="00D2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C3650"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642909654" name="Picture 164290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D7C86E8"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B94D09">
      <w:t>18.02.2026.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D22FAA"/>
    <w:multiLevelType w:val="hybridMultilevel"/>
    <w:tmpl w:val="F46E9F98"/>
    <w:lvl w:ilvl="0" w:tplc="7264E774">
      <w:start w:val="1"/>
      <w:numFmt w:val="bullet"/>
      <w:lvlText w:val="-"/>
      <w:lvlJc w:val="left"/>
      <w:pPr>
        <w:ind w:left="720" w:hanging="360"/>
      </w:pPr>
      <w:rPr>
        <w:rFonts w:ascii="Times New Roman" w:eastAsia="Apto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16591A"/>
    <w:multiLevelType w:val="hybridMultilevel"/>
    <w:tmpl w:val="02E43C18"/>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10166156"/>
    <w:multiLevelType w:val="hybridMultilevel"/>
    <w:tmpl w:val="1C36A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364EC"/>
    <w:multiLevelType w:val="multilevel"/>
    <w:tmpl w:val="050E2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037E47"/>
    <w:multiLevelType w:val="hybridMultilevel"/>
    <w:tmpl w:val="666002A6"/>
    <w:lvl w:ilvl="0" w:tplc="D5FA59C0">
      <w:start w:val="1"/>
      <w:numFmt w:val="decimal"/>
      <w:lvlText w:val="%1)"/>
      <w:lvlJc w:val="left"/>
      <w:pPr>
        <w:ind w:left="218"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9C456C"/>
    <w:multiLevelType w:val="multilevel"/>
    <w:tmpl w:val="0D2CB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AE62B2"/>
    <w:multiLevelType w:val="hybridMultilevel"/>
    <w:tmpl w:val="46769DB0"/>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3969A3"/>
    <w:multiLevelType w:val="hybridMultilevel"/>
    <w:tmpl w:val="6C988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8184E"/>
    <w:multiLevelType w:val="hybridMultilevel"/>
    <w:tmpl w:val="2FA2DC02"/>
    <w:lvl w:ilvl="0" w:tplc="D5FA59C0">
      <w:start w:val="1"/>
      <w:numFmt w:val="decimal"/>
      <w:lvlText w:val="%1)"/>
      <w:lvlJc w:val="left"/>
      <w:pPr>
        <w:ind w:left="218" w:hanging="360"/>
      </w:pPr>
      <w:rPr>
        <w:rFonts w:hint="default"/>
        <w:color w:val="414142"/>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0" w15:restartNumberingAfterBreak="0">
    <w:nsid w:val="47FA7E8E"/>
    <w:multiLevelType w:val="hybridMultilevel"/>
    <w:tmpl w:val="B8F2AA16"/>
    <w:lvl w:ilvl="0" w:tplc="D5FA59C0">
      <w:start w:val="1"/>
      <w:numFmt w:val="decimal"/>
      <w:lvlText w:val="%1)"/>
      <w:lvlJc w:val="left"/>
      <w:pPr>
        <w:ind w:left="218"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0016B2"/>
    <w:multiLevelType w:val="hybridMultilevel"/>
    <w:tmpl w:val="0862E9CE"/>
    <w:lvl w:ilvl="0" w:tplc="50F0997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6292441A"/>
    <w:multiLevelType w:val="multilevel"/>
    <w:tmpl w:val="C45A2A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6D71460E"/>
    <w:multiLevelType w:val="hybridMultilevel"/>
    <w:tmpl w:val="20FCC2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6C7DAB"/>
    <w:multiLevelType w:val="hybridMultilevel"/>
    <w:tmpl w:val="1F404D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6F597D"/>
    <w:multiLevelType w:val="hybridMultilevel"/>
    <w:tmpl w:val="F8464ED8"/>
    <w:lvl w:ilvl="0" w:tplc="8CBEB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23AC0"/>
    <w:multiLevelType w:val="hybridMultilevel"/>
    <w:tmpl w:val="215A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429434">
    <w:abstractNumId w:val="0"/>
  </w:num>
  <w:num w:numId="2" w16cid:durableId="2000499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141527">
    <w:abstractNumId w:val="16"/>
  </w:num>
  <w:num w:numId="4" w16cid:durableId="825634907">
    <w:abstractNumId w:val="15"/>
  </w:num>
  <w:num w:numId="5" w16cid:durableId="1605110999">
    <w:abstractNumId w:val="8"/>
  </w:num>
  <w:num w:numId="6" w16cid:durableId="171110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566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9068633">
    <w:abstractNumId w:val="14"/>
  </w:num>
  <w:num w:numId="9" w16cid:durableId="250284752">
    <w:abstractNumId w:val="3"/>
  </w:num>
  <w:num w:numId="10" w16cid:durableId="1784613882">
    <w:abstractNumId w:val="1"/>
  </w:num>
  <w:num w:numId="11" w16cid:durableId="703217968">
    <w:abstractNumId w:val="2"/>
  </w:num>
  <w:num w:numId="12" w16cid:durableId="1702508376">
    <w:abstractNumId w:val="9"/>
  </w:num>
  <w:num w:numId="13" w16cid:durableId="1836797044">
    <w:abstractNumId w:val="10"/>
  </w:num>
  <w:num w:numId="14" w16cid:durableId="761414994">
    <w:abstractNumId w:val="5"/>
  </w:num>
  <w:num w:numId="15" w16cid:durableId="2145000940">
    <w:abstractNumId w:val="13"/>
  </w:num>
  <w:num w:numId="16" w16cid:durableId="2085638259">
    <w:abstractNumId w:val="7"/>
  </w:num>
  <w:num w:numId="17" w16cid:durableId="1794247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845"/>
    <w:rsid w:val="00004F0D"/>
    <w:rsid w:val="000276B0"/>
    <w:rsid w:val="0003032D"/>
    <w:rsid w:val="000364D9"/>
    <w:rsid w:val="0004286D"/>
    <w:rsid w:val="00045C10"/>
    <w:rsid w:val="000525F0"/>
    <w:rsid w:val="0005741B"/>
    <w:rsid w:val="00077CA2"/>
    <w:rsid w:val="00083E27"/>
    <w:rsid w:val="00086B36"/>
    <w:rsid w:val="00095CE0"/>
    <w:rsid w:val="000A09E1"/>
    <w:rsid w:val="000D2201"/>
    <w:rsid w:val="000D273E"/>
    <w:rsid w:val="000E7211"/>
    <w:rsid w:val="001158D6"/>
    <w:rsid w:val="00123A82"/>
    <w:rsid w:val="00130102"/>
    <w:rsid w:val="00144AC7"/>
    <w:rsid w:val="00145969"/>
    <w:rsid w:val="00164D9C"/>
    <w:rsid w:val="00175BEC"/>
    <w:rsid w:val="00176AEB"/>
    <w:rsid w:val="00197433"/>
    <w:rsid w:val="001A46A8"/>
    <w:rsid w:val="001A49CA"/>
    <w:rsid w:val="001B000D"/>
    <w:rsid w:val="001C1098"/>
    <w:rsid w:val="001C24EE"/>
    <w:rsid w:val="001D43D0"/>
    <w:rsid w:val="001E2B5E"/>
    <w:rsid w:val="001F0DD8"/>
    <w:rsid w:val="001F6754"/>
    <w:rsid w:val="0020290F"/>
    <w:rsid w:val="00203F84"/>
    <w:rsid w:val="002044DE"/>
    <w:rsid w:val="002076DC"/>
    <w:rsid w:val="00213A67"/>
    <w:rsid w:val="00222FFB"/>
    <w:rsid w:val="00227DC0"/>
    <w:rsid w:val="00233FCE"/>
    <w:rsid w:val="002537C7"/>
    <w:rsid w:val="0026058D"/>
    <w:rsid w:val="0027154F"/>
    <w:rsid w:val="002742D6"/>
    <w:rsid w:val="0027452C"/>
    <w:rsid w:val="00285822"/>
    <w:rsid w:val="002872EA"/>
    <w:rsid w:val="00297881"/>
    <w:rsid w:val="002B08B3"/>
    <w:rsid w:val="002D2410"/>
    <w:rsid w:val="002E0214"/>
    <w:rsid w:val="002E786C"/>
    <w:rsid w:val="002F6B68"/>
    <w:rsid w:val="00310764"/>
    <w:rsid w:val="00311EB7"/>
    <w:rsid w:val="00325A6F"/>
    <w:rsid w:val="00340E02"/>
    <w:rsid w:val="0038201F"/>
    <w:rsid w:val="00384315"/>
    <w:rsid w:val="00384C24"/>
    <w:rsid w:val="003877B2"/>
    <w:rsid w:val="003907D3"/>
    <w:rsid w:val="00391924"/>
    <w:rsid w:val="003A3187"/>
    <w:rsid w:val="003A76FA"/>
    <w:rsid w:val="003B3FCF"/>
    <w:rsid w:val="003C2FBA"/>
    <w:rsid w:val="003C62C7"/>
    <w:rsid w:val="003C7218"/>
    <w:rsid w:val="003D28B5"/>
    <w:rsid w:val="003E0205"/>
    <w:rsid w:val="003F147D"/>
    <w:rsid w:val="0041062D"/>
    <w:rsid w:val="004124BC"/>
    <w:rsid w:val="00422F86"/>
    <w:rsid w:val="004240F6"/>
    <w:rsid w:val="00426510"/>
    <w:rsid w:val="0042660F"/>
    <w:rsid w:val="00437856"/>
    <w:rsid w:val="00446224"/>
    <w:rsid w:val="00454D63"/>
    <w:rsid w:val="00473543"/>
    <w:rsid w:val="00482B78"/>
    <w:rsid w:val="00495061"/>
    <w:rsid w:val="0049728D"/>
    <w:rsid w:val="004A0D6C"/>
    <w:rsid w:val="004C2F01"/>
    <w:rsid w:val="004C4EA1"/>
    <w:rsid w:val="004D51FC"/>
    <w:rsid w:val="004E2647"/>
    <w:rsid w:val="004E6FCA"/>
    <w:rsid w:val="004F581B"/>
    <w:rsid w:val="004F5C86"/>
    <w:rsid w:val="00513816"/>
    <w:rsid w:val="0051493B"/>
    <w:rsid w:val="00520919"/>
    <w:rsid w:val="005233DF"/>
    <w:rsid w:val="00526FA2"/>
    <w:rsid w:val="00527133"/>
    <w:rsid w:val="005304AB"/>
    <w:rsid w:val="0054525F"/>
    <w:rsid w:val="005526B8"/>
    <w:rsid w:val="005535DF"/>
    <w:rsid w:val="0057346D"/>
    <w:rsid w:val="005A1730"/>
    <w:rsid w:val="005A507C"/>
    <w:rsid w:val="005C0595"/>
    <w:rsid w:val="005D1BBE"/>
    <w:rsid w:val="005D3F37"/>
    <w:rsid w:val="005D6B9F"/>
    <w:rsid w:val="00611305"/>
    <w:rsid w:val="00624CBD"/>
    <w:rsid w:val="00625D34"/>
    <w:rsid w:val="006339F1"/>
    <w:rsid w:val="00637847"/>
    <w:rsid w:val="0065480D"/>
    <w:rsid w:val="00655515"/>
    <w:rsid w:val="00665290"/>
    <w:rsid w:val="00681D93"/>
    <w:rsid w:val="00685CBB"/>
    <w:rsid w:val="006872C7"/>
    <w:rsid w:val="006874A7"/>
    <w:rsid w:val="00697421"/>
    <w:rsid w:val="006A672C"/>
    <w:rsid w:val="006B7DE1"/>
    <w:rsid w:val="006E02B0"/>
    <w:rsid w:val="006F2022"/>
    <w:rsid w:val="006F718D"/>
    <w:rsid w:val="00712459"/>
    <w:rsid w:val="007346D5"/>
    <w:rsid w:val="00756CAE"/>
    <w:rsid w:val="007857EA"/>
    <w:rsid w:val="007875D1"/>
    <w:rsid w:val="007A1112"/>
    <w:rsid w:val="007A34BE"/>
    <w:rsid w:val="007D62F7"/>
    <w:rsid w:val="007F460F"/>
    <w:rsid w:val="007F706B"/>
    <w:rsid w:val="008034ED"/>
    <w:rsid w:val="00814D00"/>
    <w:rsid w:val="00832355"/>
    <w:rsid w:val="00851CB8"/>
    <w:rsid w:val="008533C8"/>
    <w:rsid w:val="00854129"/>
    <w:rsid w:val="00881F62"/>
    <w:rsid w:val="00895C43"/>
    <w:rsid w:val="00896328"/>
    <w:rsid w:val="008A63E3"/>
    <w:rsid w:val="008B0F2D"/>
    <w:rsid w:val="008B2C29"/>
    <w:rsid w:val="008E1729"/>
    <w:rsid w:val="008E3092"/>
    <w:rsid w:val="008E4C93"/>
    <w:rsid w:val="00901490"/>
    <w:rsid w:val="00901C98"/>
    <w:rsid w:val="00904B48"/>
    <w:rsid w:val="009115EF"/>
    <w:rsid w:val="009134FF"/>
    <w:rsid w:val="009136BB"/>
    <w:rsid w:val="009212AF"/>
    <w:rsid w:val="00931737"/>
    <w:rsid w:val="0093455C"/>
    <w:rsid w:val="009352F5"/>
    <w:rsid w:val="00955BF9"/>
    <w:rsid w:val="00962886"/>
    <w:rsid w:val="0098148B"/>
    <w:rsid w:val="009B54A2"/>
    <w:rsid w:val="009C0384"/>
    <w:rsid w:val="009C66AF"/>
    <w:rsid w:val="009D2875"/>
    <w:rsid w:val="009F6FC4"/>
    <w:rsid w:val="00A075D3"/>
    <w:rsid w:val="00A11567"/>
    <w:rsid w:val="00A1746F"/>
    <w:rsid w:val="00A3285A"/>
    <w:rsid w:val="00A52673"/>
    <w:rsid w:val="00A5267A"/>
    <w:rsid w:val="00A54AD3"/>
    <w:rsid w:val="00A55640"/>
    <w:rsid w:val="00A90154"/>
    <w:rsid w:val="00A92179"/>
    <w:rsid w:val="00AA0E4F"/>
    <w:rsid w:val="00AB152E"/>
    <w:rsid w:val="00AD6E80"/>
    <w:rsid w:val="00AF3D64"/>
    <w:rsid w:val="00B0449F"/>
    <w:rsid w:val="00B10FFB"/>
    <w:rsid w:val="00B17037"/>
    <w:rsid w:val="00B20F2E"/>
    <w:rsid w:val="00B267D7"/>
    <w:rsid w:val="00B62CDC"/>
    <w:rsid w:val="00B65CBD"/>
    <w:rsid w:val="00B67B48"/>
    <w:rsid w:val="00B94D09"/>
    <w:rsid w:val="00BA1D4B"/>
    <w:rsid w:val="00BA1FC7"/>
    <w:rsid w:val="00BE12F1"/>
    <w:rsid w:val="00BE41BC"/>
    <w:rsid w:val="00BF3DFB"/>
    <w:rsid w:val="00C16550"/>
    <w:rsid w:val="00C2117D"/>
    <w:rsid w:val="00C222D9"/>
    <w:rsid w:val="00C26A90"/>
    <w:rsid w:val="00C52DF3"/>
    <w:rsid w:val="00C81C38"/>
    <w:rsid w:val="00C8453B"/>
    <w:rsid w:val="00C84969"/>
    <w:rsid w:val="00C90E7C"/>
    <w:rsid w:val="00C950CD"/>
    <w:rsid w:val="00C96B4F"/>
    <w:rsid w:val="00CA604A"/>
    <w:rsid w:val="00CA73ED"/>
    <w:rsid w:val="00CB0527"/>
    <w:rsid w:val="00CC5EFF"/>
    <w:rsid w:val="00CE1B01"/>
    <w:rsid w:val="00CE3E97"/>
    <w:rsid w:val="00CF1859"/>
    <w:rsid w:val="00D03E7E"/>
    <w:rsid w:val="00D05158"/>
    <w:rsid w:val="00D069CD"/>
    <w:rsid w:val="00D06A7D"/>
    <w:rsid w:val="00D27C33"/>
    <w:rsid w:val="00D40BEE"/>
    <w:rsid w:val="00D43D83"/>
    <w:rsid w:val="00D81F1C"/>
    <w:rsid w:val="00D86507"/>
    <w:rsid w:val="00D919A4"/>
    <w:rsid w:val="00DA0C26"/>
    <w:rsid w:val="00DC6352"/>
    <w:rsid w:val="00DD0B86"/>
    <w:rsid w:val="00DD44AF"/>
    <w:rsid w:val="00DD5E87"/>
    <w:rsid w:val="00DF3A10"/>
    <w:rsid w:val="00E220B2"/>
    <w:rsid w:val="00E2345E"/>
    <w:rsid w:val="00E3203C"/>
    <w:rsid w:val="00E32D58"/>
    <w:rsid w:val="00E347F7"/>
    <w:rsid w:val="00E724BE"/>
    <w:rsid w:val="00EB089E"/>
    <w:rsid w:val="00EC2AD4"/>
    <w:rsid w:val="00ED3064"/>
    <w:rsid w:val="00ED42FF"/>
    <w:rsid w:val="00ED554E"/>
    <w:rsid w:val="00EE7A71"/>
    <w:rsid w:val="00EF42A1"/>
    <w:rsid w:val="00EF599C"/>
    <w:rsid w:val="00EF6795"/>
    <w:rsid w:val="00F01C15"/>
    <w:rsid w:val="00F14B82"/>
    <w:rsid w:val="00F213A8"/>
    <w:rsid w:val="00F273B2"/>
    <w:rsid w:val="00F527AA"/>
    <w:rsid w:val="00F631D4"/>
    <w:rsid w:val="00F67FEC"/>
    <w:rsid w:val="00F83C9D"/>
    <w:rsid w:val="00F84DED"/>
    <w:rsid w:val="00F85E14"/>
    <w:rsid w:val="00FA69A6"/>
    <w:rsid w:val="00FC386E"/>
    <w:rsid w:val="00FC3BCD"/>
    <w:rsid w:val="00FC4A38"/>
    <w:rsid w:val="00FD7029"/>
    <w:rsid w:val="00FE001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80D"/>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526FA2"/>
    <w:rPr>
      <w:color w:val="0563C1" w:themeColor="hyperlink"/>
      <w:u w:val="single"/>
    </w:rPr>
  </w:style>
  <w:style w:type="character" w:styleId="UnresolvedMention">
    <w:name w:val="Unresolved Mention"/>
    <w:basedOn w:val="DefaultParagraphFont"/>
    <w:uiPriority w:val="99"/>
    <w:semiHidden/>
    <w:unhideWhenUsed/>
    <w:rsid w:val="00526FA2"/>
    <w:rPr>
      <w:color w:val="605E5C"/>
      <w:shd w:val="clear" w:color="auto" w:fill="E1DFDD"/>
    </w:rPr>
  </w:style>
  <w:style w:type="paragraph" w:styleId="ListParagraph">
    <w:name w:val="List Paragraph"/>
    <w:basedOn w:val="Normal"/>
    <w:uiPriority w:val="34"/>
    <w:qFormat/>
    <w:rsid w:val="0027154F"/>
    <w:pPr>
      <w:ind w:left="720"/>
    </w:pPr>
    <w:rPr>
      <w:rFonts w:ascii="Calibri" w:eastAsiaTheme="minorHAnsi" w:hAnsi="Calibri" w:cs="Calibri"/>
      <w:sz w:val="22"/>
      <w:szCs w:val="22"/>
      <w:lang w:val="en-US"/>
    </w:rPr>
  </w:style>
  <w:style w:type="paragraph" w:styleId="NormalWeb">
    <w:name w:val="Normal (Web)"/>
    <w:basedOn w:val="Normal"/>
    <w:locked/>
    <w:rsid w:val="00311EB7"/>
  </w:style>
  <w:style w:type="paragraph" w:styleId="Revision">
    <w:name w:val="Revision"/>
    <w:hidden/>
    <w:uiPriority w:val="99"/>
    <w:semiHidden/>
    <w:rsid w:val="00B10FFB"/>
    <w:rPr>
      <w:sz w:val="24"/>
      <w:szCs w:val="24"/>
      <w:lang w:val="en-GB" w:eastAsia="en-US"/>
    </w:rPr>
  </w:style>
  <w:style w:type="character" w:customStyle="1" w:styleId="dlx-ws-normal">
    <w:name w:val="dlx-ws-normal"/>
    <w:basedOn w:val="DefaultParagraphFont"/>
    <w:rsid w:val="00B65CBD"/>
  </w:style>
  <w:style w:type="paragraph" w:customStyle="1" w:styleId="tv213">
    <w:name w:val="tv213"/>
    <w:basedOn w:val="Normal"/>
    <w:rsid w:val="005233D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7599">
      <w:bodyDiv w:val="1"/>
      <w:marLeft w:val="0"/>
      <w:marRight w:val="0"/>
      <w:marTop w:val="0"/>
      <w:marBottom w:val="0"/>
      <w:divBdr>
        <w:top w:val="none" w:sz="0" w:space="0" w:color="auto"/>
        <w:left w:val="none" w:sz="0" w:space="0" w:color="auto"/>
        <w:bottom w:val="none" w:sz="0" w:space="0" w:color="auto"/>
        <w:right w:val="none" w:sz="0" w:space="0" w:color="auto"/>
      </w:divBdr>
    </w:div>
    <w:div w:id="1002006886">
      <w:bodyDiv w:val="1"/>
      <w:marLeft w:val="0"/>
      <w:marRight w:val="0"/>
      <w:marTop w:val="0"/>
      <w:marBottom w:val="0"/>
      <w:divBdr>
        <w:top w:val="none" w:sz="0" w:space="0" w:color="auto"/>
        <w:left w:val="none" w:sz="0" w:space="0" w:color="auto"/>
        <w:bottom w:val="none" w:sz="0" w:space="0" w:color="auto"/>
        <w:right w:val="none" w:sz="0" w:space="0" w:color="auto"/>
      </w:divBdr>
    </w:div>
    <w:div w:id="1102803501">
      <w:bodyDiv w:val="1"/>
      <w:marLeft w:val="0"/>
      <w:marRight w:val="0"/>
      <w:marTop w:val="0"/>
      <w:marBottom w:val="0"/>
      <w:divBdr>
        <w:top w:val="none" w:sz="0" w:space="0" w:color="auto"/>
        <w:left w:val="none" w:sz="0" w:space="0" w:color="auto"/>
        <w:bottom w:val="none" w:sz="0" w:space="0" w:color="auto"/>
        <w:right w:val="none" w:sz="0" w:space="0" w:color="auto"/>
      </w:divBdr>
    </w:div>
    <w:div w:id="1215311506">
      <w:bodyDiv w:val="1"/>
      <w:marLeft w:val="0"/>
      <w:marRight w:val="0"/>
      <w:marTop w:val="0"/>
      <w:marBottom w:val="0"/>
      <w:divBdr>
        <w:top w:val="none" w:sz="0" w:space="0" w:color="auto"/>
        <w:left w:val="none" w:sz="0" w:space="0" w:color="auto"/>
        <w:bottom w:val="none" w:sz="0" w:space="0" w:color="auto"/>
        <w:right w:val="none" w:sz="0" w:space="0" w:color="auto"/>
      </w:divBdr>
    </w:div>
    <w:div w:id="1224490115">
      <w:bodyDiv w:val="1"/>
      <w:marLeft w:val="0"/>
      <w:marRight w:val="0"/>
      <w:marTop w:val="0"/>
      <w:marBottom w:val="0"/>
      <w:divBdr>
        <w:top w:val="none" w:sz="0" w:space="0" w:color="auto"/>
        <w:left w:val="none" w:sz="0" w:space="0" w:color="auto"/>
        <w:bottom w:val="none" w:sz="0" w:space="0" w:color="auto"/>
        <w:right w:val="none" w:sz="0" w:space="0" w:color="auto"/>
      </w:divBdr>
    </w:div>
    <w:div w:id="138073880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5443856">
      <w:bodyDiv w:val="1"/>
      <w:marLeft w:val="0"/>
      <w:marRight w:val="0"/>
      <w:marTop w:val="0"/>
      <w:marBottom w:val="0"/>
      <w:divBdr>
        <w:top w:val="none" w:sz="0" w:space="0" w:color="auto"/>
        <w:left w:val="none" w:sz="0" w:space="0" w:color="auto"/>
        <w:bottom w:val="none" w:sz="0" w:space="0" w:color="auto"/>
        <w:right w:val="none" w:sz="0" w:space="0" w:color="auto"/>
      </w:divBdr>
    </w:div>
    <w:div w:id="20627049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64FC3F01-8E77-472B-951F-9B2C24A13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2370</Words>
  <Characters>16060</Characters>
  <Application>Microsoft Office Word</Application>
  <DocSecurity>0</DocSecurity>
  <Lines>133</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7</cp:revision>
  <cp:lastPrinted>2021-09-09T02:05:00Z</cp:lastPrinted>
  <dcterms:created xsi:type="dcterms:W3CDTF">2026-02-18T11:05:00Z</dcterms:created>
  <dcterms:modified xsi:type="dcterms:W3CDTF">2026-02-18T11:10:00Z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