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6C034" w14:textId="77777777" w:rsidR="000D7023" w:rsidRDefault="000D7023" w:rsidP="00D019CA">
      <w:pPr>
        <w:ind w:left="720" w:right="372" w:hanging="720"/>
        <w:jc w:val="both"/>
        <w:rPr>
          <w:lang w:val="lv-LV"/>
        </w:rPr>
      </w:pPr>
    </w:p>
    <w:p w14:paraId="05B4C68B" w14:textId="77777777" w:rsidR="00452F7E" w:rsidRDefault="00452F7E" w:rsidP="00D019CA">
      <w:pPr>
        <w:ind w:right="372"/>
        <w:rPr>
          <w:lang w:val="lv-LV"/>
        </w:rPr>
      </w:pPr>
    </w:p>
    <w:p w14:paraId="1900E03B" w14:textId="77777777" w:rsidR="00452F7E" w:rsidRDefault="00452F7E" w:rsidP="00D019CA">
      <w:pPr>
        <w:ind w:right="372"/>
        <w:rPr>
          <w:lang w:val="lv-LV"/>
        </w:rPr>
      </w:pPr>
    </w:p>
    <w:p w14:paraId="0C77AAD9" w14:textId="77777777" w:rsidR="00452F7E" w:rsidRDefault="00452F7E" w:rsidP="00D019CA">
      <w:pPr>
        <w:ind w:right="372"/>
        <w:rPr>
          <w:lang w:val="lv-LV"/>
        </w:rPr>
      </w:pPr>
    </w:p>
    <w:p w14:paraId="6EB70CAC" w14:textId="51A6F0FB" w:rsidR="00ED287C" w:rsidRPr="008F56C0" w:rsidRDefault="00ED287C" w:rsidP="00D019CA">
      <w:pPr>
        <w:ind w:right="372"/>
        <w:rPr>
          <w:i/>
          <w:lang w:val="lv-LV"/>
        </w:rPr>
      </w:pPr>
      <w:r w:rsidRPr="008F56C0">
        <w:rPr>
          <w:i/>
          <w:lang w:val="lv-LV"/>
        </w:rPr>
        <w:t xml:space="preserve">Par </w:t>
      </w:r>
      <w:r w:rsidR="002E5BC5" w:rsidRPr="008F56C0">
        <w:rPr>
          <w:i/>
          <w:lang w:val="lv-LV"/>
        </w:rPr>
        <w:t>iepirkuma procedūras</w:t>
      </w:r>
      <w:r w:rsidRPr="008F56C0">
        <w:rPr>
          <w:i/>
          <w:lang w:val="lv-LV"/>
        </w:rPr>
        <w:t xml:space="preserve"> </w:t>
      </w:r>
    </w:p>
    <w:p w14:paraId="6E7DF1F2" w14:textId="37325465" w:rsidR="00C71D15" w:rsidRPr="008F56C0" w:rsidRDefault="00C71D15" w:rsidP="00D019CA">
      <w:pPr>
        <w:pStyle w:val="Caption"/>
        <w:ind w:right="372"/>
        <w:jc w:val="left"/>
        <w:rPr>
          <w:b w:val="0"/>
          <w:i/>
          <w:sz w:val="24"/>
          <w:szCs w:val="24"/>
        </w:rPr>
      </w:pPr>
      <w:r w:rsidRPr="008F56C0">
        <w:rPr>
          <w:b w:val="0"/>
          <w:i/>
          <w:sz w:val="24"/>
          <w:szCs w:val="24"/>
        </w:rPr>
        <w:t>“</w:t>
      </w:r>
      <w:proofErr w:type="spellStart"/>
      <w:r w:rsidR="00402CE9" w:rsidRPr="008F56C0">
        <w:rPr>
          <w:b w:val="0"/>
          <w:i/>
          <w:color w:val="000000"/>
          <w:sz w:val="24"/>
          <w:szCs w:val="24"/>
        </w:rPr>
        <w:t>Elektroautobusu</w:t>
      </w:r>
      <w:proofErr w:type="spellEnd"/>
      <w:r w:rsidR="00402CE9" w:rsidRPr="008F56C0">
        <w:rPr>
          <w:b w:val="0"/>
          <w:i/>
          <w:color w:val="000000"/>
          <w:sz w:val="24"/>
          <w:szCs w:val="24"/>
        </w:rPr>
        <w:t xml:space="preserve"> uzlādes stacijas infrastruktūras izbūve</w:t>
      </w:r>
      <w:r w:rsidRPr="008F56C0">
        <w:rPr>
          <w:b w:val="0"/>
          <w:i/>
          <w:sz w:val="24"/>
          <w:szCs w:val="24"/>
        </w:rPr>
        <w:t>”</w:t>
      </w:r>
    </w:p>
    <w:p w14:paraId="01E5FD02" w14:textId="7C3A4989" w:rsidR="00ED287C" w:rsidRPr="008F56C0" w:rsidRDefault="00C71D15" w:rsidP="00D019CA">
      <w:pPr>
        <w:ind w:right="372"/>
        <w:rPr>
          <w:i/>
          <w:lang w:val="lv-LV"/>
        </w:rPr>
      </w:pPr>
      <w:r w:rsidRPr="008F56C0">
        <w:rPr>
          <w:i/>
          <w:lang w:val="lv-LV"/>
        </w:rPr>
        <w:t xml:space="preserve"> </w:t>
      </w:r>
      <w:r w:rsidR="00ED287C" w:rsidRPr="008F56C0">
        <w:rPr>
          <w:i/>
          <w:lang w:val="lv-LV"/>
        </w:rPr>
        <w:t>(ID Nr.RS/202</w:t>
      </w:r>
      <w:r w:rsidR="00C540E8" w:rsidRPr="008F56C0">
        <w:rPr>
          <w:i/>
          <w:lang w:val="lv-LV"/>
        </w:rPr>
        <w:t>2</w:t>
      </w:r>
      <w:r w:rsidR="00ED287C" w:rsidRPr="008F56C0">
        <w:rPr>
          <w:i/>
          <w:lang w:val="lv-LV"/>
        </w:rPr>
        <w:t>/</w:t>
      </w:r>
      <w:r w:rsidR="009950FF" w:rsidRPr="008F56C0">
        <w:rPr>
          <w:i/>
          <w:lang w:val="lv-LV"/>
        </w:rPr>
        <w:t>7</w:t>
      </w:r>
      <w:r w:rsidR="00365370" w:rsidRPr="008F56C0">
        <w:rPr>
          <w:i/>
          <w:lang w:val="lv-LV"/>
        </w:rPr>
        <w:t>7</w:t>
      </w:r>
      <w:r w:rsidR="00ED287C" w:rsidRPr="008F56C0">
        <w:rPr>
          <w:i/>
          <w:lang w:val="lv-LV"/>
        </w:rPr>
        <w:t>) nolikuma prasībām</w:t>
      </w:r>
    </w:p>
    <w:p w14:paraId="6F27DAAA" w14:textId="77777777" w:rsidR="00ED287C" w:rsidRPr="00ED287C" w:rsidRDefault="00ED287C" w:rsidP="00D019CA">
      <w:pPr>
        <w:ind w:right="372"/>
        <w:jc w:val="both"/>
        <w:rPr>
          <w:lang w:val="lv-LV"/>
        </w:rPr>
      </w:pPr>
    </w:p>
    <w:p w14:paraId="66FC9AA7" w14:textId="77777777" w:rsidR="00ED287C" w:rsidRPr="00811234" w:rsidRDefault="00ED287C" w:rsidP="00410C17">
      <w:pPr>
        <w:ind w:right="-53" w:firstLine="426"/>
        <w:jc w:val="both"/>
        <w:rPr>
          <w:lang w:val="lv-LV"/>
        </w:rPr>
      </w:pPr>
      <w:r w:rsidRPr="00811234">
        <w:rPr>
          <w:lang w:val="lv-LV"/>
        </w:rPr>
        <w:t xml:space="preserve">Rīgas pašvaldības sabiedrības ar ierobežotu atbildību „Rīgas satiksme” Iepirkuma komisija (turpmāk – Pasūtītājs) no iespējamā piegādātāja ir saņēmusi vēstuli ar lūgumu sniegt skaidrojumu par nolikumā ietvertajām prasībām. </w:t>
      </w:r>
    </w:p>
    <w:p w14:paraId="03C5E2FF" w14:textId="77777777" w:rsidR="00ED287C" w:rsidRPr="00811234" w:rsidRDefault="00ED287C" w:rsidP="00D019CA">
      <w:pPr>
        <w:ind w:right="372"/>
        <w:jc w:val="both"/>
        <w:rPr>
          <w:lang w:val="lv-LV"/>
        </w:rPr>
      </w:pPr>
    </w:p>
    <w:p w14:paraId="586301D7" w14:textId="77777777" w:rsidR="001C5053" w:rsidRPr="00811234" w:rsidRDefault="008100AA" w:rsidP="00D019CA">
      <w:pPr>
        <w:ind w:right="372"/>
        <w:jc w:val="both"/>
        <w:rPr>
          <w:i/>
          <w:iCs/>
          <w:lang w:val="lv-LV"/>
        </w:rPr>
      </w:pPr>
      <w:r w:rsidRPr="00811234">
        <w:rPr>
          <w:i/>
          <w:iCs/>
          <w:lang w:val="lv-LV"/>
        </w:rPr>
        <w:t>1.jautājums:</w:t>
      </w:r>
    </w:p>
    <w:p w14:paraId="4720135E" w14:textId="77777777" w:rsidR="00F316AE" w:rsidRPr="00F316AE" w:rsidRDefault="00F316AE" w:rsidP="00F316AE">
      <w:pPr>
        <w:spacing w:before="60" w:after="60"/>
        <w:jc w:val="both"/>
        <w:rPr>
          <w:i/>
          <w:iCs/>
          <w:lang w:val="lv-LV" w:eastAsia="lv-LV"/>
        </w:rPr>
      </w:pPr>
      <w:r w:rsidRPr="00F316AE">
        <w:rPr>
          <w:i/>
          <w:iCs/>
          <w:lang w:val="lv-LV" w:eastAsia="lv-LV"/>
        </w:rPr>
        <w:t xml:space="preserve">Iepirkuma procedūras nolikuma 9. pielikuma „Līgums” 13. nodaļas </w:t>
      </w:r>
      <w:bookmarkStart w:id="0" w:name="_Toc140468124"/>
      <w:r w:rsidRPr="00F316AE">
        <w:rPr>
          <w:i/>
          <w:iCs/>
          <w:lang w:val="lv-LV" w:eastAsia="lv-LV"/>
        </w:rPr>
        <w:t>„Apdrošināšana un garantijas nodrošinājums</w:t>
      </w:r>
      <w:bookmarkEnd w:id="0"/>
      <w:r w:rsidRPr="00F316AE">
        <w:rPr>
          <w:i/>
          <w:iCs/>
          <w:lang w:val="lv-LV" w:eastAsia="lv-LV"/>
        </w:rPr>
        <w:t>” 13.5 punktā ir aprakstītas garantijas prasības izpildītajiem būvdarbiem un uzstādītajām uzlādes iekārtām. 13.5 punkta prasības nosaka, ka “Gadījumā, ja pēc Pasūtītāja pieprasījuma Būvuzņēmējs garantijas laikā vienu un to pašu defektu ir novērsis vairāk kā divas reizes, šajā punktā minētais 3 (trīs)  un 2 (divu) gadu garantijas termiņš attiecībā uz Darbu daļu, kurai Būvuzņēmējs vairāk kā divas reizes novērsis defektus, automātiski tiek pagarināts vēl uz tādu pašu termiņu, kā sākotnējais garantijas termiņš (uz 3  (trīs) gadiem un 2 (diviem) gadiem), skaitot no brīža, kad Pasūtītājs trešo reizi konstatējis defektu).”</w:t>
      </w:r>
    </w:p>
    <w:p w14:paraId="3493D38B" w14:textId="77777777" w:rsidR="00F316AE" w:rsidRPr="00F316AE" w:rsidRDefault="00F316AE" w:rsidP="00F316AE">
      <w:pPr>
        <w:spacing w:before="60" w:after="60"/>
        <w:jc w:val="both"/>
        <w:rPr>
          <w:i/>
          <w:iCs/>
          <w:lang w:val="lv-LV" w:eastAsia="lv-LV"/>
        </w:rPr>
      </w:pPr>
      <w:r w:rsidRPr="00F316AE">
        <w:rPr>
          <w:i/>
          <w:iCs/>
          <w:lang w:val="lv-LV" w:eastAsia="lv-LV"/>
        </w:rPr>
        <w:t>Lūdzam veikt grozījumus iepirkuma procedūras nolikuma 9. pielikuma „Līgums” 13. nodaļas „Apdrošināšana un garantijas nodrošinājums” 13.5 punktā, jo pēc pašreizējiem nosacījumiem izriet, ka, ja ekspluatācijā rodas gadījums, ka uzlādes stacijas viena un tā pati komponente garantijas periodā – 3 gadi sabojājas, tad visas iekārtas (visu iekārtas komponenšu garantijas) periods tiek pagarināts par 3 gadiem. Mūsu prāt šāda prasība ir nesamērīga, cenas pieaugumu veicinoša.</w:t>
      </w:r>
    </w:p>
    <w:p w14:paraId="26273F88" w14:textId="77777777" w:rsidR="00F316AE" w:rsidRPr="00F316AE" w:rsidRDefault="00F316AE" w:rsidP="00F316AE">
      <w:pPr>
        <w:spacing w:before="60" w:after="60"/>
        <w:jc w:val="both"/>
        <w:rPr>
          <w:i/>
          <w:iCs/>
          <w:lang w:val="lv-LV" w:eastAsia="lv-LV"/>
        </w:rPr>
      </w:pPr>
      <w:r w:rsidRPr="00F316AE">
        <w:rPr>
          <w:i/>
          <w:iCs/>
          <w:lang w:val="lv-LV" w:eastAsia="lv-LV"/>
        </w:rPr>
        <w:t xml:space="preserve">Lūdzam izteikt iepirkuma procedūras nolikuma 9. pielikuma „Līgums” 13. nodaļas „Apdrošināšana un garantijas nodrošinājums” 13.5 punktu šādā redakcijā – </w:t>
      </w:r>
    </w:p>
    <w:p w14:paraId="4ABD1B8C" w14:textId="77777777" w:rsidR="00F316AE" w:rsidRPr="00F316AE" w:rsidRDefault="00F316AE" w:rsidP="00F316AE">
      <w:pPr>
        <w:numPr>
          <w:ilvl w:val="1"/>
          <w:numId w:val="11"/>
        </w:numPr>
        <w:spacing w:before="60" w:after="60"/>
        <w:jc w:val="both"/>
        <w:rPr>
          <w:i/>
          <w:iCs/>
          <w:lang w:val="lv-LV" w:eastAsia="lv-LV"/>
        </w:rPr>
      </w:pPr>
      <w:r w:rsidRPr="00F316AE">
        <w:rPr>
          <w:i/>
          <w:iCs/>
          <w:lang w:val="lv-LV" w:eastAsia="lv-LV"/>
        </w:rPr>
        <w:t xml:space="preserve">Būvuzņēmējs dod 3 (trīs) gadu garantiju izpildītajiem Būvdarbiem (kā arī uzstādītajām uzlādes stacijām (iekārtām) un 2 (divi) gadi uzklātajam ceļu horizontālajam apzīmējumam un apņemas par saviem līdzekļiem novērst jebkurus defektus vai nepilnības šajā punktā norādītā garantijas termiņa laikā, ja defekti vai nepilnības radušās Būvuzņēmēja un/vai viņa Apakšuzņēmēja vainas dēļ. Garantija stājas spēkā no objekta pieņemšanu ekspluatācijā vai no Līguma izbeigšanas dienas vai no Pasūtītāja paziņojuma, ka Objekta nodošana ekspluatācijā tiek kavēta Pasūtītāja vainas dēļ. </w:t>
      </w:r>
      <w:bookmarkStart w:id="1" w:name="_Hlk122541125"/>
      <w:r w:rsidRPr="00F316AE">
        <w:rPr>
          <w:i/>
          <w:iCs/>
          <w:lang w:val="lv-LV" w:eastAsia="lv-LV"/>
        </w:rPr>
        <w:t xml:space="preserve">Gadījumā, ja pēc Pasūtītāja pieprasījuma Būvuzņēmējs garantijas laikā vienu un to pašu defektu ir novērsis vairāk kā divas reizes, šajā punktā minētais 3 (trīs)  un 2 (divu) gadu garantijas termiņš attiecībā uz Darbu daļu, kurai Būvuzņēmējs vairāk kā divas reizes novērsis defektus, automātiski tiek pagarināts vēl uz tādu pašu termiņu, kā sākotnējais garantijas termiņš (uz 3  (trīs) gadiem un 2 (diviem) gadiem), skaitot no brīža, kad Pasūtītājs trešo reizi konstatējis defektu). </w:t>
      </w:r>
      <w:r w:rsidRPr="00F316AE">
        <w:rPr>
          <w:b/>
          <w:bCs/>
          <w:i/>
          <w:iCs/>
          <w:lang w:val="lv-LV" w:eastAsia="lv-LV"/>
        </w:rPr>
        <w:t>Attiecībā uz uzstādītajām uzlādes stacijām (iekārtām) – garantija tiek pagarināta uz tādu pašu termiņu, kā sākotnējais garantijas termiņš (uz 3  (trīs) gadiem) uzlādes stacijas komponentēm, kuru nomaiņu defektu dēļ Būvuzņēmējs vairāk kā trīs reizes veicis garantijas periodā.</w:t>
      </w:r>
    </w:p>
    <w:p w14:paraId="7483D46F" w14:textId="5B5E7752" w:rsidR="00AC3377" w:rsidRPr="00811234" w:rsidRDefault="00F316AE" w:rsidP="00410C17">
      <w:pPr>
        <w:pStyle w:val="NormalWeb"/>
        <w:spacing w:before="0" w:beforeAutospacing="0" w:after="0" w:afterAutospacing="0"/>
        <w:ind w:right="89"/>
        <w:jc w:val="both"/>
        <w:rPr>
          <w:rFonts w:ascii="Times New Roman" w:hAnsi="Times New Roman" w:cs="Times New Roman"/>
          <w:sz w:val="24"/>
          <w:szCs w:val="24"/>
        </w:rPr>
      </w:pPr>
      <w:r w:rsidRPr="00F316AE">
        <w:rPr>
          <w:rFonts w:ascii="Times New Roman" w:hAnsi="Times New Roman" w:cs="Times New Roman"/>
          <w:sz w:val="24"/>
          <w:szCs w:val="24"/>
        </w:rPr>
        <w:lastRenderedPageBreak/>
        <w:t>Atbilde:</w:t>
      </w:r>
      <w:r w:rsidR="00AC3377">
        <w:rPr>
          <w:rFonts w:ascii="Times New Roman" w:hAnsi="Times New Roman" w:cs="Times New Roman"/>
          <w:sz w:val="24"/>
          <w:szCs w:val="24"/>
        </w:rPr>
        <w:t xml:space="preserve"> </w:t>
      </w:r>
      <w:r w:rsidR="00AC3377" w:rsidRPr="00811234">
        <w:rPr>
          <w:rFonts w:ascii="Times New Roman" w:hAnsi="Times New Roman" w:cs="Times New Roman"/>
          <w:sz w:val="24"/>
          <w:szCs w:val="24"/>
        </w:rPr>
        <w:t xml:space="preserve">informējam, ka nolikumā tiks veikti grozījumi, līdz ar ko lūdzam </w:t>
      </w:r>
      <w:bookmarkStart w:id="2" w:name="_GoBack"/>
      <w:bookmarkEnd w:id="2"/>
      <w:r w:rsidR="00AC3377" w:rsidRPr="00811234">
        <w:rPr>
          <w:rFonts w:ascii="Times New Roman" w:hAnsi="Times New Roman" w:cs="Times New Roman"/>
          <w:sz w:val="24"/>
          <w:szCs w:val="24"/>
        </w:rPr>
        <w:t xml:space="preserve">sekot informācijai tīmekļvietnēs </w:t>
      </w:r>
      <w:hyperlink r:id="rId12" w:history="1">
        <w:r w:rsidR="00AC3377" w:rsidRPr="00811234">
          <w:rPr>
            <w:rStyle w:val="Hyperlink"/>
            <w:rFonts w:ascii="Times New Roman" w:hAnsi="Times New Roman" w:cs="Times New Roman"/>
            <w:sz w:val="24"/>
            <w:szCs w:val="24"/>
          </w:rPr>
          <w:t>www.eis.gov.lv</w:t>
        </w:r>
      </w:hyperlink>
      <w:r w:rsidR="00AC3377" w:rsidRPr="00811234">
        <w:rPr>
          <w:rFonts w:ascii="Times New Roman" w:hAnsi="Times New Roman" w:cs="Times New Roman"/>
          <w:sz w:val="24"/>
          <w:szCs w:val="24"/>
        </w:rPr>
        <w:t xml:space="preserve"> un </w:t>
      </w:r>
      <w:hyperlink r:id="rId13" w:history="1">
        <w:r w:rsidR="00AC3377" w:rsidRPr="00811234">
          <w:rPr>
            <w:rStyle w:val="Hyperlink"/>
            <w:rFonts w:ascii="Times New Roman" w:hAnsi="Times New Roman" w:cs="Times New Roman"/>
            <w:sz w:val="24"/>
            <w:szCs w:val="24"/>
          </w:rPr>
          <w:t>www.rigassatiksme.lv</w:t>
        </w:r>
      </w:hyperlink>
      <w:r w:rsidR="00AC3377" w:rsidRPr="00811234">
        <w:rPr>
          <w:rFonts w:ascii="Times New Roman" w:hAnsi="Times New Roman" w:cs="Times New Roman"/>
          <w:sz w:val="24"/>
          <w:szCs w:val="24"/>
        </w:rPr>
        <w:t xml:space="preserve">. </w:t>
      </w:r>
    </w:p>
    <w:p w14:paraId="00798FD4" w14:textId="77777777" w:rsidR="00AC3377" w:rsidRDefault="00AC3377" w:rsidP="00AC3377">
      <w:pPr>
        <w:ind w:right="372"/>
        <w:jc w:val="both"/>
        <w:rPr>
          <w:lang w:val="lv-LV" w:eastAsia="lv-LV"/>
        </w:rPr>
      </w:pPr>
    </w:p>
    <w:p w14:paraId="53D6AD37" w14:textId="65A271CF" w:rsidR="00F316AE" w:rsidRPr="00F316AE" w:rsidRDefault="00AC3377" w:rsidP="00F316AE">
      <w:pPr>
        <w:spacing w:before="120" w:after="60"/>
        <w:jc w:val="both"/>
        <w:rPr>
          <w:i/>
          <w:iCs/>
          <w:lang w:val="lv-LV" w:eastAsia="lv-LV"/>
        </w:rPr>
      </w:pPr>
      <w:r w:rsidRPr="00AC3377">
        <w:rPr>
          <w:i/>
          <w:iCs/>
          <w:lang w:val="lv-LV" w:eastAsia="lv-LV"/>
        </w:rPr>
        <w:t>2.jautājums</w:t>
      </w:r>
    </w:p>
    <w:p w14:paraId="6DBFEB46" w14:textId="77777777" w:rsidR="00F316AE" w:rsidRPr="00F316AE" w:rsidRDefault="00F316AE" w:rsidP="00F316AE">
      <w:pPr>
        <w:spacing w:before="60" w:after="60"/>
        <w:jc w:val="both"/>
        <w:rPr>
          <w:i/>
          <w:iCs/>
          <w:lang w:val="lv-LV" w:eastAsia="lv-LV"/>
        </w:rPr>
      </w:pPr>
      <w:r w:rsidRPr="00F316AE">
        <w:rPr>
          <w:i/>
          <w:iCs/>
          <w:lang w:val="lv-LV" w:eastAsia="lv-LV"/>
        </w:rPr>
        <w:t>Lūdzam sniegt skaidrojumu par to, cik ilgā laikā ir jānovērš uzlādes staciju bojājumi, iepirkuma procedūras nolikuma 8. pielikuma „Uzlādes iekārtas darbības nodrošināšanas prasības, 2. nodaļas „Iekārtas uzturēšana garantijas laika periodā” apakšpunktos ir aprakstīta kārtība kādā Būvuzņēmējs nodrošina iekārtu servisa pieteikumu apstrādi, bet nav minēts, cik ilgā laikā pēc defekta konstatēšanas jāveic bojātās komponentes nomaiņu, lai atjaunotu uzlādes stacijas darbību. Gatavojot piedāvājumu nepieciešama informācija par to kādas prasības Pasūtītājs izvirza defektu novēršanas laikam, lai izvērtētu vai nepieciešams iegādāties un noliktavā uzturēt uzlādes iekārtu rezerves daļas.</w:t>
      </w:r>
    </w:p>
    <w:p w14:paraId="10D59C42" w14:textId="77777777" w:rsidR="00D679B9" w:rsidRDefault="00D679B9" w:rsidP="00D679B9">
      <w:pPr>
        <w:contextualSpacing/>
        <w:jc w:val="both"/>
        <w:rPr>
          <w:lang w:val="lv-LV" w:eastAsia="lv-LV"/>
        </w:rPr>
      </w:pPr>
    </w:p>
    <w:p w14:paraId="13BA7A15" w14:textId="3D9F8767" w:rsidR="00AC3377" w:rsidRPr="00F316AE" w:rsidRDefault="00AC3377" w:rsidP="00D679B9">
      <w:pPr>
        <w:contextualSpacing/>
        <w:jc w:val="both"/>
        <w:rPr>
          <w:rFonts w:eastAsiaTheme="minorHAnsi"/>
          <w:b/>
          <w:lang w:val="lv-LV"/>
        </w:rPr>
      </w:pPr>
      <w:r w:rsidRPr="00D679B9">
        <w:rPr>
          <w:lang w:val="lv-LV" w:eastAsia="lv-LV"/>
        </w:rPr>
        <w:t xml:space="preserve">Atbilde: </w:t>
      </w:r>
      <w:r w:rsidR="00B80154" w:rsidRPr="00D679B9">
        <w:rPr>
          <w:lang w:val="lv-LV" w:eastAsia="lv-LV"/>
        </w:rPr>
        <w:t xml:space="preserve">paskaidrojam, ka </w:t>
      </w:r>
      <w:r w:rsidR="003753A7" w:rsidRPr="00D679B9">
        <w:rPr>
          <w:lang w:val="lv-LV" w:eastAsia="lv-LV"/>
        </w:rPr>
        <w:t xml:space="preserve">Izpildītājam </w:t>
      </w:r>
      <w:r w:rsidR="001967D6">
        <w:rPr>
          <w:lang w:val="lv-LV" w:eastAsia="lv-LV"/>
        </w:rPr>
        <w:t xml:space="preserve">uzlādes </w:t>
      </w:r>
      <w:r w:rsidR="00F53D63" w:rsidRPr="00D679B9">
        <w:rPr>
          <w:lang w:val="lv-LV" w:eastAsia="lv-LV"/>
        </w:rPr>
        <w:t xml:space="preserve">iekārtu </w:t>
      </w:r>
      <w:r w:rsidR="00A37A78" w:rsidRPr="00D679B9">
        <w:rPr>
          <w:lang w:val="lv-LV" w:eastAsia="lv-LV"/>
        </w:rPr>
        <w:t xml:space="preserve">darbība jānodrošina, tajā skaitā, </w:t>
      </w:r>
      <w:r w:rsidR="00F11E54" w:rsidRPr="00D679B9">
        <w:rPr>
          <w:lang w:val="lv-LV" w:eastAsia="lv-LV"/>
        </w:rPr>
        <w:t>konstatētos defektus jānovērš, ievērojot nolikuma 8.pielikum</w:t>
      </w:r>
      <w:r w:rsidR="00D679B9" w:rsidRPr="00D679B9">
        <w:rPr>
          <w:lang w:val="lv-LV" w:eastAsia="lv-LV"/>
        </w:rPr>
        <w:t>a</w:t>
      </w:r>
      <w:r w:rsidR="00A0282D">
        <w:rPr>
          <w:lang w:val="lv-LV" w:eastAsia="lv-LV"/>
        </w:rPr>
        <w:t xml:space="preserve"> </w:t>
      </w:r>
      <w:r w:rsidR="00D679B9" w:rsidRPr="00D679B9">
        <w:rPr>
          <w:lang w:val="lv-LV" w:eastAsia="lv-LV"/>
        </w:rPr>
        <w:t>“</w:t>
      </w:r>
      <w:r w:rsidR="00D679B9" w:rsidRPr="00D679B9">
        <w:rPr>
          <w:rFonts w:eastAsiaTheme="minorHAnsi"/>
          <w:lang w:val="lv-LV"/>
        </w:rPr>
        <w:t>Uzlādes iekārtas darbības nodrošināšanas prasības” 2.4.punktā norādīto, ka</w:t>
      </w:r>
      <w:r w:rsidR="00BD4D31" w:rsidRPr="00D679B9">
        <w:rPr>
          <w:lang w:val="lv-LV"/>
        </w:rPr>
        <w:t xml:space="preserve"> Izpildītājam ir jānodrošina Iekārtu nepārtraukta darbība 24 stundas diennaktī un 7 dienas nedēļā visā garantijas laika periodā, ievērojot, ka maksimālais </w:t>
      </w:r>
      <w:r w:rsidR="00BD4D31" w:rsidRPr="00D679B9">
        <w:rPr>
          <w:u w:val="single"/>
          <w:lang w:val="lv-LV"/>
        </w:rPr>
        <w:t>vienlaicīgi Objektā nedarbojošos Iekārtu skaits ir 2 (divas) nedarbojošās Iekārtas</w:t>
      </w:r>
      <w:r w:rsidR="00BD4D31" w:rsidRPr="00D679B9">
        <w:rPr>
          <w:lang w:val="lv-LV"/>
        </w:rPr>
        <w:t>, tajā skaitā Iekārtas, kurām tiek veiktas profilaktiskās tehniskās apkopes darbi.</w:t>
      </w:r>
    </w:p>
    <w:p w14:paraId="26150BB6" w14:textId="77777777" w:rsidR="00D679B9" w:rsidRDefault="00D679B9" w:rsidP="00F316AE">
      <w:pPr>
        <w:spacing w:before="120" w:after="60"/>
        <w:jc w:val="both"/>
        <w:rPr>
          <w:rFonts w:asciiTheme="minorHAnsi" w:hAnsiTheme="minorHAnsi" w:cstheme="minorHAnsi"/>
          <w:b/>
          <w:bCs/>
          <w:sz w:val="22"/>
          <w:szCs w:val="22"/>
          <w:u w:val="single"/>
          <w:lang w:val="lv-LV" w:eastAsia="lv-LV"/>
        </w:rPr>
      </w:pPr>
    </w:p>
    <w:p w14:paraId="1CA70FDA" w14:textId="070167E5" w:rsidR="00F316AE" w:rsidRPr="00F316AE" w:rsidRDefault="00823A6B" w:rsidP="00F316AE">
      <w:pPr>
        <w:spacing w:before="120" w:after="60"/>
        <w:jc w:val="both"/>
        <w:rPr>
          <w:i/>
          <w:iCs/>
          <w:lang w:val="lv-LV" w:eastAsia="lv-LV"/>
        </w:rPr>
      </w:pPr>
      <w:r w:rsidRPr="00823A6B">
        <w:rPr>
          <w:i/>
          <w:iCs/>
          <w:lang w:val="lv-LV" w:eastAsia="lv-LV"/>
        </w:rPr>
        <w:t>3.jautājums</w:t>
      </w:r>
    </w:p>
    <w:p w14:paraId="5017D0C5" w14:textId="77777777" w:rsidR="00F316AE" w:rsidRPr="00F316AE" w:rsidRDefault="00F316AE" w:rsidP="00F316AE">
      <w:pPr>
        <w:spacing w:before="60" w:after="60"/>
        <w:jc w:val="both"/>
        <w:rPr>
          <w:i/>
          <w:iCs/>
          <w:lang w:val="lv-LV" w:eastAsia="lv-LV"/>
        </w:rPr>
      </w:pPr>
      <w:r w:rsidRPr="00F316AE">
        <w:rPr>
          <w:i/>
          <w:iCs/>
          <w:lang w:val="lv-LV" w:eastAsia="lv-LV"/>
        </w:rPr>
        <w:t>Ņemot vērā iekārtu un materiālu nestabilās cenas gan īstermiņā, gan vidējā termiņā, lūdzam Pasūtītājam pārskatīt līguma avansa nosacījumus, palielinot tos līdz 30% procentiem, tādējādi ļaujot darbuzņēmējam, uzsākot līgumu, nopirkt iekārtas un materiālus par aktuālajām cenām.</w:t>
      </w:r>
    </w:p>
    <w:p w14:paraId="3CB106B5" w14:textId="33F16A06" w:rsidR="00F316AE" w:rsidRDefault="00F316AE" w:rsidP="00F316AE">
      <w:pPr>
        <w:spacing w:before="60" w:after="60"/>
        <w:jc w:val="both"/>
        <w:rPr>
          <w:i/>
          <w:iCs/>
          <w:lang w:val="lv-LV" w:eastAsia="lv-LV"/>
        </w:rPr>
      </w:pPr>
      <w:r w:rsidRPr="00F316AE">
        <w:rPr>
          <w:i/>
          <w:iCs/>
          <w:lang w:val="lv-LV" w:eastAsia="lv-LV"/>
        </w:rPr>
        <w:t>Palielinot avansu līdz 30%, būtiski samazinās riski, kas astīti ar līguma sadārdzinājumu.</w:t>
      </w:r>
    </w:p>
    <w:p w14:paraId="4F7D452A" w14:textId="13D3460F" w:rsidR="00823A6B" w:rsidRPr="00E804A6" w:rsidRDefault="00823A6B" w:rsidP="00F316AE">
      <w:pPr>
        <w:spacing w:before="60" w:after="60"/>
        <w:jc w:val="both"/>
        <w:rPr>
          <w:i/>
          <w:iCs/>
          <w:lang w:val="lv-LV" w:eastAsia="lv-LV"/>
        </w:rPr>
      </w:pPr>
    </w:p>
    <w:p w14:paraId="0A8113AB" w14:textId="77777777" w:rsidR="00E804A6" w:rsidRPr="00E804A6" w:rsidRDefault="00823A6B" w:rsidP="00410C17">
      <w:pPr>
        <w:pStyle w:val="NormalWeb"/>
        <w:spacing w:before="0" w:beforeAutospacing="0" w:after="0" w:afterAutospacing="0"/>
        <w:ind w:right="-53"/>
        <w:jc w:val="both"/>
        <w:rPr>
          <w:rFonts w:ascii="Times New Roman" w:hAnsi="Times New Roman" w:cs="Times New Roman"/>
          <w:sz w:val="24"/>
          <w:szCs w:val="24"/>
        </w:rPr>
      </w:pPr>
      <w:r w:rsidRPr="00E804A6">
        <w:rPr>
          <w:rFonts w:ascii="Times New Roman" w:hAnsi="Times New Roman" w:cs="Times New Roman"/>
          <w:sz w:val="24"/>
          <w:szCs w:val="24"/>
        </w:rPr>
        <w:t xml:space="preserve">Atbilde: </w:t>
      </w:r>
      <w:r w:rsidR="00E804A6" w:rsidRPr="00E804A6">
        <w:rPr>
          <w:rFonts w:ascii="Times New Roman" w:hAnsi="Times New Roman" w:cs="Times New Roman"/>
          <w:sz w:val="24"/>
          <w:szCs w:val="24"/>
        </w:rPr>
        <w:t xml:space="preserve">informējam, ka nolikumā tiks veikti grozījumi, līdz ar ko lūdzam sekot informācijai tīmekļvietnēs </w:t>
      </w:r>
      <w:hyperlink r:id="rId14" w:history="1">
        <w:r w:rsidR="00E804A6" w:rsidRPr="00E804A6">
          <w:rPr>
            <w:rStyle w:val="Hyperlink"/>
            <w:rFonts w:ascii="Times New Roman" w:hAnsi="Times New Roman" w:cs="Times New Roman"/>
            <w:sz w:val="24"/>
            <w:szCs w:val="24"/>
          </w:rPr>
          <w:t>www.eis.gov.lv</w:t>
        </w:r>
      </w:hyperlink>
      <w:r w:rsidR="00E804A6" w:rsidRPr="00E804A6">
        <w:rPr>
          <w:rFonts w:ascii="Times New Roman" w:hAnsi="Times New Roman" w:cs="Times New Roman"/>
          <w:sz w:val="24"/>
          <w:szCs w:val="24"/>
        </w:rPr>
        <w:t xml:space="preserve"> un </w:t>
      </w:r>
      <w:hyperlink r:id="rId15" w:history="1">
        <w:r w:rsidR="00E804A6" w:rsidRPr="00E804A6">
          <w:rPr>
            <w:rStyle w:val="Hyperlink"/>
            <w:rFonts w:ascii="Times New Roman" w:hAnsi="Times New Roman" w:cs="Times New Roman"/>
            <w:sz w:val="24"/>
            <w:szCs w:val="24"/>
          </w:rPr>
          <w:t>www.rigassatiksme.lv</w:t>
        </w:r>
      </w:hyperlink>
      <w:r w:rsidR="00E804A6" w:rsidRPr="00E804A6">
        <w:rPr>
          <w:rFonts w:ascii="Times New Roman" w:hAnsi="Times New Roman" w:cs="Times New Roman"/>
          <w:sz w:val="24"/>
          <w:szCs w:val="24"/>
        </w:rPr>
        <w:t xml:space="preserve">. </w:t>
      </w:r>
    </w:p>
    <w:p w14:paraId="2B337336" w14:textId="6C7F3DD1" w:rsidR="00823A6B" w:rsidRDefault="00823A6B" w:rsidP="00F316AE">
      <w:pPr>
        <w:spacing w:before="60" w:after="60"/>
        <w:jc w:val="both"/>
        <w:rPr>
          <w:lang w:val="lv-LV" w:eastAsia="lv-LV"/>
        </w:rPr>
      </w:pPr>
    </w:p>
    <w:p w14:paraId="6E5B323B" w14:textId="097EEBF0" w:rsidR="00F316AE" w:rsidRPr="00F316AE" w:rsidRDefault="00E804A6" w:rsidP="00F316AE">
      <w:pPr>
        <w:spacing w:before="120" w:after="60"/>
        <w:jc w:val="both"/>
        <w:rPr>
          <w:i/>
          <w:iCs/>
          <w:lang w:val="lv-LV" w:eastAsia="lv-LV"/>
        </w:rPr>
      </w:pPr>
      <w:r w:rsidRPr="00E804A6">
        <w:rPr>
          <w:i/>
          <w:iCs/>
          <w:lang w:val="lv-LV" w:eastAsia="lv-LV"/>
        </w:rPr>
        <w:t>4. jautājums</w:t>
      </w:r>
    </w:p>
    <w:p w14:paraId="3BA2F187" w14:textId="77777777" w:rsidR="00F316AE" w:rsidRPr="00F316AE" w:rsidRDefault="00F316AE" w:rsidP="00F316AE">
      <w:pPr>
        <w:spacing w:before="60" w:after="60"/>
        <w:jc w:val="both"/>
        <w:rPr>
          <w:i/>
          <w:iCs/>
          <w:lang w:val="lv-LV" w:eastAsia="lv-LV"/>
        </w:rPr>
      </w:pPr>
      <w:r w:rsidRPr="00F316AE">
        <w:rPr>
          <w:i/>
          <w:iCs/>
          <w:lang w:val="lv-LV" w:eastAsia="lv-LV"/>
        </w:rPr>
        <w:t>Atkārtoti lūdzam pagarināt piedāvājuma iesniegšanas termiņu par 3 (trīs) nedēļām.</w:t>
      </w:r>
    </w:p>
    <w:p w14:paraId="751897B0" w14:textId="77777777" w:rsidR="00F316AE" w:rsidRPr="00F316AE" w:rsidRDefault="00F316AE" w:rsidP="00F316AE">
      <w:pPr>
        <w:spacing w:before="60" w:after="60"/>
        <w:jc w:val="both"/>
        <w:rPr>
          <w:rFonts w:asciiTheme="minorHAnsi" w:hAnsiTheme="minorHAnsi" w:cstheme="minorHAnsi"/>
          <w:i/>
          <w:iCs/>
          <w:sz w:val="22"/>
          <w:szCs w:val="22"/>
          <w:lang w:val="lv-LV" w:eastAsia="lv-LV"/>
        </w:rPr>
      </w:pPr>
    </w:p>
    <w:bookmarkEnd w:id="1"/>
    <w:p w14:paraId="1AF024CF" w14:textId="4F3C944A" w:rsidR="00F316AE" w:rsidRDefault="00E804A6" w:rsidP="00784145">
      <w:pPr>
        <w:pStyle w:val="NormalWeb"/>
        <w:spacing w:before="0" w:beforeAutospacing="0" w:after="0" w:afterAutospacing="0"/>
        <w:ind w:right="-53"/>
        <w:jc w:val="both"/>
        <w:rPr>
          <w:rFonts w:ascii="Times New Roman" w:hAnsi="Times New Roman" w:cs="Times New Roman"/>
          <w:sz w:val="24"/>
          <w:szCs w:val="24"/>
        </w:rPr>
      </w:pPr>
      <w:r>
        <w:rPr>
          <w:rFonts w:ascii="Times New Roman" w:hAnsi="Times New Roman" w:cs="Times New Roman"/>
          <w:sz w:val="24"/>
          <w:szCs w:val="24"/>
        </w:rPr>
        <w:t xml:space="preserve">Atbilde: </w:t>
      </w:r>
      <w:r w:rsidR="00961DEF">
        <w:rPr>
          <w:rFonts w:ascii="Times New Roman" w:hAnsi="Times New Roman" w:cs="Times New Roman"/>
          <w:sz w:val="24"/>
          <w:szCs w:val="24"/>
        </w:rPr>
        <w:t xml:space="preserve">informējam, ka šobrīd </w:t>
      </w:r>
      <w:r w:rsidR="00784145">
        <w:rPr>
          <w:rFonts w:ascii="Times New Roman" w:hAnsi="Times New Roman" w:cs="Times New Roman"/>
          <w:sz w:val="24"/>
          <w:szCs w:val="24"/>
        </w:rPr>
        <w:t xml:space="preserve">piedāvājumu iesniegšanas termiņš ir pagarināts līdz 2023.gada 13.janvārim. </w:t>
      </w:r>
      <w:r w:rsidR="00CA31B8">
        <w:rPr>
          <w:rFonts w:ascii="Times New Roman" w:hAnsi="Times New Roman" w:cs="Times New Roman"/>
          <w:sz w:val="24"/>
          <w:szCs w:val="24"/>
        </w:rPr>
        <w:t xml:space="preserve">Nolikumā tiks veikti </w:t>
      </w:r>
      <w:r w:rsidR="00767809">
        <w:rPr>
          <w:rFonts w:ascii="Times New Roman" w:hAnsi="Times New Roman" w:cs="Times New Roman"/>
          <w:sz w:val="24"/>
          <w:szCs w:val="24"/>
        </w:rPr>
        <w:t>grozījumi un p</w:t>
      </w:r>
      <w:r w:rsidR="00F420D2">
        <w:rPr>
          <w:rFonts w:ascii="Times New Roman" w:hAnsi="Times New Roman" w:cs="Times New Roman"/>
          <w:sz w:val="24"/>
          <w:szCs w:val="24"/>
        </w:rPr>
        <w:t xml:space="preserve">ēc </w:t>
      </w:r>
      <w:r w:rsidR="00767809">
        <w:rPr>
          <w:rFonts w:ascii="Times New Roman" w:hAnsi="Times New Roman" w:cs="Times New Roman"/>
          <w:sz w:val="24"/>
          <w:szCs w:val="24"/>
        </w:rPr>
        <w:t xml:space="preserve">minēto </w:t>
      </w:r>
      <w:r w:rsidR="00784145">
        <w:rPr>
          <w:rFonts w:ascii="Times New Roman" w:hAnsi="Times New Roman" w:cs="Times New Roman"/>
          <w:sz w:val="24"/>
          <w:szCs w:val="24"/>
        </w:rPr>
        <w:t>gr</w:t>
      </w:r>
      <w:r w:rsidR="00F63DCF">
        <w:rPr>
          <w:rFonts w:ascii="Times New Roman" w:hAnsi="Times New Roman" w:cs="Times New Roman"/>
          <w:sz w:val="24"/>
          <w:szCs w:val="24"/>
        </w:rPr>
        <w:t xml:space="preserve">ozījumu </w:t>
      </w:r>
      <w:r w:rsidR="00F420D2">
        <w:rPr>
          <w:rFonts w:ascii="Times New Roman" w:hAnsi="Times New Roman" w:cs="Times New Roman"/>
          <w:sz w:val="24"/>
          <w:szCs w:val="24"/>
        </w:rPr>
        <w:t>veikšanas</w:t>
      </w:r>
      <w:r w:rsidR="00025CAB">
        <w:rPr>
          <w:rFonts w:ascii="Times New Roman" w:hAnsi="Times New Roman" w:cs="Times New Roman"/>
          <w:sz w:val="24"/>
          <w:szCs w:val="24"/>
        </w:rPr>
        <w:t>, Pasūtītājs</w:t>
      </w:r>
      <w:r w:rsidR="00767809">
        <w:rPr>
          <w:rFonts w:ascii="Times New Roman" w:hAnsi="Times New Roman" w:cs="Times New Roman"/>
          <w:sz w:val="24"/>
          <w:szCs w:val="24"/>
        </w:rPr>
        <w:t xml:space="preserve"> </w:t>
      </w:r>
      <w:r w:rsidR="00025CAB">
        <w:rPr>
          <w:rFonts w:ascii="Times New Roman" w:hAnsi="Times New Roman" w:cs="Times New Roman"/>
          <w:sz w:val="24"/>
          <w:szCs w:val="24"/>
        </w:rPr>
        <w:t xml:space="preserve">lems par </w:t>
      </w:r>
      <w:r w:rsidR="00767809">
        <w:rPr>
          <w:rFonts w:ascii="Times New Roman" w:hAnsi="Times New Roman" w:cs="Times New Roman"/>
          <w:sz w:val="24"/>
          <w:szCs w:val="24"/>
        </w:rPr>
        <w:t xml:space="preserve">nepieciešamību </w:t>
      </w:r>
      <w:r w:rsidR="004C6E90">
        <w:rPr>
          <w:rFonts w:ascii="Times New Roman" w:hAnsi="Times New Roman" w:cs="Times New Roman"/>
          <w:sz w:val="24"/>
          <w:szCs w:val="24"/>
        </w:rPr>
        <w:t xml:space="preserve">vēl </w:t>
      </w:r>
      <w:r w:rsidR="00767809">
        <w:rPr>
          <w:rFonts w:ascii="Times New Roman" w:hAnsi="Times New Roman" w:cs="Times New Roman"/>
          <w:sz w:val="24"/>
          <w:szCs w:val="24"/>
        </w:rPr>
        <w:t xml:space="preserve">pagarināt </w:t>
      </w:r>
      <w:r w:rsidR="003F0B0D">
        <w:rPr>
          <w:rFonts w:ascii="Times New Roman" w:hAnsi="Times New Roman" w:cs="Times New Roman"/>
          <w:sz w:val="24"/>
          <w:szCs w:val="24"/>
        </w:rPr>
        <w:t>piedāvājumu iesniegšanas termiņu.</w:t>
      </w:r>
    </w:p>
    <w:p w14:paraId="49022646" w14:textId="77777777" w:rsidR="00F316AE" w:rsidRDefault="00F316AE" w:rsidP="00D019CA">
      <w:pPr>
        <w:pStyle w:val="NormalWeb"/>
        <w:spacing w:before="0" w:beforeAutospacing="0" w:after="0" w:afterAutospacing="0"/>
        <w:ind w:right="372"/>
        <w:jc w:val="both"/>
        <w:rPr>
          <w:rFonts w:ascii="Times New Roman" w:hAnsi="Times New Roman" w:cs="Times New Roman"/>
          <w:sz w:val="24"/>
          <w:szCs w:val="24"/>
        </w:rPr>
      </w:pPr>
    </w:p>
    <w:p w14:paraId="29DDF4E6" w14:textId="77777777" w:rsidR="00F316AE" w:rsidRDefault="00F316AE" w:rsidP="00D019CA">
      <w:pPr>
        <w:pStyle w:val="NormalWeb"/>
        <w:spacing w:before="0" w:beforeAutospacing="0" w:after="0" w:afterAutospacing="0"/>
        <w:ind w:right="372"/>
        <w:jc w:val="both"/>
        <w:rPr>
          <w:rFonts w:ascii="Times New Roman" w:hAnsi="Times New Roman" w:cs="Times New Roman"/>
          <w:sz w:val="24"/>
          <w:szCs w:val="24"/>
        </w:rPr>
      </w:pPr>
    </w:p>
    <w:p w14:paraId="70CCEE59" w14:textId="77777777" w:rsidR="001C5053" w:rsidRDefault="001C5053" w:rsidP="00D019CA">
      <w:pPr>
        <w:ind w:right="372"/>
        <w:jc w:val="both"/>
        <w:rPr>
          <w:i/>
          <w:iCs/>
          <w:lang w:val="lv-LV"/>
        </w:rPr>
      </w:pPr>
    </w:p>
    <w:p w14:paraId="233E6C75" w14:textId="77777777" w:rsidR="008100AA" w:rsidRPr="00143E88" w:rsidRDefault="008100AA" w:rsidP="00D019CA">
      <w:pPr>
        <w:ind w:right="372" w:firstLine="720"/>
        <w:jc w:val="both"/>
        <w:rPr>
          <w:lang w:val="lv-LV"/>
        </w:rPr>
      </w:pPr>
    </w:p>
    <w:p w14:paraId="7054CEC5" w14:textId="383EEE61" w:rsidR="00ED287C" w:rsidRPr="00ED287C" w:rsidRDefault="00ED287C" w:rsidP="003F0B0D">
      <w:pPr>
        <w:ind w:right="-53"/>
        <w:jc w:val="both"/>
        <w:outlineLvl w:val="0"/>
        <w:rPr>
          <w:lang w:val="lv-LV"/>
        </w:rPr>
      </w:pPr>
      <w:r w:rsidRPr="00ED287C">
        <w:rPr>
          <w:lang w:val="lv-LV"/>
        </w:rPr>
        <w:t xml:space="preserve">Iepirkumu komisijas priekšsēdētāja                                                                          </w:t>
      </w:r>
      <w:r w:rsidR="00DF0270">
        <w:rPr>
          <w:lang w:val="lv-LV"/>
        </w:rPr>
        <w:t xml:space="preserve"> </w:t>
      </w:r>
      <w:r w:rsidR="006A6145">
        <w:rPr>
          <w:lang w:val="lv-LV"/>
        </w:rPr>
        <w:t xml:space="preserve"> </w:t>
      </w:r>
      <w:r w:rsidR="0061319C">
        <w:rPr>
          <w:lang w:val="lv-LV"/>
        </w:rPr>
        <w:t xml:space="preserve">       </w:t>
      </w:r>
      <w:r w:rsidRPr="00ED287C">
        <w:rPr>
          <w:lang w:val="lv-LV"/>
        </w:rPr>
        <w:t xml:space="preserve"> </w:t>
      </w:r>
      <w:r w:rsidR="003F0B0D">
        <w:rPr>
          <w:lang w:val="lv-LV"/>
        </w:rPr>
        <w:t xml:space="preserve">     </w:t>
      </w:r>
      <w:r w:rsidR="00483476">
        <w:rPr>
          <w:lang w:val="lv-LV"/>
        </w:rPr>
        <w:t>Inta Novika</w:t>
      </w:r>
    </w:p>
    <w:p w14:paraId="55ADFC89" w14:textId="77777777" w:rsidR="00684FF7" w:rsidRPr="00E80785" w:rsidRDefault="00684FF7" w:rsidP="00D019CA">
      <w:pPr>
        <w:ind w:right="372"/>
        <w:jc w:val="both"/>
        <w:rPr>
          <w:rFonts w:ascii="Times New Roman Bold" w:hAnsi="Times New Roman Bold"/>
          <w:lang w:val="lv-LV"/>
        </w:rPr>
      </w:pPr>
    </w:p>
    <w:sectPr w:rsidR="00684FF7" w:rsidRPr="00E80785" w:rsidSect="00E80785">
      <w:headerReference w:type="even" r:id="rId16"/>
      <w:headerReference w:type="default" r:id="rId17"/>
      <w:footerReference w:type="even" r:id="rId18"/>
      <w:footerReference w:type="default" r:id="rId19"/>
      <w:headerReference w:type="first" r:id="rId20"/>
      <w:footerReference w:type="first" r:id="rId21"/>
      <w:pgSz w:w="11900" w:h="16840" w:code="9"/>
      <w:pgMar w:top="1134" w:right="567" w:bottom="1276"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0388A" w14:textId="77777777" w:rsidR="00335EEB" w:rsidRDefault="00335EEB">
      <w:r>
        <w:separator/>
      </w:r>
    </w:p>
  </w:endnote>
  <w:endnote w:type="continuationSeparator" w:id="0">
    <w:p w14:paraId="3E570F9C" w14:textId="77777777" w:rsidR="00335EEB" w:rsidRDefault="00335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A" w14:textId="77777777" w:rsidR="00904B48" w:rsidRDefault="00904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B" w14:textId="77777777" w:rsidR="00904B48" w:rsidRDefault="00904B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D" w14:textId="77777777" w:rsidR="00904B48" w:rsidRDefault="00904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B8B6A" w14:textId="77777777" w:rsidR="00335EEB" w:rsidRDefault="00335EEB">
      <w:r>
        <w:separator/>
      </w:r>
    </w:p>
  </w:footnote>
  <w:footnote w:type="continuationSeparator" w:id="0">
    <w:p w14:paraId="7C67E3AD" w14:textId="77777777" w:rsidR="00335EEB" w:rsidRDefault="00335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9F177C"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7FDF7EC2" w:rsidR="001B6FD9" w:rsidRDefault="00477D5C" w:rsidP="00477D5C">
    <w:pPr>
      <w:pStyle w:val="Header"/>
      <w:tabs>
        <w:tab w:val="left" w:pos="426"/>
        <w:tab w:val="left" w:pos="1418"/>
      </w:tabs>
      <w:jc w:val="both"/>
    </w:pPr>
    <w:bookmarkStart w:id="3" w:name="docDate"/>
    <w:bookmarkEnd w:id="3"/>
    <w:r>
      <w:t xml:space="preserve"> Nr.</w:t>
    </w:r>
    <w:bookmarkStart w:id="4" w:name="docN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723564"/>
    <w:multiLevelType w:val="hybridMultilevel"/>
    <w:tmpl w:val="DD5CC6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7748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F03EB0"/>
    <w:multiLevelType w:val="multilevel"/>
    <w:tmpl w:val="4378ADAC"/>
    <w:lvl w:ilvl="0">
      <w:start w:val="13"/>
      <w:numFmt w:val="decimal"/>
      <w:lvlText w:val="%1."/>
      <w:lvlJc w:val="left"/>
      <w:pPr>
        <w:ind w:left="444" w:hanging="444"/>
      </w:pPr>
      <w:rPr>
        <w:rFonts w:hint="default"/>
      </w:rPr>
    </w:lvl>
    <w:lvl w:ilvl="1">
      <w:start w:val="5"/>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72E4A87"/>
    <w:multiLevelType w:val="hybridMultilevel"/>
    <w:tmpl w:val="E63E9058"/>
    <w:lvl w:ilvl="0" w:tplc="0426000F">
      <w:start w:val="1"/>
      <w:numFmt w:val="decimal"/>
      <w:lvlText w:val="%1."/>
      <w:lvlJc w:val="left"/>
      <w:pPr>
        <w:ind w:left="78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6"/>
  </w:num>
  <w:num w:numId="3">
    <w:abstractNumId w:val="10"/>
  </w:num>
  <w:num w:numId="4">
    <w:abstractNumId w:val="1"/>
  </w:num>
  <w:num w:numId="5">
    <w:abstractNumId w:val="8"/>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22EC"/>
    <w:rsid w:val="00004F0D"/>
    <w:rsid w:val="000107AF"/>
    <w:rsid w:val="00011A1E"/>
    <w:rsid w:val="00012860"/>
    <w:rsid w:val="0001357B"/>
    <w:rsid w:val="0001453B"/>
    <w:rsid w:val="00014AAA"/>
    <w:rsid w:val="00025CAB"/>
    <w:rsid w:val="0004076F"/>
    <w:rsid w:val="0004286D"/>
    <w:rsid w:val="00044AEE"/>
    <w:rsid w:val="000513F6"/>
    <w:rsid w:val="000525F0"/>
    <w:rsid w:val="00052CD7"/>
    <w:rsid w:val="000604EE"/>
    <w:rsid w:val="000616A3"/>
    <w:rsid w:val="00072933"/>
    <w:rsid w:val="000B0105"/>
    <w:rsid w:val="000B6FD1"/>
    <w:rsid w:val="000C2F69"/>
    <w:rsid w:val="000D371C"/>
    <w:rsid w:val="000D6732"/>
    <w:rsid w:val="000D7023"/>
    <w:rsid w:val="000E1AA8"/>
    <w:rsid w:val="000E35C8"/>
    <w:rsid w:val="000E35F8"/>
    <w:rsid w:val="000E7E1F"/>
    <w:rsid w:val="000F4D1B"/>
    <w:rsid w:val="00122A4B"/>
    <w:rsid w:val="00127A43"/>
    <w:rsid w:val="00143E88"/>
    <w:rsid w:val="00145341"/>
    <w:rsid w:val="00185A7E"/>
    <w:rsid w:val="00191138"/>
    <w:rsid w:val="001967D6"/>
    <w:rsid w:val="001A4C62"/>
    <w:rsid w:val="001A6133"/>
    <w:rsid w:val="001A6A27"/>
    <w:rsid w:val="001A6C13"/>
    <w:rsid w:val="001A774A"/>
    <w:rsid w:val="001B000D"/>
    <w:rsid w:val="001B2AD7"/>
    <w:rsid w:val="001B6718"/>
    <w:rsid w:val="001B6FD9"/>
    <w:rsid w:val="001C5053"/>
    <w:rsid w:val="002001E4"/>
    <w:rsid w:val="002222DE"/>
    <w:rsid w:val="00233FCE"/>
    <w:rsid w:val="00234157"/>
    <w:rsid w:val="00234C11"/>
    <w:rsid w:val="00250C8B"/>
    <w:rsid w:val="002519F8"/>
    <w:rsid w:val="0026220C"/>
    <w:rsid w:val="00263228"/>
    <w:rsid w:val="002671CE"/>
    <w:rsid w:val="00274245"/>
    <w:rsid w:val="002747E5"/>
    <w:rsid w:val="002B1A94"/>
    <w:rsid w:val="002C178C"/>
    <w:rsid w:val="002C2DE0"/>
    <w:rsid w:val="002C786C"/>
    <w:rsid w:val="002D303C"/>
    <w:rsid w:val="002E10DC"/>
    <w:rsid w:val="002E43A6"/>
    <w:rsid w:val="002E5BC5"/>
    <w:rsid w:val="002E786C"/>
    <w:rsid w:val="00300D5F"/>
    <w:rsid w:val="003014F9"/>
    <w:rsid w:val="00301EF1"/>
    <w:rsid w:val="003130A2"/>
    <w:rsid w:val="00325A6F"/>
    <w:rsid w:val="00333E82"/>
    <w:rsid w:val="003351CC"/>
    <w:rsid w:val="00335EEB"/>
    <w:rsid w:val="00336D5E"/>
    <w:rsid w:val="0034617A"/>
    <w:rsid w:val="0035193C"/>
    <w:rsid w:val="0036064C"/>
    <w:rsid w:val="00361C55"/>
    <w:rsid w:val="00364BA7"/>
    <w:rsid w:val="00365003"/>
    <w:rsid w:val="00365370"/>
    <w:rsid w:val="003753A7"/>
    <w:rsid w:val="00375769"/>
    <w:rsid w:val="00384C24"/>
    <w:rsid w:val="003877B2"/>
    <w:rsid w:val="00390AA0"/>
    <w:rsid w:val="003A76FA"/>
    <w:rsid w:val="003C19BB"/>
    <w:rsid w:val="003C4314"/>
    <w:rsid w:val="003C47E5"/>
    <w:rsid w:val="003C50A5"/>
    <w:rsid w:val="003C7CAA"/>
    <w:rsid w:val="003D5F72"/>
    <w:rsid w:val="003E010C"/>
    <w:rsid w:val="003F0B0D"/>
    <w:rsid w:val="003F3681"/>
    <w:rsid w:val="003F5509"/>
    <w:rsid w:val="00402CE9"/>
    <w:rsid w:val="0040733B"/>
    <w:rsid w:val="004077B8"/>
    <w:rsid w:val="00410C17"/>
    <w:rsid w:val="0042756D"/>
    <w:rsid w:val="00433E36"/>
    <w:rsid w:val="0043680C"/>
    <w:rsid w:val="00443CA7"/>
    <w:rsid w:val="00446224"/>
    <w:rsid w:val="00452F7E"/>
    <w:rsid w:val="00454749"/>
    <w:rsid w:val="00454D63"/>
    <w:rsid w:val="00455984"/>
    <w:rsid w:val="00477D5C"/>
    <w:rsid w:val="00483476"/>
    <w:rsid w:val="00495061"/>
    <w:rsid w:val="004A0D6C"/>
    <w:rsid w:val="004B0AF2"/>
    <w:rsid w:val="004B0C9F"/>
    <w:rsid w:val="004B17EF"/>
    <w:rsid w:val="004B761C"/>
    <w:rsid w:val="004C2F01"/>
    <w:rsid w:val="004C6E90"/>
    <w:rsid w:val="004D636B"/>
    <w:rsid w:val="004E3581"/>
    <w:rsid w:val="004F098D"/>
    <w:rsid w:val="004F0DA4"/>
    <w:rsid w:val="004F581B"/>
    <w:rsid w:val="00514C32"/>
    <w:rsid w:val="00517B44"/>
    <w:rsid w:val="00521B07"/>
    <w:rsid w:val="0052354F"/>
    <w:rsid w:val="0052581A"/>
    <w:rsid w:val="00526FFA"/>
    <w:rsid w:val="0054525F"/>
    <w:rsid w:val="0056186C"/>
    <w:rsid w:val="00570E1F"/>
    <w:rsid w:val="00573C21"/>
    <w:rsid w:val="00574553"/>
    <w:rsid w:val="00576258"/>
    <w:rsid w:val="00576EBE"/>
    <w:rsid w:val="005A0903"/>
    <w:rsid w:val="005B1FDE"/>
    <w:rsid w:val="005D3F37"/>
    <w:rsid w:val="005D47D5"/>
    <w:rsid w:val="005D5BA1"/>
    <w:rsid w:val="005F3ACE"/>
    <w:rsid w:val="00605FE2"/>
    <w:rsid w:val="006075F6"/>
    <w:rsid w:val="0061319C"/>
    <w:rsid w:val="00620886"/>
    <w:rsid w:val="006223E9"/>
    <w:rsid w:val="00624E1C"/>
    <w:rsid w:val="006312F4"/>
    <w:rsid w:val="006339F1"/>
    <w:rsid w:val="006414CC"/>
    <w:rsid w:val="00663534"/>
    <w:rsid w:val="00675848"/>
    <w:rsid w:val="006765C4"/>
    <w:rsid w:val="00684FF7"/>
    <w:rsid w:val="006874A7"/>
    <w:rsid w:val="006A3C1B"/>
    <w:rsid w:val="006A6145"/>
    <w:rsid w:val="006A672C"/>
    <w:rsid w:val="006B0D98"/>
    <w:rsid w:val="006B52BC"/>
    <w:rsid w:val="006B5782"/>
    <w:rsid w:val="006C4115"/>
    <w:rsid w:val="006D3BDA"/>
    <w:rsid w:val="00706549"/>
    <w:rsid w:val="00712459"/>
    <w:rsid w:val="0071685A"/>
    <w:rsid w:val="00720501"/>
    <w:rsid w:val="00732D57"/>
    <w:rsid w:val="00735447"/>
    <w:rsid w:val="00737061"/>
    <w:rsid w:val="00741397"/>
    <w:rsid w:val="0075033F"/>
    <w:rsid w:val="00756CAE"/>
    <w:rsid w:val="00761DC2"/>
    <w:rsid w:val="007666D6"/>
    <w:rsid w:val="00767809"/>
    <w:rsid w:val="00780537"/>
    <w:rsid w:val="00781423"/>
    <w:rsid w:val="00781934"/>
    <w:rsid w:val="00784145"/>
    <w:rsid w:val="007875D1"/>
    <w:rsid w:val="00792BCA"/>
    <w:rsid w:val="007A34BE"/>
    <w:rsid w:val="007B1AFB"/>
    <w:rsid w:val="007B3E19"/>
    <w:rsid w:val="007C7D70"/>
    <w:rsid w:val="007D161A"/>
    <w:rsid w:val="007D343F"/>
    <w:rsid w:val="007D4DAC"/>
    <w:rsid w:val="007D62F7"/>
    <w:rsid w:val="007E1B98"/>
    <w:rsid w:val="007F411B"/>
    <w:rsid w:val="00803136"/>
    <w:rsid w:val="00803A1A"/>
    <w:rsid w:val="008100AA"/>
    <w:rsid w:val="00811234"/>
    <w:rsid w:val="00823A6B"/>
    <w:rsid w:val="0082594E"/>
    <w:rsid w:val="00825FA6"/>
    <w:rsid w:val="00830C0F"/>
    <w:rsid w:val="008324A5"/>
    <w:rsid w:val="008533C8"/>
    <w:rsid w:val="00857D3F"/>
    <w:rsid w:val="00872B40"/>
    <w:rsid w:val="008A1BCE"/>
    <w:rsid w:val="008A3C61"/>
    <w:rsid w:val="008C4EFF"/>
    <w:rsid w:val="008C672B"/>
    <w:rsid w:val="008D5DA8"/>
    <w:rsid w:val="008D75E4"/>
    <w:rsid w:val="008E0C46"/>
    <w:rsid w:val="008E13DB"/>
    <w:rsid w:val="008E2BAA"/>
    <w:rsid w:val="008E4C93"/>
    <w:rsid w:val="008F2C09"/>
    <w:rsid w:val="008F37EE"/>
    <w:rsid w:val="008F3B1F"/>
    <w:rsid w:val="008F56C0"/>
    <w:rsid w:val="00904B48"/>
    <w:rsid w:val="00912FF0"/>
    <w:rsid w:val="0091748D"/>
    <w:rsid w:val="00933542"/>
    <w:rsid w:val="00940141"/>
    <w:rsid w:val="00940EF4"/>
    <w:rsid w:val="0094369A"/>
    <w:rsid w:val="00956FC7"/>
    <w:rsid w:val="00961DEF"/>
    <w:rsid w:val="00964FE8"/>
    <w:rsid w:val="00975730"/>
    <w:rsid w:val="00983AFB"/>
    <w:rsid w:val="00984992"/>
    <w:rsid w:val="009950FF"/>
    <w:rsid w:val="00996DDD"/>
    <w:rsid w:val="009A3987"/>
    <w:rsid w:val="009B03BA"/>
    <w:rsid w:val="009B6D80"/>
    <w:rsid w:val="009C289F"/>
    <w:rsid w:val="009D1FF6"/>
    <w:rsid w:val="009D4658"/>
    <w:rsid w:val="009E2111"/>
    <w:rsid w:val="009E75C3"/>
    <w:rsid w:val="00A0282D"/>
    <w:rsid w:val="00A075D3"/>
    <w:rsid w:val="00A14F6B"/>
    <w:rsid w:val="00A23EA6"/>
    <w:rsid w:val="00A26288"/>
    <w:rsid w:val="00A3285A"/>
    <w:rsid w:val="00A37A78"/>
    <w:rsid w:val="00A42309"/>
    <w:rsid w:val="00A435F3"/>
    <w:rsid w:val="00A470A8"/>
    <w:rsid w:val="00A52673"/>
    <w:rsid w:val="00A551B1"/>
    <w:rsid w:val="00A555AB"/>
    <w:rsid w:val="00A55640"/>
    <w:rsid w:val="00A76402"/>
    <w:rsid w:val="00A771E3"/>
    <w:rsid w:val="00A83D90"/>
    <w:rsid w:val="00A842D4"/>
    <w:rsid w:val="00A84550"/>
    <w:rsid w:val="00A90154"/>
    <w:rsid w:val="00A94FF8"/>
    <w:rsid w:val="00AA0015"/>
    <w:rsid w:val="00AA0E4F"/>
    <w:rsid w:val="00AA180C"/>
    <w:rsid w:val="00AA3A2C"/>
    <w:rsid w:val="00AB152E"/>
    <w:rsid w:val="00AB1ED9"/>
    <w:rsid w:val="00AB3115"/>
    <w:rsid w:val="00AB61DF"/>
    <w:rsid w:val="00AC3377"/>
    <w:rsid w:val="00AC3F0C"/>
    <w:rsid w:val="00AD44B9"/>
    <w:rsid w:val="00AE65B5"/>
    <w:rsid w:val="00AE755D"/>
    <w:rsid w:val="00AF6DD2"/>
    <w:rsid w:val="00B05285"/>
    <w:rsid w:val="00B05C16"/>
    <w:rsid w:val="00B120E3"/>
    <w:rsid w:val="00B12BD6"/>
    <w:rsid w:val="00B17037"/>
    <w:rsid w:val="00B20B4D"/>
    <w:rsid w:val="00B36E79"/>
    <w:rsid w:val="00B40C08"/>
    <w:rsid w:val="00B45069"/>
    <w:rsid w:val="00B6333C"/>
    <w:rsid w:val="00B67B48"/>
    <w:rsid w:val="00B80154"/>
    <w:rsid w:val="00B84DE7"/>
    <w:rsid w:val="00B90E98"/>
    <w:rsid w:val="00BA3806"/>
    <w:rsid w:val="00BB402A"/>
    <w:rsid w:val="00BC2049"/>
    <w:rsid w:val="00BC2E48"/>
    <w:rsid w:val="00BD4D31"/>
    <w:rsid w:val="00BE279A"/>
    <w:rsid w:val="00BE5EC0"/>
    <w:rsid w:val="00BE690F"/>
    <w:rsid w:val="00BE69EA"/>
    <w:rsid w:val="00BE6EB3"/>
    <w:rsid w:val="00BF56E0"/>
    <w:rsid w:val="00BF7D80"/>
    <w:rsid w:val="00C10D35"/>
    <w:rsid w:val="00C20551"/>
    <w:rsid w:val="00C234E1"/>
    <w:rsid w:val="00C27E7A"/>
    <w:rsid w:val="00C3119D"/>
    <w:rsid w:val="00C4109D"/>
    <w:rsid w:val="00C52E8C"/>
    <w:rsid w:val="00C540E8"/>
    <w:rsid w:val="00C653CC"/>
    <w:rsid w:val="00C71D15"/>
    <w:rsid w:val="00C82B02"/>
    <w:rsid w:val="00C91D95"/>
    <w:rsid w:val="00C950CD"/>
    <w:rsid w:val="00CA0385"/>
    <w:rsid w:val="00CA31B8"/>
    <w:rsid w:val="00CA73ED"/>
    <w:rsid w:val="00CB3ACB"/>
    <w:rsid w:val="00CB7671"/>
    <w:rsid w:val="00CC5B28"/>
    <w:rsid w:val="00CD01E0"/>
    <w:rsid w:val="00CE03A1"/>
    <w:rsid w:val="00D019CA"/>
    <w:rsid w:val="00D05222"/>
    <w:rsid w:val="00D058D6"/>
    <w:rsid w:val="00D317EC"/>
    <w:rsid w:val="00D34A22"/>
    <w:rsid w:val="00D35504"/>
    <w:rsid w:val="00D408A4"/>
    <w:rsid w:val="00D43D83"/>
    <w:rsid w:val="00D56440"/>
    <w:rsid w:val="00D679B9"/>
    <w:rsid w:val="00D77F55"/>
    <w:rsid w:val="00D81F1C"/>
    <w:rsid w:val="00D86507"/>
    <w:rsid w:val="00DA5A43"/>
    <w:rsid w:val="00DB2C78"/>
    <w:rsid w:val="00DB6249"/>
    <w:rsid w:val="00DC04D9"/>
    <w:rsid w:val="00DC6EAE"/>
    <w:rsid w:val="00DD6FE2"/>
    <w:rsid w:val="00DE6FD5"/>
    <w:rsid w:val="00DF0040"/>
    <w:rsid w:val="00DF0270"/>
    <w:rsid w:val="00DF14C4"/>
    <w:rsid w:val="00DF6D93"/>
    <w:rsid w:val="00E00F55"/>
    <w:rsid w:val="00E030A1"/>
    <w:rsid w:val="00E064E9"/>
    <w:rsid w:val="00E42D5D"/>
    <w:rsid w:val="00E43013"/>
    <w:rsid w:val="00E47F88"/>
    <w:rsid w:val="00E50CF3"/>
    <w:rsid w:val="00E718B5"/>
    <w:rsid w:val="00E71B3D"/>
    <w:rsid w:val="00E71DD0"/>
    <w:rsid w:val="00E720B2"/>
    <w:rsid w:val="00E804A6"/>
    <w:rsid w:val="00E80785"/>
    <w:rsid w:val="00E842ED"/>
    <w:rsid w:val="00E867A2"/>
    <w:rsid w:val="00E874EE"/>
    <w:rsid w:val="00E9092A"/>
    <w:rsid w:val="00E9346D"/>
    <w:rsid w:val="00E959CF"/>
    <w:rsid w:val="00EB089E"/>
    <w:rsid w:val="00EB1274"/>
    <w:rsid w:val="00EC1BA5"/>
    <w:rsid w:val="00ED0F5E"/>
    <w:rsid w:val="00ED1C42"/>
    <w:rsid w:val="00ED287C"/>
    <w:rsid w:val="00EE2231"/>
    <w:rsid w:val="00F00E4E"/>
    <w:rsid w:val="00F01C15"/>
    <w:rsid w:val="00F11E54"/>
    <w:rsid w:val="00F16EDA"/>
    <w:rsid w:val="00F213A8"/>
    <w:rsid w:val="00F2385E"/>
    <w:rsid w:val="00F316AE"/>
    <w:rsid w:val="00F321BF"/>
    <w:rsid w:val="00F420D2"/>
    <w:rsid w:val="00F428CF"/>
    <w:rsid w:val="00F53D63"/>
    <w:rsid w:val="00F561FF"/>
    <w:rsid w:val="00F627F4"/>
    <w:rsid w:val="00F631D4"/>
    <w:rsid w:val="00F63849"/>
    <w:rsid w:val="00F63DCF"/>
    <w:rsid w:val="00F717A2"/>
    <w:rsid w:val="00F74039"/>
    <w:rsid w:val="00F92ACD"/>
    <w:rsid w:val="00F96A7A"/>
    <w:rsid w:val="00FB4415"/>
    <w:rsid w:val="00FC00B7"/>
    <w:rsid w:val="00FC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basedOn w:val="Normal"/>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paragraph" w:styleId="NormalWeb">
    <w:name w:val="Normal (Web)"/>
    <w:basedOn w:val="Normal"/>
    <w:uiPriority w:val="99"/>
    <w:unhideWhenUsed/>
    <w:locked/>
    <w:rsid w:val="00811234"/>
    <w:pPr>
      <w:spacing w:before="100" w:beforeAutospacing="1" w:after="100" w:afterAutospacing="1"/>
    </w:pPr>
    <w:rPr>
      <w:rFonts w:ascii="Calibri" w:eastAsiaTheme="minorHAnsi" w:hAnsi="Calibri" w:cs="Calibri"/>
      <w:sz w:val="22"/>
      <w:szCs w:val="22"/>
      <w:lang w:val="lv-LV" w:eastAsia="lv-LV"/>
    </w:rPr>
  </w:style>
  <w:style w:type="paragraph" w:customStyle="1" w:styleId="m-8881983957735743658msolistparagraph">
    <w:name w:val="m_-8881983957735743658msolistparagraph"/>
    <w:basedOn w:val="Normal"/>
    <w:rsid w:val="00333E82"/>
    <w:pPr>
      <w:spacing w:before="100" w:beforeAutospacing="1" w:after="100" w:afterAutospacing="1"/>
    </w:pPr>
    <w:rPr>
      <w:rFonts w:ascii="Calibri" w:eastAsiaTheme="minorHAnsi" w:hAnsi="Calibri" w:cs="Calibri"/>
      <w:sz w:val="22"/>
      <w:szCs w:val="22"/>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519011">
      <w:bodyDiv w:val="1"/>
      <w:marLeft w:val="0"/>
      <w:marRight w:val="0"/>
      <w:marTop w:val="0"/>
      <w:marBottom w:val="0"/>
      <w:divBdr>
        <w:top w:val="none" w:sz="0" w:space="0" w:color="auto"/>
        <w:left w:val="none" w:sz="0" w:space="0" w:color="auto"/>
        <w:bottom w:val="none" w:sz="0" w:space="0" w:color="auto"/>
        <w:right w:val="none" w:sz="0" w:space="0" w:color="auto"/>
      </w:divBdr>
    </w:div>
    <w:div w:id="396049651">
      <w:bodyDiv w:val="1"/>
      <w:marLeft w:val="0"/>
      <w:marRight w:val="0"/>
      <w:marTop w:val="0"/>
      <w:marBottom w:val="0"/>
      <w:divBdr>
        <w:top w:val="none" w:sz="0" w:space="0" w:color="auto"/>
        <w:left w:val="none" w:sz="0" w:space="0" w:color="auto"/>
        <w:bottom w:val="none" w:sz="0" w:space="0" w:color="auto"/>
        <w:right w:val="none" w:sz="0" w:space="0" w:color="auto"/>
      </w:divBdr>
    </w:div>
    <w:div w:id="568462776">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1256480042">
      <w:bodyDiv w:val="1"/>
      <w:marLeft w:val="0"/>
      <w:marRight w:val="0"/>
      <w:marTop w:val="0"/>
      <w:marBottom w:val="0"/>
      <w:divBdr>
        <w:top w:val="none" w:sz="0" w:space="0" w:color="auto"/>
        <w:left w:val="none" w:sz="0" w:space="0" w:color="auto"/>
        <w:bottom w:val="none" w:sz="0" w:space="0" w:color="auto"/>
        <w:right w:val="none" w:sz="0" w:space="0" w:color="auto"/>
      </w:divBdr>
    </w:div>
    <w:div w:id="1263338352">
      <w:bodyDiv w:val="1"/>
      <w:marLeft w:val="0"/>
      <w:marRight w:val="0"/>
      <w:marTop w:val="0"/>
      <w:marBottom w:val="0"/>
      <w:divBdr>
        <w:top w:val="none" w:sz="0" w:space="0" w:color="auto"/>
        <w:left w:val="none" w:sz="0" w:space="0" w:color="auto"/>
        <w:bottom w:val="none" w:sz="0" w:space="0" w:color="auto"/>
        <w:right w:val="none" w:sz="0" w:space="0" w:color="auto"/>
      </w:divBdr>
    </w:div>
    <w:div w:id="1385594114">
      <w:bodyDiv w:val="1"/>
      <w:marLeft w:val="0"/>
      <w:marRight w:val="0"/>
      <w:marTop w:val="0"/>
      <w:marBottom w:val="0"/>
      <w:divBdr>
        <w:top w:val="none" w:sz="0" w:space="0" w:color="auto"/>
        <w:left w:val="none" w:sz="0" w:space="0" w:color="auto"/>
        <w:bottom w:val="none" w:sz="0" w:space="0" w:color="auto"/>
        <w:right w:val="none" w:sz="0" w:space="0" w:color="auto"/>
      </w:divBdr>
    </w:div>
    <w:div w:id="1395658233">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642036528">
      <w:bodyDiv w:val="1"/>
      <w:marLeft w:val="0"/>
      <w:marRight w:val="0"/>
      <w:marTop w:val="0"/>
      <w:marBottom w:val="0"/>
      <w:divBdr>
        <w:top w:val="none" w:sz="0" w:space="0" w:color="auto"/>
        <w:left w:val="none" w:sz="0" w:space="0" w:color="auto"/>
        <w:bottom w:val="none" w:sz="0" w:space="0" w:color="auto"/>
        <w:right w:val="none" w:sz="0" w:space="0" w:color="auto"/>
      </w:divBdr>
    </w:div>
    <w:div w:id="180265319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igassatiksme.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eis.gov.l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rigassatiksme.lv"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is.gov.lv"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6B6DA-ADE9-4347-A76C-432D1F4CC259}">
  <ds:schemaRefs>
    <ds:schemaRef ds:uri="http://schemas.microsoft.com/office/2006/documentManagement/types"/>
    <ds:schemaRef ds:uri="6e8af54f-37a3-4179-b2ce-85d568299097"/>
    <ds:schemaRef ds:uri="http://purl.org/dc/dcmitype/"/>
    <ds:schemaRef ds:uri="http://www.w3.org/XML/1998/namespace"/>
    <ds:schemaRef ds:uri="http://purl.org/dc/elements/1.1/"/>
    <ds:schemaRef ds:uri="http://schemas.openxmlformats.org/package/2006/metadata/core-properties"/>
    <ds:schemaRef ds:uri="http://purl.org/dc/terms/"/>
    <ds:schemaRef ds:uri="http://schemas.microsoft.com/office/2006/metadata/properties"/>
    <ds:schemaRef ds:uri="http://schemas.microsoft.com/office/infopath/2007/PartnerControls"/>
    <ds:schemaRef ds:uri="407fae41-c47b-43cc-966a-01b838070d44"/>
  </ds:schemaRefs>
</ds:datastoreItem>
</file>

<file path=customXml/itemProps2.xml><?xml version="1.0" encoding="utf-8"?>
<ds:datastoreItem xmlns:ds="http://schemas.openxmlformats.org/officeDocument/2006/customXml" ds:itemID="{FAF2A956-4309-4737-9521-87551925E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4.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5.xml><?xml version="1.0" encoding="utf-8"?>
<ds:datastoreItem xmlns:ds="http://schemas.openxmlformats.org/officeDocument/2006/customXml" ds:itemID="{46B451BF-E66B-42ED-93CF-0D92D5E76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3578</Words>
  <Characters>2041</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Inta Novika</cp:lastModifiedBy>
  <cp:revision>2</cp:revision>
  <cp:lastPrinted>2021-09-09T02:05:00Z</cp:lastPrinted>
  <dcterms:created xsi:type="dcterms:W3CDTF">2022-12-28T11:00:00Z</dcterms:created>
  <dcterms:modified xsi:type="dcterms:W3CDTF">2022-12-28T11:00:00Z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