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450F" w14:textId="77777777" w:rsidR="00E73398" w:rsidRDefault="00E73398" w:rsidP="001C1098">
      <w:pPr>
        <w:rPr>
          <w:lang w:val="lv-LV"/>
        </w:rPr>
      </w:pPr>
    </w:p>
    <w:p w14:paraId="45745476" w14:textId="36806916" w:rsidR="001D43D0" w:rsidRPr="002742D6" w:rsidRDefault="00CB0527" w:rsidP="001C1098">
      <w:pPr>
        <w:rPr>
          <w:i/>
          <w:iCs/>
          <w:lang w:val="lv-LV"/>
        </w:rPr>
      </w:pPr>
      <w:r w:rsidRPr="002742D6">
        <w:rPr>
          <w:i/>
          <w:iCs/>
          <w:lang w:val="lv-LV"/>
        </w:rPr>
        <w:t xml:space="preserve">Par atbilžu sniegšanu </w:t>
      </w:r>
    </w:p>
    <w:p w14:paraId="100B3BA4" w14:textId="2754A415" w:rsidR="00955BF9" w:rsidRPr="002742D6" w:rsidRDefault="00895C43" w:rsidP="001C1098">
      <w:pPr>
        <w:rPr>
          <w:i/>
          <w:iCs/>
          <w:lang w:val="lv-LV"/>
        </w:rPr>
      </w:pPr>
      <w:r w:rsidRPr="002742D6">
        <w:rPr>
          <w:i/>
          <w:iCs/>
          <w:lang w:val="lv-LV"/>
        </w:rPr>
        <w:t>p</w:t>
      </w:r>
      <w:r w:rsidR="00955BF9" w:rsidRPr="002742D6">
        <w:rPr>
          <w:i/>
          <w:iCs/>
          <w:lang w:val="lv-LV"/>
        </w:rPr>
        <w:t xml:space="preserve">ar iepirkuma </w:t>
      </w:r>
      <w:r w:rsidRPr="002742D6">
        <w:rPr>
          <w:i/>
          <w:iCs/>
          <w:lang w:val="lv-LV"/>
        </w:rPr>
        <w:t xml:space="preserve">procedūras </w:t>
      </w:r>
      <w:r w:rsidR="0041062D" w:rsidRPr="002742D6">
        <w:rPr>
          <w:i/>
          <w:iCs/>
          <w:lang w:val="lv-LV"/>
        </w:rPr>
        <w:t>“</w:t>
      </w:r>
      <w:r w:rsidR="00144AC7" w:rsidRPr="002742D6">
        <w:rPr>
          <w:i/>
          <w:iCs/>
          <w:lang w:val="lv-LV"/>
        </w:rPr>
        <w:t>Transportlīdzekļu virsbūves remonta un krāsošanas materiālu piegāde”</w:t>
      </w:r>
      <w:r w:rsidR="00D919A4" w:rsidRPr="002742D6">
        <w:rPr>
          <w:i/>
          <w:iCs/>
          <w:lang w:val="lv-LV"/>
        </w:rPr>
        <w:t xml:space="preserve"> (ID Nr. </w:t>
      </w:r>
      <w:r w:rsidR="00E32D58" w:rsidRPr="002742D6">
        <w:rPr>
          <w:i/>
          <w:iCs/>
          <w:lang w:val="lv-LV"/>
        </w:rPr>
        <w:t>RS/202</w:t>
      </w:r>
      <w:r w:rsidR="00A8236D">
        <w:rPr>
          <w:i/>
          <w:iCs/>
          <w:lang w:val="lv-LV"/>
        </w:rPr>
        <w:t>5</w:t>
      </w:r>
      <w:r w:rsidR="00E32D58" w:rsidRPr="002742D6">
        <w:rPr>
          <w:i/>
          <w:iCs/>
          <w:lang w:val="lv-LV"/>
        </w:rPr>
        <w:t>/</w:t>
      </w:r>
      <w:r w:rsidR="00BC0909">
        <w:rPr>
          <w:i/>
          <w:iCs/>
          <w:lang w:val="lv-LV"/>
        </w:rPr>
        <w:t>56</w:t>
      </w:r>
      <w:r w:rsidR="00E32D58" w:rsidRPr="002742D6">
        <w:rPr>
          <w:i/>
          <w:iCs/>
          <w:lang w:val="lv-LV"/>
        </w:rPr>
        <w:t>)</w:t>
      </w:r>
      <w:r w:rsidR="002742D6" w:rsidRPr="002742D6">
        <w:rPr>
          <w:i/>
          <w:iCs/>
          <w:lang w:val="lv-LV"/>
        </w:rPr>
        <w:t xml:space="preserve"> nolikuma prasībām</w:t>
      </w:r>
    </w:p>
    <w:p w14:paraId="15645AEF" w14:textId="77777777" w:rsidR="001D43D0" w:rsidRDefault="001D43D0" w:rsidP="001C1098">
      <w:pPr>
        <w:rPr>
          <w:lang w:val="lv-LV"/>
        </w:rPr>
      </w:pPr>
    </w:p>
    <w:p w14:paraId="398A509E" w14:textId="3948C1FD" w:rsidR="0005741B" w:rsidRDefault="0005741B" w:rsidP="0005741B">
      <w:pPr>
        <w:ind w:right="-8" w:firstLine="720"/>
        <w:jc w:val="both"/>
        <w:rPr>
          <w:lang w:val="lv-LV"/>
        </w:rPr>
      </w:pPr>
      <w:r w:rsidRPr="00C4199D">
        <w:rPr>
          <w:lang w:val="lv-LV"/>
        </w:rPr>
        <w:t xml:space="preserve">Rīgas pašvaldības sabiedrības ar ierobežotu atbildību „Rīgas satiksme” Iepirkuma komisija (turpmāk – Pasūtītājs) no iespējamā </w:t>
      </w:r>
      <w:r w:rsidR="00F14B82">
        <w:rPr>
          <w:lang w:val="lv-LV"/>
        </w:rPr>
        <w:t>piegādātāja</w:t>
      </w:r>
      <w:r w:rsidRPr="00C4199D">
        <w:rPr>
          <w:lang w:val="lv-LV"/>
        </w:rPr>
        <w:t xml:space="preserve"> ir saņēmusi vēstuli ar lūgumu sniegt skaidrojumu par iepirkuma procedūras </w:t>
      </w:r>
      <w:r w:rsidR="00B267D7" w:rsidRPr="00B267D7">
        <w:rPr>
          <w:lang w:val="lv-LV"/>
        </w:rPr>
        <w:t>“Transportlīdzekļu virsbūves remonta un krāsošanas materiālu piegāde” (ID Nr. RS/202</w:t>
      </w:r>
      <w:r w:rsidR="00BC0909">
        <w:rPr>
          <w:lang w:val="lv-LV"/>
        </w:rPr>
        <w:t>5</w:t>
      </w:r>
      <w:r w:rsidR="00B267D7" w:rsidRPr="00B267D7">
        <w:rPr>
          <w:lang w:val="lv-LV"/>
        </w:rPr>
        <w:t>/</w:t>
      </w:r>
      <w:r w:rsidR="00BC0909">
        <w:rPr>
          <w:lang w:val="lv-LV"/>
        </w:rPr>
        <w:t>56</w:t>
      </w:r>
      <w:r w:rsidR="00B267D7" w:rsidRPr="002742D6">
        <w:rPr>
          <w:i/>
          <w:iCs/>
          <w:lang w:val="lv-LV"/>
        </w:rPr>
        <w:t xml:space="preserve">) </w:t>
      </w:r>
      <w:r w:rsidRPr="0001357C">
        <w:rPr>
          <w:lang w:val="lv-LV"/>
        </w:rPr>
        <w:t>nolikumā (turpmāk – Nolikums) ietvertajām prasībām.</w:t>
      </w:r>
    </w:p>
    <w:p w14:paraId="28AFD3BC" w14:textId="77777777" w:rsidR="00B267D7" w:rsidRDefault="00B267D7" w:rsidP="0005741B">
      <w:pPr>
        <w:ind w:right="-8" w:firstLine="720"/>
        <w:jc w:val="both"/>
        <w:rPr>
          <w:lang w:val="lv-LV"/>
        </w:rPr>
      </w:pPr>
    </w:p>
    <w:p w14:paraId="2D8365F5" w14:textId="72B5631C" w:rsidR="009C6A1E" w:rsidRPr="009C6A1E" w:rsidRDefault="009C6A1E" w:rsidP="00982E68">
      <w:pPr>
        <w:ind w:right="-8"/>
        <w:jc w:val="both"/>
        <w:rPr>
          <w:b/>
          <w:bCs/>
          <w:i/>
          <w:iCs/>
          <w:lang w:val="lv-LV"/>
        </w:rPr>
      </w:pPr>
      <w:r>
        <w:rPr>
          <w:b/>
          <w:bCs/>
          <w:i/>
          <w:iCs/>
          <w:lang w:val="lv-LV"/>
        </w:rPr>
        <w:t>J</w:t>
      </w:r>
      <w:r w:rsidR="007F7CFE" w:rsidRPr="00CF1859">
        <w:rPr>
          <w:b/>
          <w:bCs/>
          <w:i/>
          <w:iCs/>
          <w:lang w:val="lv-LV"/>
        </w:rPr>
        <w:t>autājums</w:t>
      </w:r>
    </w:p>
    <w:p w14:paraId="10335F11" w14:textId="77777777" w:rsidR="00B26C02" w:rsidRDefault="00B26C02" w:rsidP="00982E68">
      <w:pPr>
        <w:jc w:val="both"/>
        <w:rPr>
          <w:lang w:val="lv-LV"/>
        </w:rPr>
      </w:pPr>
      <w:r>
        <w:rPr>
          <w:lang w:val="lv-LV"/>
        </w:rPr>
        <w:t xml:space="preserve">Iepirkuma 1. daļa “Gruntis un krāsas”. </w:t>
      </w:r>
    </w:p>
    <w:p w14:paraId="1DD2D7A2" w14:textId="77777777" w:rsidR="00B26C02" w:rsidRPr="000D7678" w:rsidRDefault="00B26C02" w:rsidP="00982E68">
      <w:pPr>
        <w:jc w:val="both"/>
        <w:rPr>
          <w:lang w:val="lv-LV"/>
        </w:rPr>
      </w:pPr>
      <w:r w:rsidRPr="000D7678">
        <w:rPr>
          <w:lang w:val="lv-LV"/>
        </w:rPr>
        <w:t>Lai nodrošinātu pilnīgu cenu salīdzinājumu starp piedāvājumiem un novērstu iespējamu konkurences sagrozīšanu, ir ārkārtīgi svarīgi, lai visiem dalībniekiem tiek noteikta vienota un objektīva metodika materiālu patēriņa aprēķināšanai.</w:t>
      </w:r>
    </w:p>
    <w:p w14:paraId="3CA72E21" w14:textId="77777777" w:rsidR="00B26C02" w:rsidRPr="000D7678" w:rsidRDefault="00B26C02" w:rsidP="00982E68">
      <w:pPr>
        <w:jc w:val="both"/>
        <w:rPr>
          <w:lang w:val="lv-LV"/>
        </w:rPr>
      </w:pPr>
      <w:r w:rsidRPr="000D7678">
        <w:rPr>
          <w:lang w:val="lv-LV"/>
        </w:rPr>
        <w:t>Pašlaik aprēķini par sauso slāņu biezumu var tikt veikti atšķirīgi, jo nav fiksēta obligāta aprēķina kārtība. Tas ļauj dalībniekiem patvaļīgi mainīt slāņu biezumu secību aprēķinos, lai mākslīgi pazeminātu vai palielinātu kopējās materiālu izmaksas, radot neobjektīvu priekšstatu par patiesajām izmaksām.</w:t>
      </w:r>
    </w:p>
    <w:p w14:paraId="74A17E61" w14:textId="77777777" w:rsidR="00B26C02" w:rsidRPr="000D7678" w:rsidRDefault="00B26C02" w:rsidP="00982E68">
      <w:pPr>
        <w:jc w:val="both"/>
        <w:rPr>
          <w:lang w:val="lv-LV"/>
        </w:rPr>
      </w:pPr>
    </w:p>
    <w:p w14:paraId="727A39A2" w14:textId="77777777" w:rsidR="00B26C02" w:rsidRPr="000D7678" w:rsidRDefault="00B26C02" w:rsidP="00982E68">
      <w:pPr>
        <w:jc w:val="both"/>
        <w:rPr>
          <w:lang w:val="lv-LV"/>
        </w:rPr>
      </w:pPr>
      <w:r w:rsidRPr="000D7678">
        <w:rPr>
          <w:lang w:val="lv-LV"/>
        </w:rPr>
        <w:t>Šobrīd sauso slāņu biezuma aprēķinus var veikt dažādi.</w:t>
      </w:r>
    </w:p>
    <w:p w14:paraId="5601F95B" w14:textId="77777777" w:rsidR="00B26C02" w:rsidRPr="000D7678" w:rsidRDefault="00B26C02" w:rsidP="00982E68">
      <w:pPr>
        <w:jc w:val="both"/>
        <w:rPr>
          <w:lang w:val="lv-LV"/>
        </w:rPr>
      </w:pPr>
      <w:r w:rsidRPr="000D7678">
        <w:rPr>
          <w:lang w:val="lv-LV"/>
        </w:rPr>
        <w:t>Tāpēc priekšlikums ir iegādes noteikumos noteikt šādu obligātu aprēķina secību un sauso slāņu biezumus:</w:t>
      </w:r>
    </w:p>
    <w:p w14:paraId="24C7FB7E" w14:textId="77777777" w:rsidR="00B26C02" w:rsidRPr="000D7678" w:rsidRDefault="00B26C02" w:rsidP="00982E68">
      <w:pPr>
        <w:jc w:val="both"/>
        <w:rPr>
          <w:lang w:val="lv-LV"/>
        </w:rPr>
      </w:pPr>
      <w:r w:rsidRPr="000D7678">
        <w:rPr>
          <w:lang w:val="lv-LV"/>
        </w:rPr>
        <w:t>Grunti: 150 mikroni (µm)</w:t>
      </w:r>
    </w:p>
    <w:p w14:paraId="2707C5AD" w14:textId="77777777" w:rsidR="00B26C02" w:rsidRPr="000D7678" w:rsidRDefault="00B26C02" w:rsidP="00982E68">
      <w:pPr>
        <w:jc w:val="both"/>
        <w:rPr>
          <w:lang w:val="lv-LV"/>
        </w:rPr>
      </w:pPr>
      <w:r w:rsidRPr="000D7678">
        <w:rPr>
          <w:lang w:val="lv-LV"/>
        </w:rPr>
        <w:t>Krāsa: 50 mikroni (µm)</w:t>
      </w:r>
    </w:p>
    <w:p w14:paraId="70373A76" w14:textId="77777777" w:rsidR="00B26C02" w:rsidRPr="000D7678" w:rsidRDefault="00B26C02" w:rsidP="00982E68">
      <w:pPr>
        <w:jc w:val="both"/>
        <w:rPr>
          <w:lang w:val="lv-LV"/>
        </w:rPr>
      </w:pPr>
      <w:r w:rsidRPr="000D7678">
        <w:rPr>
          <w:lang w:val="lv-LV"/>
        </w:rPr>
        <w:t>Grunts krāsa: 200 mikroni (µm)</w:t>
      </w:r>
    </w:p>
    <w:p w14:paraId="11CABF0D" w14:textId="77777777" w:rsidR="00B26C02" w:rsidRPr="000D7678" w:rsidRDefault="00B26C02" w:rsidP="00982E68">
      <w:pPr>
        <w:jc w:val="both"/>
        <w:rPr>
          <w:lang w:val="lv-LV"/>
        </w:rPr>
      </w:pPr>
      <w:r w:rsidRPr="000D7678">
        <w:rPr>
          <w:lang w:val="lv-LV"/>
        </w:rPr>
        <w:t>Skābai gruntij: 20 mikroni (µm)</w:t>
      </w:r>
    </w:p>
    <w:p w14:paraId="2A1004B4" w14:textId="77777777" w:rsidR="00B26C02" w:rsidRPr="000D7678" w:rsidRDefault="00B26C02" w:rsidP="00982E68">
      <w:pPr>
        <w:jc w:val="both"/>
        <w:rPr>
          <w:lang w:val="lv-LV"/>
        </w:rPr>
      </w:pPr>
      <w:r w:rsidRPr="000D7678">
        <w:rPr>
          <w:lang w:val="lv-LV"/>
        </w:rPr>
        <w:t>Bāzes krāsa: 25 mikroni (µm)</w:t>
      </w:r>
    </w:p>
    <w:p w14:paraId="439142F5" w14:textId="77777777" w:rsidR="00B26C02" w:rsidRDefault="00B26C02" w:rsidP="00982E68">
      <w:pPr>
        <w:jc w:val="both"/>
        <w:rPr>
          <w:lang w:val="lv-LV"/>
        </w:rPr>
      </w:pPr>
    </w:p>
    <w:p w14:paraId="36C29B7A" w14:textId="77777777" w:rsidR="00B26C02" w:rsidRPr="000D7678" w:rsidRDefault="00B26C02" w:rsidP="00982E68">
      <w:pPr>
        <w:jc w:val="both"/>
        <w:rPr>
          <w:lang w:val="lv-LV"/>
        </w:rPr>
      </w:pPr>
      <w:r w:rsidRPr="000D7678">
        <w:rPr>
          <w:lang w:val="lv-LV"/>
        </w:rPr>
        <w:t>Šāds vienots piegājiens:</w:t>
      </w:r>
    </w:p>
    <w:p w14:paraId="62D3756E" w14:textId="77777777" w:rsidR="00B26C02" w:rsidRPr="000D7678" w:rsidRDefault="00B26C02" w:rsidP="00982E68">
      <w:pPr>
        <w:jc w:val="both"/>
        <w:rPr>
          <w:lang w:val="lv-LV"/>
        </w:rPr>
      </w:pPr>
      <w:r>
        <w:rPr>
          <w:lang w:val="lv-LV"/>
        </w:rPr>
        <w:t>-</w:t>
      </w:r>
      <w:r w:rsidRPr="000D7678">
        <w:rPr>
          <w:lang w:val="lv-LV"/>
        </w:rPr>
        <w:t xml:space="preserve">Novērsīs subjektivitāti: </w:t>
      </w:r>
      <w:r>
        <w:rPr>
          <w:lang w:val="lv-LV"/>
        </w:rPr>
        <w:t>v</w:t>
      </w:r>
      <w:r w:rsidRPr="000D7678">
        <w:rPr>
          <w:lang w:val="lv-LV"/>
        </w:rPr>
        <w:t>isi dalībnieki veiks aprēķinus no vienas un tās pašas sākuma pozīcijas.</w:t>
      </w:r>
    </w:p>
    <w:p w14:paraId="654CDC31" w14:textId="77777777" w:rsidR="00B26C02" w:rsidRPr="000D7678" w:rsidRDefault="00B26C02" w:rsidP="00982E68">
      <w:pPr>
        <w:jc w:val="both"/>
        <w:rPr>
          <w:lang w:val="lv-LV"/>
        </w:rPr>
      </w:pPr>
      <w:r>
        <w:rPr>
          <w:lang w:val="lv-LV"/>
        </w:rPr>
        <w:t>-</w:t>
      </w:r>
      <w:r w:rsidRPr="000D7678">
        <w:rPr>
          <w:lang w:val="lv-LV"/>
        </w:rPr>
        <w:t>Garanterēs salīdzināmību: Piedāvājumu izmaksas atspoguļos reālo materiālu daudzumu, nevis aprēķina manipulācijas.</w:t>
      </w:r>
    </w:p>
    <w:p w14:paraId="50A83ED5" w14:textId="77777777" w:rsidR="00B26C02" w:rsidRPr="000D7678" w:rsidRDefault="00B26C02" w:rsidP="00982E68">
      <w:pPr>
        <w:jc w:val="both"/>
        <w:rPr>
          <w:lang w:val="lv-LV"/>
        </w:rPr>
      </w:pPr>
      <w:r>
        <w:rPr>
          <w:lang w:val="lv-LV"/>
        </w:rPr>
        <w:t>-</w:t>
      </w:r>
      <w:r w:rsidRPr="000D7678">
        <w:rPr>
          <w:lang w:val="lv-LV"/>
        </w:rPr>
        <w:t>Palielinās konkurences taisnīgumu: Novērsīs iespēju mākslīgi ietekmēt kopējo piedāvājuma cenu.</w:t>
      </w:r>
    </w:p>
    <w:p w14:paraId="617F54F5" w14:textId="77777777" w:rsidR="00B26C02" w:rsidRPr="000D7678" w:rsidRDefault="00B26C02" w:rsidP="00982E68">
      <w:pPr>
        <w:jc w:val="both"/>
        <w:rPr>
          <w:lang w:val="lv-LV"/>
        </w:rPr>
      </w:pPr>
      <w:r>
        <w:rPr>
          <w:lang w:val="lv-LV"/>
        </w:rPr>
        <w:t>-</w:t>
      </w:r>
      <w:r w:rsidRPr="000D7678">
        <w:rPr>
          <w:lang w:val="lv-LV"/>
        </w:rPr>
        <w:t>Uzlabos iegādes kvalitāti: Izvēle notiks, pamatojoties uz reālākām izmaksām un piedāvājuma citiem parametriem, nevis uz nepatiesiem  aprēķiniem.</w:t>
      </w:r>
    </w:p>
    <w:p w14:paraId="6CEB2433" w14:textId="77777777" w:rsidR="00B26C02" w:rsidRPr="000D7678" w:rsidRDefault="00B26C02" w:rsidP="00982E68">
      <w:pPr>
        <w:jc w:val="both"/>
        <w:rPr>
          <w:lang w:val="lv-LV"/>
        </w:rPr>
      </w:pPr>
    </w:p>
    <w:p w14:paraId="13D8B9A2" w14:textId="77777777" w:rsidR="00B26C02" w:rsidRDefault="00B26C02" w:rsidP="00982E68">
      <w:pPr>
        <w:jc w:val="both"/>
        <w:rPr>
          <w:lang w:val="lv-LV"/>
        </w:rPr>
      </w:pPr>
      <w:r w:rsidRPr="000D7678">
        <w:rPr>
          <w:lang w:val="lv-LV"/>
        </w:rPr>
        <w:t>Lūdzam izskatīt šo priekšlikumu un iekļaut minēto aprēķina metodiku kā obligātu prasību iegādes dokumentācijā.</w:t>
      </w:r>
    </w:p>
    <w:p w14:paraId="43B23ADA" w14:textId="77777777" w:rsidR="009C6A1E" w:rsidRPr="009C6A1E" w:rsidRDefault="009C6A1E" w:rsidP="00982E68">
      <w:pPr>
        <w:jc w:val="both"/>
        <w:rPr>
          <w:lang w:val="lv-LV"/>
        </w:rPr>
      </w:pPr>
    </w:p>
    <w:p w14:paraId="27889CF5" w14:textId="77777777" w:rsidR="009C6A1E" w:rsidRPr="00DE06AB" w:rsidRDefault="009C6A1E" w:rsidP="00982E68">
      <w:pPr>
        <w:jc w:val="both"/>
        <w:rPr>
          <w:b/>
          <w:bCs/>
          <w:lang w:val="lv-LV"/>
        </w:rPr>
      </w:pPr>
      <w:r w:rsidRPr="00DE06AB">
        <w:rPr>
          <w:b/>
          <w:bCs/>
          <w:lang w:val="lv-LV"/>
        </w:rPr>
        <w:t>Atbilde:</w:t>
      </w:r>
    </w:p>
    <w:p w14:paraId="49E46D9A" w14:textId="77777777" w:rsidR="00156E1F" w:rsidRDefault="00156E1F" w:rsidP="00982E68">
      <w:pPr>
        <w:jc w:val="both"/>
        <w:rPr>
          <w:rFonts w:eastAsia="Calibri"/>
          <w:lang w:val="lv-LV"/>
        </w:rPr>
      </w:pPr>
      <w:r>
        <w:rPr>
          <w:rFonts w:eastAsia="Calibri"/>
          <w:lang w:val="lv-LV"/>
        </w:rPr>
        <w:t xml:space="preserve">Paskaidrojam, lai gūtu pārliecību par veikto aprēķinu atbilstību piedāvātajai cenai, Iepirkumu komisija būs tiesīga pretendentiem, lūgt iesniegt katras pozīcijas slāņu biezuma aprēķinu, </w:t>
      </w:r>
      <w:r>
        <w:rPr>
          <w:rFonts w:eastAsia="Calibri"/>
          <w:lang w:val="lv-LV"/>
        </w:rPr>
        <w:lastRenderedPageBreak/>
        <w:t>pamatojoties uz krāsu ražotāja tehniskajiem datiem, kas apliecinās iegūto rezultātu atbilstību tehniskās specifikācijas prasībām, tajā skaitā korozijas kategorijai C4.</w:t>
      </w:r>
    </w:p>
    <w:p w14:paraId="00D01A61" w14:textId="77777777" w:rsidR="00ED7EEA" w:rsidRDefault="00ED7EEA" w:rsidP="007F7CFE">
      <w:pPr>
        <w:rPr>
          <w:lang w:val="lv-LV"/>
        </w:rPr>
      </w:pPr>
    </w:p>
    <w:p w14:paraId="2AC58F06" w14:textId="77777777" w:rsidR="00ED7EEA" w:rsidRDefault="00ED7EEA" w:rsidP="00F67FEC">
      <w:pPr>
        <w:ind w:right="372"/>
        <w:jc w:val="both"/>
        <w:outlineLvl w:val="0"/>
        <w:rPr>
          <w:b/>
          <w:bCs/>
          <w:i/>
          <w:iCs/>
          <w:lang w:val="lv-LV"/>
        </w:rPr>
      </w:pPr>
    </w:p>
    <w:p w14:paraId="1531F28F" w14:textId="77777777" w:rsidR="00ED7EEA" w:rsidRDefault="00ED7EEA" w:rsidP="00F67FEC">
      <w:pPr>
        <w:ind w:right="372"/>
        <w:jc w:val="both"/>
        <w:outlineLvl w:val="0"/>
        <w:rPr>
          <w:b/>
          <w:bCs/>
          <w:i/>
          <w:iCs/>
          <w:lang w:val="lv-LV"/>
        </w:rPr>
      </w:pPr>
    </w:p>
    <w:p w14:paraId="412FEF38" w14:textId="780C915F" w:rsidR="00F67FEC" w:rsidRPr="00C4199D" w:rsidRDefault="00F67FEC" w:rsidP="00F67FEC">
      <w:pPr>
        <w:ind w:right="372"/>
        <w:jc w:val="both"/>
        <w:outlineLvl w:val="0"/>
        <w:rPr>
          <w:lang w:val="lv-LV"/>
        </w:rPr>
      </w:pPr>
      <w:r w:rsidRPr="00C4199D">
        <w:rPr>
          <w:lang w:val="lv-LV"/>
        </w:rPr>
        <w:t>Iepirkumu komisijas priekšsēdētāja                                                                    Karīna Meiberga</w:t>
      </w:r>
    </w:p>
    <w:p w14:paraId="66F8FFF2" w14:textId="77777777" w:rsidR="00F67FEC" w:rsidRPr="00C4199D" w:rsidRDefault="00F67FEC" w:rsidP="00F67FEC">
      <w:pPr>
        <w:rPr>
          <w:lang w:val="lv-LV"/>
        </w:rPr>
      </w:pPr>
    </w:p>
    <w:p w14:paraId="797FE77D" w14:textId="77777777" w:rsidR="00F67FEC" w:rsidRPr="00C4199D" w:rsidRDefault="00F67FEC" w:rsidP="00F67FEC">
      <w:pPr>
        <w:rPr>
          <w:lang w:val="lv-LV"/>
        </w:rPr>
      </w:pPr>
    </w:p>
    <w:p w14:paraId="677651E0" w14:textId="77777777" w:rsidR="00F67FEC" w:rsidRPr="001158D6" w:rsidRDefault="00F67FEC" w:rsidP="001158D6">
      <w:pPr>
        <w:rPr>
          <w:sz w:val="22"/>
          <w:szCs w:val="22"/>
          <w:lang w:val="lv-LV"/>
        </w:rPr>
      </w:pPr>
    </w:p>
    <w:p w14:paraId="5AD12DBF" w14:textId="77777777" w:rsidR="00CF1859" w:rsidRPr="00CF1859" w:rsidRDefault="00CF1859" w:rsidP="00CF1859">
      <w:pPr>
        <w:ind w:right="-8"/>
        <w:jc w:val="both"/>
        <w:rPr>
          <w:b/>
          <w:bCs/>
          <w:i/>
          <w:iCs/>
          <w:lang w:val="lv-LV"/>
        </w:rPr>
      </w:pPr>
    </w:p>
    <w:p w14:paraId="2EE61468" w14:textId="0588D13B" w:rsidR="00AD6E80" w:rsidRPr="00F67FEC" w:rsidRDefault="00AD6E80" w:rsidP="00F67FEC">
      <w:pPr>
        <w:tabs>
          <w:tab w:val="left" w:pos="1603"/>
        </w:tabs>
        <w:rPr>
          <w:lang w:val="lv-LV"/>
        </w:rPr>
      </w:pPr>
    </w:p>
    <w:sectPr w:rsidR="00AD6E80" w:rsidRPr="00F67FEC"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AA37" w14:textId="77777777" w:rsidR="00B77D70" w:rsidRDefault="00B77D70">
      <w:r>
        <w:separator/>
      </w:r>
    </w:p>
  </w:endnote>
  <w:endnote w:type="continuationSeparator" w:id="0">
    <w:p w14:paraId="24BD5A3D" w14:textId="77777777" w:rsidR="00B77D70" w:rsidRDefault="00B7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6D78" w14:textId="77777777" w:rsidR="00B77D70" w:rsidRDefault="00B77D70">
      <w:r>
        <w:separator/>
      </w:r>
    </w:p>
  </w:footnote>
  <w:footnote w:type="continuationSeparator" w:id="0">
    <w:p w14:paraId="54D1B26B" w14:textId="77777777" w:rsidR="00B77D70" w:rsidRDefault="00B7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D3F7B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2D0C1A57" w:rsidR="00BA1D4B" w:rsidRDefault="003F6FCA" w:rsidP="00BA1D4B">
    <w:pPr>
      <w:pStyle w:val="Header"/>
      <w:tabs>
        <w:tab w:val="left" w:pos="426"/>
        <w:tab w:val="left" w:pos="1418"/>
      </w:tabs>
      <w:jc w:val="both"/>
    </w:pPr>
    <w:r>
      <w:t>15</w:t>
    </w:r>
    <w:r w:rsidR="00BA1D4B">
      <w:t>.</w:t>
    </w:r>
    <w:r w:rsidR="00ED7EEA">
      <w:t>10</w:t>
    </w:r>
    <w:r w:rsidR="00BA1D4B">
      <w:t>.202</w:t>
    </w:r>
    <w:r w:rsidR="00BC0909">
      <w:t>5</w:t>
    </w:r>
    <w:r w:rsidR="00E73398">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92441A"/>
    <w:multiLevelType w:val="multilevel"/>
    <w:tmpl w:val="C45A2A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020429434">
    <w:abstractNumId w:val="0"/>
  </w:num>
  <w:num w:numId="2" w16cid:durableId="2000499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6CB1"/>
    <w:rsid w:val="0004286D"/>
    <w:rsid w:val="000525F0"/>
    <w:rsid w:val="0005741B"/>
    <w:rsid w:val="00077CA2"/>
    <w:rsid w:val="00083E27"/>
    <w:rsid w:val="00090C0A"/>
    <w:rsid w:val="000D273E"/>
    <w:rsid w:val="000E7211"/>
    <w:rsid w:val="001158D6"/>
    <w:rsid w:val="00144AC7"/>
    <w:rsid w:val="00156E1F"/>
    <w:rsid w:val="00175BEC"/>
    <w:rsid w:val="00176AEB"/>
    <w:rsid w:val="001B000D"/>
    <w:rsid w:val="001C1098"/>
    <w:rsid w:val="001C6A87"/>
    <w:rsid w:val="001D43D0"/>
    <w:rsid w:val="001F7B34"/>
    <w:rsid w:val="00200E88"/>
    <w:rsid w:val="00233FCE"/>
    <w:rsid w:val="00235CBB"/>
    <w:rsid w:val="0027154F"/>
    <w:rsid w:val="002742D6"/>
    <w:rsid w:val="0027452C"/>
    <w:rsid w:val="002E0214"/>
    <w:rsid w:val="002E786C"/>
    <w:rsid w:val="00325A6F"/>
    <w:rsid w:val="00340AE5"/>
    <w:rsid w:val="00340E02"/>
    <w:rsid w:val="00384C24"/>
    <w:rsid w:val="003877B2"/>
    <w:rsid w:val="0039119A"/>
    <w:rsid w:val="003A76FA"/>
    <w:rsid w:val="003C2FBA"/>
    <w:rsid w:val="003D6636"/>
    <w:rsid w:val="003F6FCA"/>
    <w:rsid w:val="0041062D"/>
    <w:rsid w:val="004124BC"/>
    <w:rsid w:val="004240F6"/>
    <w:rsid w:val="00446224"/>
    <w:rsid w:val="00454D63"/>
    <w:rsid w:val="00495061"/>
    <w:rsid w:val="004A0D6C"/>
    <w:rsid w:val="004C2F01"/>
    <w:rsid w:val="004C4EA1"/>
    <w:rsid w:val="004F581B"/>
    <w:rsid w:val="00511FB8"/>
    <w:rsid w:val="00526FA2"/>
    <w:rsid w:val="00531829"/>
    <w:rsid w:val="0054525F"/>
    <w:rsid w:val="00596D2B"/>
    <w:rsid w:val="005D1BBE"/>
    <w:rsid w:val="005D3F37"/>
    <w:rsid w:val="00602561"/>
    <w:rsid w:val="00611305"/>
    <w:rsid w:val="006339F1"/>
    <w:rsid w:val="00681D93"/>
    <w:rsid w:val="006874A7"/>
    <w:rsid w:val="00697421"/>
    <w:rsid w:val="006A672C"/>
    <w:rsid w:val="006F2022"/>
    <w:rsid w:val="00712459"/>
    <w:rsid w:val="00756CAE"/>
    <w:rsid w:val="007857EA"/>
    <w:rsid w:val="007875D1"/>
    <w:rsid w:val="007A34BE"/>
    <w:rsid w:val="007B4C79"/>
    <w:rsid w:val="007D62F7"/>
    <w:rsid w:val="007F7CFE"/>
    <w:rsid w:val="008034ED"/>
    <w:rsid w:val="00832355"/>
    <w:rsid w:val="00832935"/>
    <w:rsid w:val="008533C8"/>
    <w:rsid w:val="008675FF"/>
    <w:rsid w:val="00873F11"/>
    <w:rsid w:val="00895C43"/>
    <w:rsid w:val="00896328"/>
    <w:rsid w:val="008B2C29"/>
    <w:rsid w:val="008E3092"/>
    <w:rsid w:val="008E4C93"/>
    <w:rsid w:val="00901C98"/>
    <w:rsid w:val="00904B48"/>
    <w:rsid w:val="009134FF"/>
    <w:rsid w:val="00931737"/>
    <w:rsid w:val="00955BF9"/>
    <w:rsid w:val="00982E68"/>
    <w:rsid w:val="009C66AF"/>
    <w:rsid w:val="009C6A1E"/>
    <w:rsid w:val="00A075D3"/>
    <w:rsid w:val="00A3285A"/>
    <w:rsid w:val="00A52673"/>
    <w:rsid w:val="00A54AD3"/>
    <w:rsid w:val="00A55640"/>
    <w:rsid w:val="00A8236D"/>
    <w:rsid w:val="00A90154"/>
    <w:rsid w:val="00A92179"/>
    <w:rsid w:val="00AA0E4F"/>
    <w:rsid w:val="00AB152E"/>
    <w:rsid w:val="00AD6E80"/>
    <w:rsid w:val="00AE0672"/>
    <w:rsid w:val="00AF3D64"/>
    <w:rsid w:val="00B17037"/>
    <w:rsid w:val="00B267D7"/>
    <w:rsid w:val="00B26C02"/>
    <w:rsid w:val="00B67B48"/>
    <w:rsid w:val="00B77D70"/>
    <w:rsid w:val="00BA1D4B"/>
    <w:rsid w:val="00BC0909"/>
    <w:rsid w:val="00BE1296"/>
    <w:rsid w:val="00BF3DFB"/>
    <w:rsid w:val="00C2117D"/>
    <w:rsid w:val="00C66A38"/>
    <w:rsid w:val="00C84969"/>
    <w:rsid w:val="00C950CD"/>
    <w:rsid w:val="00C96B4F"/>
    <w:rsid w:val="00CA604A"/>
    <w:rsid w:val="00CA73ED"/>
    <w:rsid w:val="00CB0527"/>
    <w:rsid w:val="00CF1016"/>
    <w:rsid w:val="00CF1859"/>
    <w:rsid w:val="00D03E7E"/>
    <w:rsid w:val="00D069CD"/>
    <w:rsid w:val="00D43D83"/>
    <w:rsid w:val="00D52F61"/>
    <w:rsid w:val="00D81F1C"/>
    <w:rsid w:val="00D86507"/>
    <w:rsid w:val="00D919A4"/>
    <w:rsid w:val="00D93B9B"/>
    <w:rsid w:val="00DA0C26"/>
    <w:rsid w:val="00DB336D"/>
    <w:rsid w:val="00DC6352"/>
    <w:rsid w:val="00DE06AB"/>
    <w:rsid w:val="00E065F3"/>
    <w:rsid w:val="00E3203C"/>
    <w:rsid w:val="00E32D58"/>
    <w:rsid w:val="00E414F2"/>
    <w:rsid w:val="00E73398"/>
    <w:rsid w:val="00EB089E"/>
    <w:rsid w:val="00EC2AD4"/>
    <w:rsid w:val="00ED7EEA"/>
    <w:rsid w:val="00F01C15"/>
    <w:rsid w:val="00F14B82"/>
    <w:rsid w:val="00F213A8"/>
    <w:rsid w:val="00F527AA"/>
    <w:rsid w:val="00F631D4"/>
    <w:rsid w:val="00F67FEC"/>
    <w:rsid w:val="00F83C9D"/>
    <w:rsid w:val="00F84DED"/>
    <w:rsid w:val="00FC3D2A"/>
    <w:rsid w:val="00FC4A38"/>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526FA2"/>
    <w:rPr>
      <w:color w:val="0563C1" w:themeColor="hyperlink"/>
      <w:u w:val="single"/>
    </w:rPr>
  </w:style>
  <w:style w:type="character" w:styleId="UnresolvedMention">
    <w:name w:val="Unresolved Mention"/>
    <w:basedOn w:val="DefaultParagraphFont"/>
    <w:uiPriority w:val="99"/>
    <w:semiHidden/>
    <w:unhideWhenUsed/>
    <w:rsid w:val="00526FA2"/>
    <w:rPr>
      <w:color w:val="605E5C"/>
      <w:shd w:val="clear" w:color="auto" w:fill="E1DFDD"/>
    </w:rPr>
  </w:style>
  <w:style w:type="paragraph" w:styleId="ListParagraph">
    <w:name w:val="List Paragraph"/>
    <w:basedOn w:val="Normal"/>
    <w:uiPriority w:val="34"/>
    <w:qFormat/>
    <w:rsid w:val="0027154F"/>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97567">
      <w:bodyDiv w:val="1"/>
      <w:marLeft w:val="0"/>
      <w:marRight w:val="0"/>
      <w:marTop w:val="0"/>
      <w:marBottom w:val="0"/>
      <w:divBdr>
        <w:top w:val="none" w:sz="0" w:space="0" w:color="auto"/>
        <w:left w:val="none" w:sz="0" w:space="0" w:color="auto"/>
        <w:bottom w:val="none" w:sz="0" w:space="0" w:color="auto"/>
        <w:right w:val="none" w:sz="0" w:space="0" w:color="auto"/>
      </w:divBdr>
    </w:div>
    <w:div w:id="138073880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7054438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9D9AA8EE-65F0-4BDB-858B-6CDFA6355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291</Words>
  <Characters>2194</Characters>
  <Application>Microsoft Office Word</Application>
  <DocSecurity>0</DocSecurity>
  <Lines>18</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Ieva Sprince-Zvingule</cp:lastModifiedBy>
  <cp:revision>24</cp:revision>
  <cp:lastPrinted>2021-09-09T02:05:00Z</cp:lastPrinted>
  <dcterms:created xsi:type="dcterms:W3CDTF">2025-09-24T08:31:00Z</dcterms:created>
  <dcterms:modified xsi:type="dcterms:W3CDTF">2025-10-15T10:51:00Z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