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42A1" w14:textId="01B61C51" w:rsidR="00F01F81" w:rsidRPr="00F67268" w:rsidRDefault="001A7C7E" w:rsidP="00F67268">
      <w:pPr>
        <w:spacing w:line="240" w:lineRule="auto"/>
        <w:jc w:val="center"/>
        <w:rPr>
          <w:rFonts w:ascii="Times New Roman" w:hAnsi="Times New Roman" w:cs="Times New Roman"/>
          <w:sz w:val="24"/>
          <w:szCs w:val="24"/>
        </w:rPr>
      </w:pPr>
      <w:r w:rsidRPr="00BF63E6">
        <w:rPr>
          <w:rFonts w:ascii="Times New Roman" w:hAnsi="Times New Roman" w:cs="Times New Roman"/>
          <w:b/>
          <w:bCs/>
          <w:sz w:val="24"/>
          <w:szCs w:val="24"/>
        </w:rPr>
        <w:t>T</w:t>
      </w:r>
      <w:r w:rsidR="003207CC" w:rsidRPr="00BF63E6">
        <w:rPr>
          <w:rFonts w:ascii="Times New Roman" w:hAnsi="Times New Roman" w:cs="Times New Roman"/>
          <w:b/>
          <w:bCs/>
          <w:sz w:val="24"/>
          <w:szCs w:val="24"/>
        </w:rPr>
        <w:t>irgus izpēt</w:t>
      </w:r>
      <w:r w:rsidRPr="00BF63E6">
        <w:rPr>
          <w:rFonts w:ascii="Times New Roman" w:hAnsi="Times New Roman" w:cs="Times New Roman"/>
          <w:b/>
          <w:bCs/>
          <w:sz w:val="24"/>
          <w:szCs w:val="24"/>
        </w:rPr>
        <w:t>e</w:t>
      </w:r>
      <w:r w:rsidR="00F01F81" w:rsidRPr="00BF63E6">
        <w:rPr>
          <w:rFonts w:ascii="Times New Roman" w:hAnsi="Times New Roman" w:cs="Times New Roman"/>
          <w:b/>
          <w:bCs/>
          <w:sz w:val="24"/>
          <w:szCs w:val="24"/>
        </w:rPr>
        <w:t xml:space="preserve"> </w:t>
      </w:r>
      <w:r w:rsidR="00136E35" w:rsidRPr="00BF63E6">
        <w:rPr>
          <w:rFonts w:ascii="Times New Roman" w:hAnsi="Times New Roman" w:cs="Times New Roman"/>
          <w:b/>
          <w:bCs/>
          <w:sz w:val="24"/>
          <w:szCs w:val="24"/>
        </w:rPr>
        <w:t>“</w:t>
      </w:r>
      <w:r w:rsidR="00F67268" w:rsidRPr="000F387B">
        <w:rPr>
          <w:rFonts w:ascii="Times New Roman" w:hAnsi="Times New Roman" w:cs="Times New Roman"/>
          <w:b/>
          <w:bCs/>
          <w:color w:val="000000" w:themeColor="text1"/>
          <w:sz w:val="24"/>
          <w:szCs w:val="24"/>
        </w:rPr>
        <w:t xml:space="preserve">TRAMVAJU 15T </w:t>
      </w:r>
      <w:r w:rsidR="00F67268" w:rsidRPr="000F387B">
        <w:rPr>
          <w:rFonts w:ascii="Times New Roman" w:hAnsi="Times New Roman" w:cs="Times New Roman"/>
          <w:b/>
          <w:bCs/>
          <w:color w:val="000000" w:themeColor="text1"/>
          <w:sz w:val="24"/>
          <w:szCs w:val="24"/>
          <w:lang w:eastAsia="lv-LV"/>
        </w:rPr>
        <w:t>RATIŅU RĀMJU REMONTS</w:t>
      </w:r>
      <w:r w:rsidR="00136E35" w:rsidRPr="00BF63E6">
        <w:rPr>
          <w:rFonts w:ascii="Times New Roman" w:hAnsi="Times New Roman" w:cs="Times New Roman"/>
          <w:b/>
          <w:bCs/>
          <w:sz w:val="24"/>
          <w:szCs w:val="24"/>
        </w:rPr>
        <w:t>”</w:t>
      </w:r>
      <w:r w:rsidR="00F01F81" w:rsidRPr="00BF63E6">
        <w:rPr>
          <w:rFonts w:ascii="Times New Roman" w:hAnsi="Times New Roman" w:cs="Times New Roman"/>
          <w:b/>
          <w:bCs/>
          <w:sz w:val="24"/>
          <w:szCs w:val="24"/>
        </w:rPr>
        <w:t xml:space="preserve">/ </w:t>
      </w:r>
    </w:p>
    <w:p w14:paraId="518AB3E3" w14:textId="61B93E7B" w:rsidR="00F01F81" w:rsidRPr="00BF63E6" w:rsidRDefault="00F01F81" w:rsidP="00F67268">
      <w:pPr>
        <w:spacing w:line="240" w:lineRule="auto"/>
        <w:jc w:val="center"/>
        <w:rPr>
          <w:rFonts w:ascii="Times New Roman" w:hAnsi="Times New Roman" w:cs="Times New Roman"/>
          <w:b/>
          <w:bCs/>
          <w:sz w:val="24"/>
          <w:szCs w:val="24"/>
        </w:rPr>
      </w:pPr>
      <w:r w:rsidRPr="00BF63E6">
        <w:rPr>
          <w:rFonts w:ascii="Times New Roman" w:hAnsi="Times New Roman" w:cs="Times New Roman"/>
          <w:b/>
          <w:bCs/>
          <w:sz w:val="24"/>
          <w:szCs w:val="24"/>
        </w:rPr>
        <w:t>Market research “</w:t>
      </w:r>
      <w:r w:rsidR="00F67268" w:rsidRPr="0063394C">
        <w:rPr>
          <w:rFonts w:ascii="Times New Roman" w:hAnsi="Times New Roman" w:cs="Times New Roman"/>
          <w:b/>
          <w:bCs/>
          <w:sz w:val="24"/>
          <w:szCs w:val="24"/>
        </w:rPr>
        <w:t>REPAIR OF TRAM 15T BOGIE FRAMES</w:t>
      </w:r>
      <w:r w:rsidRPr="00BF63E6">
        <w:rPr>
          <w:rFonts w:ascii="Times New Roman" w:hAnsi="Times New Roman" w:cs="Times New Roman"/>
          <w:b/>
          <w:bCs/>
          <w:sz w:val="24"/>
          <w:szCs w:val="24"/>
        </w:rPr>
        <w:t>”</w:t>
      </w:r>
    </w:p>
    <w:p w14:paraId="52740BCC" w14:textId="5123EBBF" w:rsidR="002D06A7" w:rsidRPr="00BF63E6" w:rsidRDefault="002D06A7" w:rsidP="00F01F81">
      <w:pPr>
        <w:spacing w:after="0"/>
        <w:jc w:val="center"/>
        <w:rPr>
          <w:rFonts w:ascii="Times New Roman" w:hAnsi="Times New Roman" w:cs="Times New Roman"/>
          <w:b/>
          <w:bCs/>
          <w:sz w:val="24"/>
          <w:szCs w:val="24"/>
        </w:rPr>
      </w:pPr>
    </w:p>
    <w:p w14:paraId="5B91B058" w14:textId="23BA05AD" w:rsidR="001A7C7E" w:rsidRPr="00BF63E6" w:rsidRDefault="001A7C7E" w:rsidP="00A23876">
      <w:pPr>
        <w:jc w:val="center"/>
        <w:rPr>
          <w:rFonts w:ascii="Times New Roman" w:hAnsi="Times New Roman" w:cs="Times New Roman"/>
          <w:sz w:val="24"/>
          <w:szCs w:val="24"/>
        </w:rPr>
      </w:pPr>
      <w:r w:rsidRPr="00BF63E6">
        <w:rPr>
          <w:rFonts w:ascii="Times New Roman" w:hAnsi="Times New Roman" w:cs="Times New Roman"/>
          <w:sz w:val="24"/>
          <w:szCs w:val="24"/>
        </w:rPr>
        <w:t>Jautājumi un atbildes</w:t>
      </w:r>
      <w:r w:rsidR="00F01F81" w:rsidRPr="00BF63E6">
        <w:rPr>
          <w:rFonts w:ascii="Times New Roman" w:hAnsi="Times New Roman" w:cs="Times New Roman"/>
          <w:sz w:val="24"/>
          <w:szCs w:val="24"/>
        </w:rPr>
        <w:t>/Questions and answers</w:t>
      </w:r>
    </w:p>
    <w:p w14:paraId="12BD74D1" w14:textId="344A1F90" w:rsidR="003207CC" w:rsidRPr="00BF63E6" w:rsidRDefault="001714A3" w:rsidP="00DC274D">
      <w:pPr>
        <w:ind w:left="426"/>
        <w:rPr>
          <w:rFonts w:ascii="Times New Roman" w:hAnsi="Times New Roman" w:cs="Times New Roman"/>
          <w:i/>
          <w:iCs/>
          <w:sz w:val="24"/>
          <w:szCs w:val="24"/>
        </w:rPr>
      </w:pPr>
      <w:r>
        <w:rPr>
          <w:rFonts w:ascii="Times New Roman" w:hAnsi="Times New Roman" w:cs="Times New Roman"/>
          <w:i/>
          <w:iCs/>
          <w:sz w:val="24"/>
          <w:szCs w:val="24"/>
        </w:rPr>
        <w:t>29</w:t>
      </w:r>
      <w:r w:rsidR="00BA731F" w:rsidRPr="00BF63E6">
        <w:rPr>
          <w:rFonts w:ascii="Times New Roman" w:hAnsi="Times New Roman" w:cs="Times New Roman"/>
          <w:i/>
          <w:iCs/>
          <w:sz w:val="24"/>
          <w:szCs w:val="24"/>
        </w:rPr>
        <w:t>.</w:t>
      </w:r>
      <w:r w:rsidR="00BA36FF" w:rsidRPr="00BF63E6">
        <w:rPr>
          <w:rFonts w:ascii="Times New Roman" w:hAnsi="Times New Roman" w:cs="Times New Roman"/>
          <w:i/>
          <w:iCs/>
          <w:sz w:val="24"/>
          <w:szCs w:val="24"/>
        </w:rPr>
        <w:t>0</w:t>
      </w:r>
      <w:r w:rsidR="00B27BC3">
        <w:rPr>
          <w:rFonts w:ascii="Times New Roman" w:hAnsi="Times New Roman" w:cs="Times New Roman"/>
          <w:i/>
          <w:iCs/>
          <w:sz w:val="24"/>
          <w:szCs w:val="24"/>
        </w:rPr>
        <w:t>6</w:t>
      </w:r>
      <w:r w:rsidR="0042701F" w:rsidRPr="00BF63E6">
        <w:rPr>
          <w:rFonts w:ascii="Times New Roman" w:hAnsi="Times New Roman" w:cs="Times New Roman"/>
          <w:i/>
          <w:iCs/>
          <w:sz w:val="24"/>
          <w:szCs w:val="24"/>
        </w:rPr>
        <w:t>.202</w:t>
      </w:r>
      <w:r w:rsidR="00BA36FF" w:rsidRPr="00BF63E6">
        <w:rPr>
          <w:rFonts w:ascii="Times New Roman" w:hAnsi="Times New Roman" w:cs="Times New Roman"/>
          <w:i/>
          <w:iCs/>
          <w:sz w:val="24"/>
          <w:szCs w:val="24"/>
        </w:rPr>
        <w:t>6</w:t>
      </w:r>
      <w:r w:rsidR="0042701F" w:rsidRPr="00BF63E6">
        <w:rPr>
          <w:rFonts w:ascii="Times New Roman" w:hAnsi="Times New Roman" w:cs="Times New Roman"/>
          <w:i/>
          <w:iCs/>
          <w:sz w:val="24"/>
          <w:szCs w:val="24"/>
        </w:rPr>
        <w:t>.</w:t>
      </w:r>
    </w:p>
    <w:p w14:paraId="678F89F3" w14:textId="02AFEAC5" w:rsidR="000249AF" w:rsidRPr="00BF63E6" w:rsidRDefault="000249AF" w:rsidP="00DC274D">
      <w:pPr>
        <w:ind w:left="426"/>
        <w:rPr>
          <w:rFonts w:ascii="Times New Roman" w:hAnsi="Times New Roman" w:cs="Times New Roman"/>
          <w:i/>
          <w:iCs/>
          <w:sz w:val="24"/>
          <w:szCs w:val="24"/>
        </w:rPr>
      </w:pPr>
      <w:r w:rsidRPr="00BF63E6">
        <w:rPr>
          <w:rFonts w:ascii="Times New Roman" w:hAnsi="Times New Roman" w:cs="Times New Roman"/>
          <w:i/>
          <w:iCs/>
          <w:sz w:val="24"/>
          <w:szCs w:val="24"/>
        </w:rPr>
        <w:t>RP SIA "Rīgas satiksme" sniedz šādas atbildes uz ieinteresēto piegādātāju saņemtajiem jautājumiem./ RP SIA "Rīgas satiksme" presents following answers to the questions received from the interested suppliers:</w:t>
      </w:r>
    </w:p>
    <w:tbl>
      <w:tblPr>
        <w:tblStyle w:val="TableGrid"/>
        <w:tblW w:w="15025" w:type="dxa"/>
        <w:tblInd w:w="421" w:type="dxa"/>
        <w:tblLayout w:type="fixed"/>
        <w:tblLook w:val="04A0" w:firstRow="1" w:lastRow="0" w:firstColumn="1" w:lastColumn="0" w:noHBand="0" w:noVBand="1"/>
      </w:tblPr>
      <w:tblGrid>
        <w:gridCol w:w="562"/>
        <w:gridCol w:w="6809"/>
        <w:gridCol w:w="7654"/>
      </w:tblGrid>
      <w:tr w:rsidR="00B27BC3" w:rsidRPr="00BF63E6" w14:paraId="46AD6296" w14:textId="77777777" w:rsidTr="00B27BC3">
        <w:tc>
          <w:tcPr>
            <w:tcW w:w="562" w:type="dxa"/>
            <w:shd w:val="clear" w:color="auto" w:fill="D9E2F3" w:themeFill="accent1" w:themeFillTint="33"/>
          </w:tcPr>
          <w:p w14:paraId="56E92D53" w14:textId="18D665AB" w:rsidR="00B27BC3" w:rsidRPr="00BF63E6" w:rsidRDefault="00B27BC3" w:rsidP="00DC5E24">
            <w:pPr>
              <w:jc w:val="center"/>
              <w:rPr>
                <w:rFonts w:ascii="Times New Roman" w:hAnsi="Times New Roman" w:cs="Times New Roman"/>
                <w:b/>
                <w:bCs/>
                <w:sz w:val="24"/>
                <w:szCs w:val="24"/>
              </w:rPr>
            </w:pPr>
            <w:r w:rsidRPr="00BF63E6">
              <w:rPr>
                <w:rFonts w:ascii="Times New Roman" w:hAnsi="Times New Roman" w:cs="Times New Roman"/>
                <w:b/>
                <w:bCs/>
                <w:sz w:val="24"/>
                <w:szCs w:val="24"/>
              </w:rPr>
              <w:t>Nr.p.k.</w:t>
            </w:r>
          </w:p>
        </w:tc>
        <w:tc>
          <w:tcPr>
            <w:tcW w:w="6809" w:type="dxa"/>
            <w:shd w:val="clear" w:color="auto" w:fill="D9E2F3" w:themeFill="accent1" w:themeFillTint="33"/>
          </w:tcPr>
          <w:p w14:paraId="165FB440" w14:textId="4C7C4829" w:rsidR="00B27BC3" w:rsidRPr="00BF63E6" w:rsidRDefault="00B27BC3" w:rsidP="00DC5E24">
            <w:pPr>
              <w:jc w:val="center"/>
              <w:rPr>
                <w:rFonts w:ascii="Times New Roman" w:hAnsi="Times New Roman" w:cs="Times New Roman"/>
                <w:b/>
                <w:bCs/>
                <w:sz w:val="24"/>
                <w:szCs w:val="24"/>
              </w:rPr>
            </w:pPr>
            <w:r w:rsidRPr="00BF63E6">
              <w:rPr>
                <w:rFonts w:ascii="Times New Roman" w:hAnsi="Times New Roman" w:cs="Times New Roman"/>
                <w:b/>
                <w:bCs/>
                <w:sz w:val="24"/>
                <w:szCs w:val="24"/>
              </w:rPr>
              <w:t>*Jautājums/Question</w:t>
            </w:r>
          </w:p>
        </w:tc>
        <w:tc>
          <w:tcPr>
            <w:tcW w:w="7654" w:type="dxa"/>
            <w:shd w:val="clear" w:color="auto" w:fill="D9E2F3" w:themeFill="accent1" w:themeFillTint="33"/>
          </w:tcPr>
          <w:p w14:paraId="7092B16C" w14:textId="693A127C" w:rsidR="00B27BC3" w:rsidRPr="00BF63E6" w:rsidRDefault="00B27BC3" w:rsidP="00DC5E24">
            <w:pPr>
              <w:jc w:val="center"/>
              <w:rPr>
                <w:rFonts w:ascii="Times New Roman" w:hAnsi="Times New Roman" w:cs="Times New Roman"/>
                <w:b/>
                <w:bCs/>
                <w:sz w:val="24"/>
                <w:szCs w:val="24"/>
              </w:rPr>
            </w:pPr>
            <w:r w:rsidRPr="00BF63E6">
              <w:rPr>
                <w:rFonts w:ascii="Times New Roman" w:hAnsi="Times New Roman" w:cs="Times New Roman"/>
                <w:b/>
                <w:bCs/>
                <w:sz w:val="24"/>
                <w:szCs w:val="24"/>
              </w:rPr>
              <w:t>Atbilde/Answer</w:t>
            </w:r>
          </w:p>
        </w:tc>
      </w:tr>
      <w:tr w:rsidR="00B27BC3" w:rsidRPr="00BF63E6" w14:paraId="701F24A3" w14:textId="77777777" w:rsidTr="00B27BC3">
        <w:tc>
          <w:tcPr>
            <w:tcW w:w="562" w:type="dxa"/>
          </w:tcPr>
          <w:p w14:paraId="375D6BA7" w14:textId="77777777" w:rsidR="00B27BC3" w:rsidRPr="00BF63E6" w:rsidRDefault="00B27BC3" w:rsidP="00DC5E24">
            <w:pPr>
              <w:pStyle w:val="TableParagraph"/>
              <w:numPr>
                <w:ilvl w:val="0"/>
                <w:numId w:val="21"/>
              </w:numPr>
              <w:spacing w:before="55"/>
              <w:ind w:left="357" w:hanging="357"/>
              <w:rPr>
                <w:sz w:val="24"/>
                <w:szCs w:val="24"/>
              </w:rPr>
            </w:pPr>
          </w:p>
        </w:tc>
        <w:tc>
          <w:tcPr>
            <w:tcW w:w="6809" w:type="dxa"/>
          </w:tcPr>
          <w:p w14:paraId="503E5AD5" w14:textId="1369DA08" w:rsidR="00B27BC3" w:rsidRDefault="00B27BC3" w:rsidP="00B42B5D">
            <w:pPr>
              <w:ind w:left="38"/>
              <w:jc w:val="both"/>
              <w:rPr>
                <w:rFonts w:ascii="Times New Roman" w:hAnsi="Times New Roman" w:cs="Times New Roman"/>
                <w:color w:val="000000" w:themeColor="text1"/>
                <w:sz w:val="24"/>
                <w:szCs w:val="24"/>
              </w:rPr>
            </w:pPr>
            <w:r w:rsidRPr="00B27BC3">
              <w:rPr>
                <w:rFonts w:ascii="Times New Roman" w:hAnsi="Times New Roman" w:cs="Times New Roman"/>
                <w:color w:val="000000" w:themeColor="text1"/>
                <w:sz w:val="24"/>
                <w:szCs w:val="24"/>
              </w:rPr>
              <w:t>Komentāri par tirgus izpētes nosacījum</w:t>
            </w:r>
            <w:r>
              <w:rPr>
                <w:rFonts w:ascii="Times New Roman" w:hAnsi="Times New Roman" w:cs="Times New Roman"/>
                <w:color w:val="000000" w:themeColor="text1"/>
                <w:sz w:val="24"/>
                <w:szCs w:val="24"/>
              </w:rPr>
              <w:t>u</w:t>
            </w:r>
            <w:r w:rsidRPr="00B27BC3">
              <w:rPr>
                <w:rFonts w:ascii="Times New Roman" w:hAnsi="Times New Roman" w:cs="Times New Roman"/>
                <w:color w:val="000000" w:themeColor="text1"/>
                <w:sz w:val="24"/>
                <w:szCs w:val="24"/>
              </w:rPr>
              <w:t xml:space="preserve"> 4.9. un 4.10. punktu – ja Pasūtītājs nodrošinās transportēšanu saskaņā ar Tehniskās specifikācijas 8. punktu, lūdzam precizēt transportēšanas apjomus un termiņus. Cik komplekti tiks nogādāti vienā reizē un kādā laika grafikā tiks piegādātas atsevišķās komplektu partijas?</w:t>
            </w:r>
            <w:r>
              <w:rPr>
                <w:rFonts w:ascii="Times New Roman" w:hAnsi="Times New Roman" w:cs="Times New Roman"/>
                <w:color w:val="000000" w:themeColor="text1"/>
                <w:sz w:val="24"/>
                <w:szCs w:val="24"/>
              </w:rPr>
              <w:t>/</w:t>
            </w:r>
          </w:p>
          <w:p w14:paraId="1A5D6450" w14:textId="5EDE14A2" w:rsidR="00B27BC3" w:rsidRDefault="00B27BC3" w:rsidP="00B42B5D">
            <w:pPr>
              <w:ind w:left="38"/>
              <w:jc w:val="both"/>
              <w:rPr>
                <w:rFonts w:ascii="Times New Roman" w:hAnsi="Times New Roman" w:cs="Times New Roman"/>
                <w:color w:val="000000" w:themeColor="text1"/>
                <w:sz w:val="24"/>
                <w:szCs w:val="24"/>
                <w:lang w:val="cs-CZ"/>
              </w:rPr>
            </w:pPr>
            <w:r w:rsidRPr="00B27BC3">
              <w:rPr>
                <w:rFonts w:ascii="Times New Roman" w:hAnsi="Times New Roman" w:cs="Times New Roman"/>
                <w:color w:val="000000" w:themeColor="text1"/>
                <w:sz w:val="24"/>
                <w:szCs w:val="24"/>
                <w:lang w:val="cs-CZ"/>
              </w:rPr>
              <w:t>To comment on point 4.9. and 4.10 Condition of market research - if the customer will provide the transport according to point 8. Technical specifications, what are the quantity and term options for transport? How many sets will be imported at once and in what time frame will individual batches of sets be delivered?</w:t>
            </w:r>
            <w:r>
              <w:rPr>
                <w:rFonts w:ascii="Times New Roman" w:hAnsi="Times New Roman" w:cs="Times New Roman"/>
                <w:color w:val="000000" w:themeColor="text1"/>
                <w:sz w:val="24"/>
                <w:szCs w:val="24"/>
                <w:lang w:val="cs-CZ"/>
              </w:rPr>
              <w:t>/</w:t>
            </w:r>
          </w:p>
          <w:p w14:paraId="15F7B206" w14:textId="4B378E37" w:rsidR="00B27BC3" w:rsidRPr="00B27BC3" w:rsidRDefault="00B27BC3" w:rsidP="00B42B5D">
            <w:pPr>
              <w:ind w:left="38"/>
              <w:jc w:val="both"/>
              <w:rPr>
                <w:rFonts w:ascii="Times New Roman" w:hAnsi="Times New Roman" w:cs="Times New Roman"/>
                <w:color w:val="000000" w:themeColor="text1"/>
                <w:sz w:val="24"/>
                <w:szCs w:val="24"/>
              </w:rPr>
            </w:pPr>
          </w:p>
        </w:tc>
        <w:tc>
          <w:tcPr>
            <w:tcW w:w="7654" w:type="dxa"/>
          </w:tcPr>
          <w:p w14:paraId="2422AC6F" w14:textId="77777777" w:rsidR="00A56EE4" w:rsidRPr="00A56EE4" w:rsidRDefault="00A56EE4" w:rsidP="00A56EE4">
            <w:pPr>
              <w:jc w:val="both"/>
              <w:rPr>
                <w:rFonts w:ascii="Times New Roman" w:hAnsi="Times New Roman" w:cs="Times New Roman"/>
                <w:sz w:val="24"/>
                <w:szCs w:val="24"/>
              </w:rPr>
            </w:pPr>
            <w:r w:rsidRPr="00A56EE4">
              <w:rPr>
                <w:rFonts w:ascii="Times New Roman" w:hAnsi="Times New Roman" w:cs="Times New Roman"/>
                <w:sz w:val="24"/>
                <w:szCs w:val="24"/>
              </w:rPr>
              <w:t>Šobrīd nav iespējams precīzi prognozēt transportēšanas apjomus un piegāžu grafiku, jo vienā piegādes reizē tiks nogādāti Pasūtītāja prioritārie rāmji.</w:t>
            </w:r>
          </w:p>
          <w:p w14:paraId="613DDE9C" w14:textId="79C0B12A" w:rsidR="00A56EE4" w:rsidRPr="00A56EE4" w:rsidRDefault="00A56EE4" w:rsidP="00A56EE4">
            <w:pPr>
              <w:jc w:val="both"/>
              <w:rPr>
                <w:rFonts w:ascii="Times New Roman" w:hAnsi="Times New Roman" w:cs="Times New Roman"/>
                <w:sz w:val="24"/>
                <w:szCs w:val="24"/>
              </w:rPr>
            </w:pPr>
            <w:r w:rsidRPr="00A56EE4">
              <w:rPr>
                <w:rFonts w:ascii="Times New Roman" w:hAnsi="Times New Roman" w:cs="Times New Roman"/>
                <w:sz w:val="24"/>
                <w:szCs w:val="24"/>
              </w:rPr>
              <w:t xml:space="preserve">Nākamās piegādes tiek organizētas pakāpeniski, savstarpēji vienojoties ar </w:t>
            </w:r>
            <w:r>
              <w:rPr>
                <w:rFonts w:ascii="Times New Roman" w:hAnsi="Times New Roman" w:cs="Times New Roman"/>
                <w:sz w:val="24"/>
                <w:szCs w:val="24"/>
              </w:rPr>
              <w:t>i</w:t>
            </w:r>
            <w:r w:rsidRPr="00A56EE4">
              <w:rPr>
                <w:rFonts w:ascii="Times New Roman" w:hAnsi="Times New Roman" w:cs="Times New Roman"/>
                <w:sz w:val="24"/>
                <w:szCs w:val="24"/>
              </w:rPr>
              <w:t>zpildītāju, pēc iepriekšējās piegādes apstrādes pabeigšanas.</w:t>
            </w:r>
          </w:p>
          <w:p w14:paraId="1D920108" w14:textId="5BB8DDCA" w:rsidR="00A56EE4" w:rsidRDefault="00A56EE4" w:rsidP="00A56EE4">
            <w:pPr>
              <w:jc w:val="both"/>
              <w:rPr>
                <w:rFonts w:ascii="Times New Roman" w:hAnsi="Times New Roman" w:cs="Times New Roman"/>
                <w:sz w:val="24"/>
                <w:szCs w:val="24"/>
              </w:rPr>
            </w:pPr>
            <w:r w:rsidRPr="00A56EE4">
              <w:rPr>
                <w:rFonts w:ascii="Times New Roman" w:hAnsi="Times New Roman" w:cs="Times New Roman"/>
                <w:sz w:val="24"/>
                <w:szCs w:val="24"/>
              </w:rPr>
              <w:t xml:space="preserve">Lai Pasūtītājs varētu precizēt darbu plānošanu un loģistikas grafiku, Pretendents var piedāvāt </w:t>
            </w:r>
            <w:r w:rsidR="00A1374D" w:rsidRPr="00A1374D">
              <w:rPr>
                <w:rFonts w:ascii="Times New Roman" w:hAnsi="Times New Roman" w:cs="Times New Roman"/>
                <w:sz w:val="24"/>
                <w:szCs w:val="24"/>
              </w:rPr>
              <w:t>prognozējamo darbu izpildes</w:t>
            </w:r>
            <w:r w:rsidR="00A1374D">
              <w:rPr>
                <w:rFonts w:ascii="Times New Roman" w:hAnsi="Times New Roman" w:cs="Times New Roman"/>
                <w:sz w:val="24"/>
                <w:szCs w:val="24"/>
              </w:rPr>
              <w:t xml:space="preserve"> termiņu </w:t>
            </w:r>
            <w:r w:rsidR="00A1374D" w:rsidRPr="00A1374D">
              <w:rPr>
                <w:rFonts w:ascii="Times New Roman" w:hAnsi="Times New Roman" w:cs="Times New Roman"/>
                <w:sz w:val="24"/>
                <w:szCs w:val="24"/>
              </w:rPr>
              <w:t xml:space="preserve">aptuveni 6 detaļu komplektiem vai </w:t>
            </w:r>
            <w:r w:rsidRPr="00A56EE4">
              <w:rPr>
                <w:rFonts w:ascii="Times New Roman" w:hAnsi="Times New Roman" w:cs="Times New Roman"/>
                <w:sz w:val="24"/>
                <w:szCs w:val="24"/>
              </w:rPr>
              <w:t xml:space="preserve">arī </w:t>
            </w:r>
            <w:r w:rsidR="00A1374D" w:rsidRPr="00A1374D">
              <w:rPr>
                <w:rFonts w:ascii="Times New Roman" w:hAnsi="Times New Roman" w:cs="Times New Roman"/>
                <w:sz w:val="24"/>
                <w:szCs w:val="24"/>
              </w:rPr>
              <w:t>piedāvāt alternatīvu darbu izpildes termiņu noteikšanas pieeju</w:t>
            </w:r>
            <w:r w:rsidRPr="00A56EE4">
              <w:rPr>
                <w:rFonts w:ascii="Times New Roman" w:hAnsi="Times New Roman" w:cs="Times New Roman"/>
                <w:sz w:val="24"/>
                <w:szCs w:val="24"/>
              </w:rPr>
              <w:t>, pamatojoties uz savu tehnoloģisko procesu, ražošanas jaudu vai citiem objektīviem kritērijiem.</w:t>
            </w:r>
            <w:r w:rsidR="00A1374D">
              <w:rPr>
                <w:rFonts w:ascii="Times New Roman" w:hAnsi="Times New Roman" w:cs="Times New Roman"/>
                <w:sz w:val="24"/>
                <w:szCs w:val="24"/>
              </w:rPr>
              <w:t>/</w:t>
            </w:r>
          </w:p>
          <w:p w14:paraId="5D6D36DD" w14:textId="77777777" w:rsidR="00A1374D" w:rsidRPr="00A1374D" w:rsidRDefault="00A1374D" w:rsidP="00A1374D">
            <w:pPr>
              <w:jc w:val="both"/>
              <w:rPr>
                <w:rFonts w:ascii="Times New Roman" w:hAnsi="Times New Roman" w:cs="Times New Roman"/>
                <w:sz w:val="24"/>
                <w:szCs w:val="24"/>
              </w:rPr>
            </w:pPr>
            <w:r w:rsidRPr="00A1374D">
              <w:rPr>
                <w:rFonts w:ascii="Times New Roman" w:hAnsi="Times New Roman" w:cs="Times New Roman"/>
                <w:sz w:val="24"/>
                <w:szCs w:val="24"/>
              </w:rPr>
              <w:t>At present, it is not possible to precisely forecast transportation volumes and the delivery schedule, as in each delivery batch the Customer’s priority sets will be transported.</w:t>
            </w:r>
          </w:p>
          <w:p w14:paraId="41DEA496" w14:textId="77777777" w:rsidR="00A1374D" w:rsidRPr="00A1374D" w:rsidRDefault="00A1374D" w:rsidP="00A1374D">
            <w:pPr>
              <w:jc w:val="both"/>
              <w:rPr>
                <w:rFonts w:ascii="Times New Roman" w:hAnsi="Times New Roman" w:cs="Times New Roman"/>
                <w:sz w:val="24"/>
                <w:szCs w:val="24"/>
              </w:rPr>
            </w:pPr>
            <w:r w:rsidRPr="00A1374D">
              <w:rPr>
                <w:rFonts w:ascii="Times New Roman" w:hAnsi="Times New Roman" w:cs="Times New Roman"/>
                <w:sz w:val="24"/>
                <w:szCs w:val="24"/>
              </w:rPr>
              <w:t>Subsequent deliveries will be organized gradually, by mutual agreement with the Contractor, after completion of the processing of the previous delivery batch.</w:t>
            </w:r>
          </w:p>
          <w:p w14:paraId="155CE257" w14:textId="1C3B9D46" w:rsidR="00A1374D" w:rsidRPr="00A1374D" w:rsidRDefault="00A1374D" w:rsidP="00A1374D">
            <w:pPr>
              <w:jc w:val="both"/>
              <w:rPr>
                <w:rFonts w:ascii="Times New Roman" w:hAnsi="Times New Roman" w:cs="Times New Roman"/>
                <w:sz w:val="24"/>
                <w:szCs w:val="24"/>
              </w:rPr>
            </w:pPr>
            <w:r w:rsidRPr="00A1374D">
              <w:rPr>
                <w:rFonts w:ascii="Times New Roman" w:hAnsi="Times New Roman" w:cs="Times New Roman"/>
                <w:sz w:val="24"/>
                <w:szCs w:val="24"/>
              </w:rPr>
              <w:t xml:space="preserve">In order to enable the Customer to refine work planning and the logistics schedule, the </w:t>
            </w:r>
            <w:r>
              <w:rPr>
                <w:rFonts w:ascii="Times New Roman" w:hAnsi="Times New Roman" w:cs="Times New Roman"/>
                <w:sz w:val="24"/>
                <w:szCs w:val="24"/>
              </w:rPr>
              <w:t>Applicant</w:t>
            </w:r>
            <w:r w:rsidRPr="00A1374D">
              <w:rPr>
                <w:rFonts w:ascii="Times New Roman" w:hAnsi="Times New Roman" w:cs="Times New Roman"/>
                <w:sz w:val="24"/>
                <w:szCs w:val="24"/>
              </w:rPr>
              <w:t xml:space="preserve"> may propose the estimated execution time for processing approximately 6 sets of components, or propose an alternative approach for determining execution times, based on its technological process, production capacity, or other objective criteria.</w:t>
            </w:r>
          </w:p>
          <w:p w14:paraId="45BEA0D0" w14:textId="77777777" w:rsidR="00A1374D" w:rsidRPr="00A56EE4" w:rsidRDefault="00A1374D" w:rsidP="00A56EE4">
            <w:pPr>
              <w:jc w:val="both"/>
              <w:rPr>
                <w:rFonts w:ascii="Times New Roman" w:hAnsi="Times New Roman" w:cs="Times New Roman"/>
                <w:sz w:val="24"/>
                <w:szCs w:val="24"/>
              </w:rPr>
            </w:pPr>
          </w:p>
          <w:p w14:paraId="60386FA0" w14:textId="48FD0341" w:rsidR="00B27BC3" w:rsidRPr="00BF63E6" w:rsidRDefault="00B27BC3" w:rsidP="00DC5E24">
            <w:pPr>
              <w:jc w:val="both"/>
              <w:rPr>
                <w:rFonts w:ascii="Times New Roman" w:hAnsi="Times New Roman" w:cs="Times New Roman"/>
                <w:sz w:val="24"/>
                <w:szCs w:val="24"/>
              </w:rPr>
            </w:pPr>
          </w:p>
        </w:tc>
      </w:tr>
      <w:tr w:rsidR="00B27BC3" w:rsidRPr="00BF63E6" w14:paraId="3FDAADC5" w14:textId="77777777" w:rsidTr="00B27BC3">
        <w:tc>
          <w:tcPr>
            <w:tcW w:w="562" w:type="dxa"/>
          </w:tcPr>
          <w:p w14:paraId="6AE30BAA" w14:textId="77777777" w:rsidR="00B27BC3" w:rsidRPr="00921FC0" w:rsidRDefault="00B27BC3" w:rsidP="006B6F34">
            <w:pPr>
              <w:pStyle w:val="TableParagraph"/>
              <w:numPr>
                <w:ilvl w:val="0"/>
                <w:numId w:val="21"/>
              </w:numPr>
              <w:spacing w:before="55"/>
              <w:ind w:left="357" w:hanging="357"/>
              <w:rPr>
                <w:color w:val="000000" w:themeColor="text1"/>
                <w:sz w:val="24"/>
                <w:szCs w:val="24"/>
              </w:rPr>
            </w:pPr>
          </w:p>
        </w:tc>
        <w:tc>
          <w:tcPr>
            <w:tcW w:w="6809" w:type="dxa"/>
          </w:tcPr>
          <w:p w14:paraId="2701188B" w14:textId="667C70ED" w:rsidR="00920510" w:rsidRDefault="00920510" w:rsidP="00B27BC3">
            <w:pPr>
              <w:ind w:left="38"/>
              <w:jc w:val="both"/>
              <w:rPr>
                <w:rFonts w:ascii="Times New Roman" w:hAnsi="Times New Roman" w:cs="Times New Roman"/>
                <w:color w:val="000000" w:themeColor="text1"/>
                <w:sz w:val="24"/>
                <w:szCs w:val="24"/>
                <w:lang w:val="cs-CZ"/>
              </w:rPr>
            </w:pPr>
            <w:r w:rsidRPr="00920510">
              <w:rPr>
                <w:rFonts w:ascii="Times New Roman" w:hAnsi="Times New Roman" w:cs="Times New Roman"/>
                <w:color w:val="000000" w:themeColor="text1"/>
                <w:sz w:val="24"/>
                <w:szCs w:val="24"/>
              </w:rPr>
              <w:t>Par Tehniskās specifikācijas 9.3. punktu – vai Pasūtītājs nodrošinās tikai vienu aizsargpārsegu komplektu katram detaļas tipam (ass, rāmis Nr. 1, Nr. 2 un Nr. 3), vai arī tiks nodrošināti vairāki aizsarg</w:t>
            </w:r>
            <w:r>
              <w:rPr>
                <w:rFonts w:ascii="Times New Roman" w:hAnsi="Times New Roman" w:cs="Times New Roman"/>
                <w:color w:val="000000" w:themeColor="text1"/>
                <w:sz w:val="24"/>
                <w:szCs w:val="24"/>
              </w:rPr>
              <w:t>vaki</w:t>
            </w:r>
            <w:r w:rsidRPr="00920510">
              <w:rPr>
                <w:rFonts w:ascii="Times New Roman" w:hAnsi="Times New Roman" w:cs="Times New Roman"/>
                <w:color w:val="000000" w:themeColor="text1"/>
                <w:sz w:val="24"/>
                <w:szCs w:val="24"/>
              </w:rPr>
              <w:t>, piemēram, katrai detaļai (36 gab.)? Ja aizsarg</w:t>
            </w:r>
            <w:r>
              <w:rPr>
                <w:rFonts w:ascii="Times New Roman" w:hAnsi="Times New Roman" w:cs="Times New Roman"/>
                <w:color w:val="000000" w:themeColor="text1"/>
                <w:sz w:val="24"/>
                <w:szCs w:val="24"/>
              </w:rPr>
              <w:t>vāki</w:t>
            </w:r>
            <w:r w:rsidRPr="00920510">
              <w:rPr>
                <w:rFonts w:ascii="Times New Roman" w:hAnsi="Times New Roman" w:cs="Times New Roman"/>
                <w:color w:val="000000" w:themeColor="text1"/>
                <w:sz w:val="24"/>
                <w:szCs w:val="24"/>
              </w:rPr>
              <w:t xml:space="preserve"> tiks nodrošināti tikai vienai detaļai, to atkārtotas izmantošanas laikā smilšu strūklas apstrādes procesā laika gaitā radīsies neatgriezeniski bojājumi. Vai šādā gadījumā Pasūtītājs nodrošinās jaunus aizsarg</w:t>
            </w:r>
            <w:r>
              <w:rPr>
                <w:rFonts w:ascii="Times New Roman" w:hAnsi="Times New Roman" w:cs="Times New Roman"/>
                <w:color w:val="000000" w:themeColor="text1"/>
                <w:sz w:val="24"/>
                <w:szCs w:val="24"/>
              </w:rPr>
              <w:t>vākus</w:t>
            </w:r>
            <w:r w:rsidRPr="00920510">
              <w:rPr>
                <w:rFonts w:ascii="Times New Roman" w:hAnsi="Times New Roman" w:cs="Times New Roman"/>
                <w:color w:val="000000" w:themeColor="text1"/>
                <w:sz w:val="24"/>
                <w:szCs w:val="24"/>
              </w:rPr>
              <w:t xml:space="preserve">, vai arī </w:t>
            </w:r>
            <w:r>
              <w:rPr>
                <w:rFonts w:ascii="Times New Roman" w:hAnsi="Times New Roman" w:cs="Times New Roman"/>
                <w:color w:val="000000" w:themeColor="text1"/>
                <w:sz w:val="24"/>
                <w:szCs w:val="24"/>
              </w:rPr>
              <w:t>i</w:t>
            </w:r>
            <w:r w:rsidRPr="00920510">
              <w:rPr>
                <w:rFonts w:ascii="Times New Roman" w:hAnsi="Times New Roman" w:cs="Times New Roman"/>
                <w:color w:val="000000" w:themeColor="text1"/>
                <w:sz w:val="24"/>
                <w:szCs w:val="24"/>
              </w:rPr>
              <w:t>zpildītājam tie būs jānodrošina par saviem līdzekļiem?</w:t>
            </w:r>
            <w:r>
              <w:rPr>
                <w:rFonts w:ascii="Times New Roman" w:hAnsi="Times New Roman" w:cs="Times New Roman"/>
                <w:color w:val="000000" w:themeColor="text1"/>
                <w:sz w:val="24"/>
                <w:szCs w:val="24"/>
              </w:rPr>
              <w:t>/</w:t>
            </w:r>
          </w:p>
          <w:p w14:paraId="1D4E1538" w14:textId="33FDB477" w:rsidR="00B27BC3" w:rsidRPr="00B27BC3" w:rsidRDefault="00B27BC3" w:rsidP="00B27BC3">
            <w:pPr>
              <w:ind w:left="38"/>
              <w:jc w:val="both"/>
              <w:rPr>
                <w:rFonts w:ascii="Times New Roman" w:hAnsi="Times New Roman" w:cs="Times New Roman"/>
                <w:color w:val="000000" w:themeColor="text1"/>
                <w:sz w:val="24"/>
                <w:szCs w:val="24"/>
                <w:lang w:val="cs-CZ"/>
              </w:rPr>
            </w:pPr>
            <w:r w:rsidRPr="00B27BC3">
              <w:rPr>
                <w:rFonts w:ascii="Times New Roman" w:hAnsi="Times New Roman" w:cs="Times New Roman"/>
                <w:color w:val="000000" w:themeColor="text1"/>
                <w:sz w:val="24"/>
                <w:szCs w:val="24"/>
                <w:lang w:val="cs-CZ"/>
              </w:rPr>
              <w:t xml:space="preserve">Regarding point 9.3 Technical specifications </w:t>
            </w:r>
            <w:r w:rsidRPr="00B27BC3">
              <w:rPr>
                <w:rFonts w:ascii="Times New Roman" w:hAnsi="Times New Roman" w:cs="Times New Roman"/>
                <w:color w:val="000000" w:themeColor="text1"/>
                <w:sz w:val="24"/>
                <w:szCs w:val="24"/>
                <w:lang w:val="en-US"/>
              </w:rPr>
              <w:t>–</w:t>
            </w:r>
            <w:r w:rsidRPr="00B27BC3">
              <w:rPr>
                <w:rFonts w:ascii="Times New Roman" w:hAnsi="Times New Roman" w:cs="Times New Roman"/>
                <w:color w:val="000000" w:themeColor="text1"/>
                <w:sz w:val="24"/>
                <w:szCs w:val="24"/>
                <w:lang w:val="cs-CZ"/>
              </w:rPr>
              <w:t xml:space="preserve"> will the customer supply only one set of protective covers for one type of part (axle, frame 1, 2, 3) or will he supply more, possibly for each part (36 pcs)? If protective covers were supplied for only one part, irreversible damage will occur over time during their repeated use during blasting. Will the customer supply the new covers or will the contractor provide them at his own expense?</w:t>
            </w:r>
          </w:p>
          <w:p w14:paraId="23436927" w14:textId="77777777" w:rsidR="00B27BC3" w:rsidRPr="00B27BC3" w:rsidRDefault="00B27BC3" w:rsidP="006B6F34">
            <w:pPr>
              <w:ind w:left="38"/>
              <w:jc w:val="both"/>
              <w:rPr>
                <w:rFonts w:ascii="Times New Roman" w:hAnsi="Times New Roman" w:cs="Times New Roman"/>
                <w:color w:val="000000" w:themeColor="text1"/>
                <w:sz w:val="24"/>
                <w:szCs w:val="24"/>
                <w:lang w:val="cs-CZ"/>
              </w:rPr>
            </w:pPr>
          </w:p>
        </w:tc>
        <w:tc>
          <w:tcPr>
            <w:tcW w:w="7654" w:type="dxa"/>
          </w:tcPr>
          <w:p w14:paraId="25AED63C" w14:textId="4BA63111" w:rsidR="00B27BC3" w:rsidRDefault="00270BB8" w:rsidP="006B6F34">
            <w:pPr>
              <w:jc w:val="both"/>
              <w:rPr>
                <w:rFonts w:ascii="Times New Roman" w:hAnsi="Times New Roman" w:cs="Times New Roman"/>
                <w:sz w:val="24"/>
                <w:szCs w:val="24"/>
              </w:rPr>
            </w:pPr>
            <w:r w:rsidRPr="002B33FE">
              <w:rPr>
                <w:rFonts w:ascii="Times New Roman" w:hAnsi="Times New Roman" w:cs="Times New Roman"/>
                <w:sz w:val="24"/>
                <w:szCs w:val="24"/>
              </w:rPr>
              <w:t>Pasūtītājs nodrošinās</w:t>
            </w:r>
            <w:r w:rsidR="00DA1E5A" w:rsidRPr="002B33FE">
              <w:rPr>
                <w:rFonts w:ascii="Times New Roman" w:hAnsi="Times New Roman" w:cs="Times New Roman"/>
                <w:sz w:val="24"/>
                <w:szCs w:val="24"/>
              </w:rPr>
              <w:t xml:space="preserve"> vismaz</w:t>
            </w:r>
            <w:r w:rsidRPr="002B33FE">
              <w:rPr>
                <w:rFonts w:ascii="Times New Roman" w:hAnsi="Times New Roman" w:cs="Times New Roman"/>
                <w:sz w:val="24"/>
                <w:szCs w:val="24"/>
              </w:rPr>
              <w:t xml:space="preserve"> vienu </w:t>
            </w:r>
            <w:r w:rsidR="00B93BD5" w:rsidRPr="002B33FE">
              <w:rPr>
                <w:rFonts w:ascii="Times New Roman" w:hAnsi="Times New Roman" w:cs="Times New Roman"/>
                <w:sz w:val="24"/>
                <w:szCs w:val="24"/>
              </w:rPr>
              <w:t xml:space="preserve">aizsargvāku </w:t>
            </w:r>
            <w:r w:rsidRPr="002B33FE">
              <w:rPr>
                <w:rFonts w:ascii="Times New Roman" w:hAnsi="Times New Roman" w:cs="Times New Roman"/>
                <w:sz w:val="24"/>
                <w:szCs w:val="24"/>
              </w:rPr>
              <w:t>komplektu</w:t>
            </w:r>
            <w:r w:rsidR="00D6746F" w:rsidRPr="002B33FE">
              <w:rPr>
                <w:rFonts w:ascii="Times New Roman" w:hAnsi="Times New Roman" w:cs="Times New Roman"/>
                <w:sz w:val="24"/>
                <w:szCs w:val="24"/>
              </w:rPr>
              <w:t xml:space="preserve">. </w:t>
            </w:r>
            <w:r w:rsidR="009C6506" w:rsidRPr="002B33FE">
              <w:rPr>
                <w:rFonts w:ascii="Times New Roman" w:hAnsi="Times New Roman" w:cs="Times New Roman"/>
                <w:sz w:val="24"/>
                <w:szCs w:val="24"/>
              </w:rPr>
              <w:t xml:space="preserve">Gadījumā, ja aizsargvāki darba procesā tiek bojāti, </w:t>
            </w:r>
            <w:r w:rsidR="002B33FE" w:rsidRPr="002B33FE">
              <w:rPr>
                <w:rFonts w:ascii="Times New Roman" w:hAnsi="Times New Roman" w:cs="Times New Roman"/>
                <w:sz w:val="24"/>
                <w:szCs w:val="24"/>
              </w:rPr>
              <w:t>izpildītājs nodrošina to izgatavošanu par saviem līdzekļiem.</w:t>
            </w:r>
            <w:r w:rsidR="00A1374D">
              <w:rPr>
                <w:rFonts w:ascii="Times New Roman" w:hAnsi="Times New Roman" w:cs="Times New Roman"/>
                <w:sz w:val="24"/>
                <w:szCs w:val="24"/>
              </w:rPr>
              <w:t>/</w:t>
            </w:r>
          </w:p>
          <w:p w14:paraId="556DAD94" w14:textId="77777777" w:rsidR="00A1374D" w:rsidRPr="00A1374D" w:rsidRDefault="00A1374D" w:rsidP="00A1374D">
            <w:pPr>
              <w:jc w:val="both"/>
              <w:rPr>
                <w:rFonts w:ascii="Times New Roman" w:hAnsi="Times New Roman" w:cs="Times New Roman"/>
                <w:sz w:val="24"/>
                <w:szCs w:val="24"/>
              </w:rPr>
            </w:pPr>
            <w:r w:rsidRPr="00A1374D">
              <w:rPr>
                <w:rFonts w:ascii="Times New Roman" w:hAnsi="Times New Roman" w:cs="Times New Roman"/>
                <w:sz w:val="24"/>
                <w:szCs w:val="24"/>
              </w:rPr>
              <w:t>At present, the Customer will provide at least one set of protective covers.</w:t>
            </w:r>
          </w:p>
          <w:p w14:paraId="6BA8E506" w14:textId="77777777" w:rsidR="00A1374D" w:rsidRPr="00A1374D" w:rsidRDefault="00A1374D" w:rsidP="00A1374D">
            <w:pPr>
              <w:jc w:val="both"/>
              <w:rPr>
                <w:rFonts w:ascii="Times New Roman" w:hAnsi="Times New Roman" w:cs="Times New Roman"/>
                <w:sz w:val="24"/>
                <w:szCs w:val="24"/>
              </w:rPr>
            </w:pPr>
            <w:r w:rsidRPr="00A1374D">
              <w:rPr>
                <w:rFonts w:ascii="Times New Roman" w:hAnsi="Times New Roman" w:cs="Times New Roman"/>
                <w:sz w:val="24"/>
                <w:szCs w:val="24"/>
              </w:rPr>
              <w:t>In case the protective covers are damaged during the execution of the works, the Contractor shall ensure their replacement at its own expense.</w:t>
            </w:r>
          </w:p>
          <w:p w14:paraId="6158BC44" w14:textId="77777777" w:rsidR="00A1374D" w:rsidRDefault="00A1374D" w:rsidP="006B6F34">
            <w:pPr>
              <w:jc w:val="both"/>
              <w:rPr>
                <w:rFonts w:ascii="Times New Roman" w:hAnsi="Times New Roman" w:cs="Times New Roman"/>
                <w:sz w:val="24"/>
                <w:szCs w:val="24"/>
              </w:rPr>
            </w:pPr>
          </w:p>
          <w:p w14:paraId="7F9CDD17" w14:textId="383E2E87" w:rsidR="009C6506" w:rsidRPr="00BF63E6" w:rsidRDefault="009C6506" w:rsidP="006B6F34">
            <w:pPr>
              <w:jc w:val="both"/>
              <w:rPr>
                <w:rFonts w:ascii="Times New Roman" w:hAnsi="Times New Roman" w:cs="Times New Roman"/>
                <w:sz w:val="24"/>
                <w:szCs w:val="24"/>
              </w:rPr>
            </w:pPr>
          </w:p>
        </w:tc>
      </w:tr>
      <w:tr w:rsidR="00B27BC3" w:rsidRPr="00BF63E6" w14:paraId="677602BA" w14:textId="77777777" w:rsidTr="00B27BC3">
        <w:tc>
          <w:tcPr>
            <w:tcW w:w="562" w:type="dxa"/>
          </w:tcPr>
          <w:p w14:paraId="63EE3CD8" w14:textId="77777777" w:rsidR="00B27BC3" w:rsidRPr="00BF63E6" w:rsidRDefault="00B27BC3" w:rsidP="006B6F34">
            <w:pPr>
              <w:pStyle w:val="TableParagraph"/>
              <w:numPr>
                <w:ilvl w:val="0"/>
                <w:numId w:val="21"/>
              </w:numPr>
              <w:spacing w:before="55"/>
              <w:ind w:left="357" w:hanging="357"/>
              <w:rPr>
                <w:sz w:val="24"/>
                <w:szCs w:val="24"/>
              </w:rPr>
            </w:pPr>
          </w:p>
        </w:tc>
        <w:tc>
          <w:tcPr>
            <w:tcW w:w="6809" w:type="dxa"/>
          </w:tcPr>
          <w:p w14:paraId="28DD8EE0" w14:textId="3E042B8C" w:rsidR="00920510" w:rsidRDefault="00920510" w:rsidP="00920510">
            <w:pPr>
              <w:ind w:left="38"/>
              <w:jc w:val="both"/>
              <w:rPr>
                <w:rFonts w:ascii="Times New Roman" w:hAnsi="Times New Roman" w:cs="Times New Roman"/>
                <w:color w:val="000000" w:themeColor="text1"/>
                <w:sz w:val="24"/>
                <w:szCs w:val="24"/>
                <w:lang w:val="cs-CZ"/>
              </w:rPr>
            </w:pPr>
            <w:r w:rsidRPr="00920510">
              <w:rPr>
                <w:rFonts w:ascii="Times New Roman" w:hAnsi="Times New Roman" w:cs="Times New Roman"/>
                <w:color w:val="000000" w:themeColor="text1"/>
                <w:sz w:val="24"/>
                <w:szCs w:val="24"/>
              </w:rPr>
              <w:t>Par Tehniskās specifikācijas 9.5. punktu – uzskatām, ka prasība attiecībā uz visu neapstrādāto l</w:t>
            </w:r>
            <w:r>
              <w:rPr>
                <w:rFonts w:ascii="Times New Roman" w:hAnsi="Times New Roman" w:cs="Times New Roman"/>
                <w:color w:val="000000" w:themeColor="text1"/>
                <w:sz w:val="24"/>
                <w:szCs w:val="24"/>
              </w:rPr>
              <w:t>ējuma</w:t>
            </w:r>
            <w:r w:rsidRPr="00920510">
              <w:rPr>
                <w:rFonts w:ascii="Times New Roman" w:hAnsi="Times New Roman" w:cs="Times New Roman"/>
                <w:color w:val="000000" w:themeColor="text1"/>
                <w:sz w:val="24"/>
                <w:szCs w:val="24"/>
              </w:rPr>
              <w:t xml:space="preserve"> virsmu kvalitātes līmeni atbilstoši EN ISO 9934-1 un EN 1369 standartiem LM01, AM01 un SM01 līmenī ir samērā stingra. Būtu lietderīgi savstarpēji vienoties par citiem defektu novērtēšanas kritērijiem zonās, kuras nav pakļautas būtiskām mehāniskām slodzēm.</w:t>
            </w:r>
            <w:r w:rsidR="00DA331F">
              <w:rPr>
                <w:rFonts w:ascii="Times New Roman" w:hAnsi="Times New Roman" w:cs="Times New Roman"/>
                <w:color w:val="000000" w:themeColor="text1"/>
                <w:sz w:val="24"/>
                <w:szCs w:val="24"/>
              </w:rPr>
              <w:t>/</w:t>
            </w:r>
          </w:p>
          <w:p w14:paraId="48581C07" w14:textId="77777777" w:rsidR="00B27BC3" w:rsidRPr="00B27BC3" w:rsidRDefault="00B27BC3" w:rsidP="00B27BC3">
            <w:pPr>
              <w:ind w:left="38"/>
              <w:jc w:val="both"/>
              <w:rPr>
                <w:rFonts w:ascii="Times New Roman" w:hAnsi="Times New Roman" w:cs="Times New Roman"/>
                <w:color w:val="000000" w:themeColor="text1"/>
                <w:sz w:val="24"/>
                <w:szCs w:val="24"/>
                <w:lang w:val="cs-CZ"/>
              </w:rPr>
            </w:pPr>
            <w:r w:rsidRPr="00B27BC3">
              <w:rPr>
                <w:rFonts w:ascii="Times New Roman" w:hAnsi="Times New Roman" w:cs="Times New Roman"/>
                <w:color w:val="000000" w:themeColor="text1"/>
                <w:sz w:val="24"/>
                <w:szCs w:val="24"/>
                <w:lang w:val="cs-CZ"/>
              </w:rPr>
              <w:t>Regarding point 9.5 Technical specifications - we believe that the quality level requirement for all cast unworked surfaces according to EN ISO 9934-1 and EN 1369 in the LM01, AM01, SM01 level is relatively strict and it would be good to specify in mutual cooperation other criteria for evaluating defects in areas with less strength stress.</w:t>
            </w:r>
          </w:p>
          <w:p w14:paraId="45A11996" w14:textId="5872E62E" w:rsidR="00B27BC3" w:rsidRPr="00B27BC3" w:rsidRDefault="00B27BC3" w:rsidP="006B6F34">
            <w:pPr>
              <w:ind w:left="38"/>
              <w:jc w:val="both"/>
              <w:rPr>
                <w:rFonts w:ascii="Times New Roman" w:hAnsi="Times New Roman" w:cs="Times New Roman"/>
                <w:color w:val="000000" w:themeColor="text1"/>
                <w:sz w:val="24"/>
                <w:szCs w:val="24"/>
                <w:lang w:val="cs-CZ"/>
              </w:rPr>
            </w:pPr>
          </w:p>
        </w:tc>
        <w:tc>
          <w:tcPr>
            <w:tcW w:w="7654" w:type="dxa"/>
          </w:tcPr>
          <w:p w14:paraId="7593556A" w14:textId="77777777" w:rsidR="00B27BC3" w:rsidRDefault="00B95C4B" w:rsidP="006B6F34">
            <w:pPr>
              <w:jc w:val="both"/>
              <w:rPr>
                <w:rFonts w:ascii="Times New Roman" w:hAnsi="Times New Roman" w:cs="Times New Roman"/>
                <w:sz w:val="24"/>
                <w:szCs w:val="24"/>
              </w:rPr>
            </w:pPr>
            <w:r w:rsidRPr="00B95C4B">
              <w:rPr>
                <w:rFonts w:ascii="Times New Roman" w:hAnsi="Times New Roman" w:cs="Times New Roman"/>
                <w:sz w:val="24"/>
                <w:szCs w:val="24"/>
              </w:rPr>
              <w:t>Aicinām kopā ar tirgus izpētē iesniedzamo piedāvājumu iesniegt arī konkrētus priekšlikumus par alternatīviem defektu novērtēšanas kritērijiem un to piemērošanas nosacījumiem.</w:t>
            </w:r>
            <w:r w:rsidR="00A1374D">
              <w:rPr>
                <w:rFonts w:ascii="Times New Roman" w:hAnsi="Times New Roman" w:cs="Times New Roman"/>
                <w:sz w:val="24"/>
                <w:szCs w:val="24"/>
              </w:rPr>
              <w:t>/</w:t>
            </w:r>
          </w:p>
          <w:p w14:paraId="797DBAD9" w14:textId="6924468B" w:rsidR="00A1374D" w:rsidRPr="00BF63E6" w:rsidRDefault="00A1374D" w:rsidP="006B6F34">
            <w:pPr>
              <w:jc w:val="both"/>
              <w:rPr>
                <w:rFonts w:ascii="Times New Roman" w:hAnsi="Times New Roman" w:cs="Times New Roman"/>
                <w:sz w:val="24"/>
                <w:szCs w:val="24"/>
              </w:rPr>
            </w:pPr>
            <w:r w:rsidRPr="00A1374D">
              <w:rPr>
                <w:rFonts w:ascii="Times New Roman" w:hAnsi="Times New Roman" w:cs="Times New Roman"/>
                <w:sz w:val="24"/>
                <w:szCs w:val="24"/>
              </w:rPr>
              <w:t>We invite you to submit, together with the market research offer, specific proposals regarding alternative defect assessment criteria and their application conditions.</w:t>
            </w:r>
          </w:p>
        </w:tc>
      </w:tr>
      <w:tr w:rsidR="00B27BC3" w:rsidRPr="00BF63E6" w14:paraId="1FEA773D" w14:textId="77777777" w:rsidTr="00B27BC3">
        <w:tc>
          <w:tcPr>
            <w:tcW w:w="562" w:type="dxa"/>
          </w:tcPr>
          <w:p w14:paraId="2B7710B1" w14:textId="77777777" w:rsidR="00B27BC3" w:rsidRPr="00BF63E6" w:rsidRDefault="00B27BC3" w:rsidP="006B6F34">
            <w:pPr>
              <w:pStyle w:val="TableParagraph"/>
              <w:numPr>
                <w:ilvl w:val="0"/>
                <w:numId w:val="21"/>
              </w:numPr>
              <w:spacing w:before="55"/>
              <w:ind w:left="357" w:hanging="357"/>
              <w:rPr>
                <w:sz w:val="24"/>
                <w:szCs w:val="24"/>
              </w:rPr>
            </w:pPr>
          </w:p>
        </w:tc>
        <w:tc>
          <w:tcPr>
            <w:tcW w:w="6809" w:type="dxa"/>
          </w:tcPr>
          <w:p w14:paraId="114B9442" w14:textId="3CB5896B" w:rsidR="00920510" w:rsidRDefault="00DA331F" w:rsidP="00B27BC3">
            <w:pPr>
              <w:ind w:left="38"/>
              <w:jc w:val="both"/>
              <w:rPr>
                <w:rFonts w:ascii="Times New Roman" w:hAnsi="Times New Roman" w:cs="Times New Roman"/>
                <w:color w:val="000000" w:themeColor="text1"/>
                <w:sz w:val="24"/>
                <w:szCs w:val="24"/>
                <w:lang w:val="cs-CZ"/>
              </w:rPr>
            </w:pPr>
            <w:r w:rsidRPr="00DA331F">
              <w:rPr>
                <w:rFonts w:ascii="Times New Roman" w:hAnsi="Times New Roman" w:cs="Times New Roman"/>
                <w:color w:val="000000" w:themeColor="text1"/>
                <w:sz w:val="24"/>
                <w:szCs w:val="24"/>
              </w:rPr>
              <w:t>Par Tehniskās specifikācijas 9.5., 9.5.1. un 9.5.3. punktu – būtu lietderīgi savstarpēji vienoties par alternatīviem defektu novērtēšanas kritērijiem vietās ar zemāku mehānisko noslodzi, lai izvairītos no detaļu norakstīšanas. Tas jo īpaši attiecas uz ass kārbu, kuras spriegumu sadalījums, ņemot vērā iedarbojošos spēkus un momentus, ražotājam ir zināms.</w:t>
            </w:r>
            <w:r>
              <w:rPr>
                <w:rFonts w:ascii="Times New Roman" w:hAnsi="Times New Roman" w:cs="Times New Roman"/>
                <w:color w:val="000000" w:themeColor="text1"/>
                <w:sz w:val="24"/>
                <w:szCs w:val="24"/>
              </w:rPr>
              <w:t>/</w:t>
            </w:r>
          </w:p>
          <w:p w14:paraId="65DB4165" w14:textId="3F6E9B60" w:rsidR="00B27BC3" w:rsidRPr="00B27BC3" w:rsidRDefault="00B27BC3" w:rsidP="00B27BC3">
            <w:pPr>
              <w:ind w:left="38"/>
              <w:jc w:val="both"/>
              <w:rPr>
                <w:rFonts w:ascii="Times New Roman" w:hAnsi="Times New Roman" w:cs="Times New Roman"/>
                <w:color w:val="000000" w:themeColor="text1"/>
                <w:sz w:val="24"/>
                <w:szCs w:val="24"/>
                <w:lang w:val="cs-CZ"/>
              </w:rPr>
            </w:pPr>
            <w:r w:rsidRPr="00B27BC3">
              <w:rPr>
                <w:rFonts w:ascii="Times New Roman" w:hAnsi="Times New Roman" w:cs="Times New Roman"/>
                <w:color w:val="000000" w:themeColor="text1"/>
                <w:sz w:val="24"/>
                <w:szCs w:val="24"/>
                <w:lang w:val="cs-CZ"/>
              </w:rPr>
              <w:t xml:space="preserve">Regarding point 9.5.1 and 9.5.3, as well as point 9.5 of the Technical Specification, it would be good to specify in mutual cooperation </w:t>
            </w:r>
            <w:r w:rsidRPr="00B27BC3">
              <w:rPr>
                <w:rFonts w:ascii="Times New Roman" w:hAnsi="Times New Roman" w:cs="Times New Roman"/>
                <w:color w:val="000000" w:themeColor="text1"/>
                <w:sz w:val="24"/>
                <w:szCs w:val="24"/>
                <w:lang w:val="cs-CZ"/>
              </w:rPr>
              <w:lastRenderedPageBreak/>
              <w:t>other criteria for evaluating defects in areas with less strength stress, so that parts do not have to be scrapped. This applies especially to the axle box, where, as a manufacturer, we know the course of tension from the acting forces and moments.</w:t>
            </w:r>
          </w:p>
          <w:p w14:paraId="11C82E45" w14:textId="77777777" w:rsidR="00B27BC3" w:rsidRPr="00B27BC3" w:rsidRDefault="00B27BC3" w:rsidP="006B6F34">
            <w:pPr>
              <w:ind w:left="38"/>
              <w:jc w:val="both"/>
              <w:rPr>
                <w:rFonts w:ascii="Times New Roman" w:hAnsi="Times New Roman" w:cs="Times New Roman"/>
                <w:color w:val="000000" w:themeColor="text1"/>
                <w:sz w:val="24"/>
                <w:szCs w:val="24"/>
                <w:lang w:val="cs-CZ"/>
              </w:rPr>
            </w:pPr>
          </w:p>
        </w:tc>
        <w:tc>
          <w:tcPr>
            <w:tcW w:w="7654" w:type="dxa"/>
          </w:tcPr>
          <w:p w14:paraId="1B69938B" w14:textId="77777777" w:rsidR="00B27BC3" w:rsidRDefault="00B95C4B" w:rsidP="006B6F34">
            <w:pPr>
              <w:jc w:val="both"/>
              <w:rPr>
                <w:rFonts w:ascii="Times New Roman" w:hAnsi="Times New Roman" w:cs="Times New Roman"/>
                <w:sz w:val="24"/>
                <w:szCs w:val="24"/>
              </w:rPr>
            </w:pPr>
            <w:r w:rsidRPr="00B95C4B">
              <w:rPr>
                <w:rFonts w:ascii="Times New Roman" w:hAnsi="Times New Roman" w:cs="Times New Roman"/>
                <w:sz w:val="24"/>
                <w:szCs w:val="24"/>
              </w:rPr>
              <w:lastRenderedPageBreak/>
              <w:t xml:space="preserve">Aicinām kopā ar tirgus izpētē iesniedzamo piedāvājumu iesniegt arī konkrētus priekšlikumus par alternatīviem defektu novērtēšanas kritērijiem </w:t>
            </w:r>
            <w:r w:rsidRPr="00DA331F">
              <w:rPr>
                <w:rFonts w:ascii="Times New Roman" w:hAnsi="Times New Roman" w:cs="Times New Roman"/>
                <w:color w:val="000000" w:themeColor="text1"/>
                <w:sz w:val="24"/>
                <w:szCs w:val="24"/>
              </w:rPr>
              <w:t>vietās ar zemāku mehānisko noslodzi</w:t>
            </w:r>
            <w:r w:rsidRPr="00B95C4B">
              <w:rPr>
                <w:rFonts w:ascii="Times New Roman" w:hAnsi="Times New Roman" w:cs="Times New Roman"/>
                <w:sz w:val="24"/>
                <w:szCs w:val="24"/>
              </w:rPr>
              <w:t>.</w:t>
            </w:r>
            <w:r w:rsidR="002B776D">
              <w:rPr>
                <w:rFonts w:ascii="Times New Roman" w:hAnsi="Times New Roman" w:cs="Times New Roman"/>
                <w:sz w:val="24"/>
                <w:szCs w:val="24"/>
              </w:rPr>
              <w:t>/</w:t>
            </w:r>
          </w:p>
          <w:p w14:paraId="718895DF" w14:textId="7C7B5215" w:rsidR="002B776D" w:rsidRPr="00BF63E6" w:rsidRDefault="002B776D" w:rsidP="006B6F34">
            <w:pPr>
              <w:jc w:val="both"/>
              <w:rPr>
                <w:rFonts w:ascii="Times New Roman" w:hAnsi="Times New Roman" w:cs="Times New Roman"/>
                <w:sz w:val="24"/>
                <w:szCs w:val="24"/>
              </w:rPr>
            </w:pPr>
            <w:r w:rsidRPr="002B776D">
              <w:rPr>
                <w:rFonts w:ascii="Times New Roman" w:hAnsi="Times New Roman" w:cs="Times New Roman"/>
                <w:sz w:val="24"/>
                <w:szCs w:val="24"/>
              </w:rPr>
              <w:t>We invite you to submit, together with the market research offer, specific proposals regarding alternative defect assessment criteria for areas with lower mechanical stress.</w:t>
            </w:r>
          </w:p>
        </w:tc>
      </w:tr>
      <w:tr w:rsidR="00B27BC3" w:rsidRPr="00BF63E6" w14:paraId="07A59D69" w14:textId="77777777" w:rsidTr="00B27BC3">
        <w:tc>
          <w:tcPr>
            <w:tcW w:w="562" w:type="dxa"/>
          </w:tcPr>
          <w:p w14:paraId="455B0DA3" w14:textId="77777777" w:rsidR="00B27BC3" w:rsidRPr="00BF63E6" w:rsidRDefault="00B27BC3" w:rsidP="006B6F34">
            <w:pPr>
              <w:pStyle w:val="TableParagraph"/>
              <w:numPr>
                <w:ilvl w:val="0"/>
                <w:numId w:val="21"/>
              </w:numPr>
              <w:spacing w:before="55"/>
              <w:ind w:left="357" w:hanging="357"/>
              <w:rPr>
                <w:sz w:val="24"/>
                <w:szCs w:val="24"/>
              </w:rPr>
            </w:pPr>
          </w:p>
        </w:tc>
        <w:tc>
          <w:tcPr>
            <w:tcW w:w="6809" w:type="dxa"/>
          </w:tcPr>
          <w:p w14:paraId="4B4BBB8C" w14:textId="77777777" w:rsidR="00DA331F" w:rsidRDefault="00DA331F" w:rsidP="00B27BC3">
            <w:pPr>
              <w:ind w:left="38"/>
              <w:jc w:val="both"/>
              <w:rPr>
                <w:rFonts w:ascii="Times New Roman" w:hAnsi="Times New Roman" w:cs="Times New Roman"/>
                <w:color w:val="000000" w:themeColor="text1"/>
                <w:sz w:val="24"/>
                <w:szCs w:val="24"/>
                <w:lang w:val="cs-CZ"/>
              </w:rPr>
            </w:pPr>
            <w:r w:rsidRPr="00DA331F">
              <w:rPr>
                <w:rFonts w:ascii="Times New Roman" w:hAnsi="Times New Roman" w:cs="Times New Roman"/>
                <w:color w:val="000000" w:themeColor="text1"/>
                <w:sz w:val="24"/>
                <w:szCs w:val="24"/>
              </w:rPr>
              <w:t>Vai var pieņemt, ka Pasūtītāja piegādātās detaļas, kas nodotas Tehniskajā specifikācijā noteikto tehnoloģisko darbību veikšanai, nebūs ar defektiem būtiskajos izmēros vai virsmās un ka tas tiks apliecināts ar mērījumu protokolu vai Pasūtītāja nodošanas–pieņemšanas aktu?</w:t>
            </w:r>
            <w:r w:rsidRPr="00DA331F">
              <w:rPr>
                <w:rFonts w:ascii="Times New Roman" w:hAnsi="Times New Roman" w:cs="Times New Roman"/>
                <w:color w:val="000000" w:themeColor="text1"/>
                <w:sz w:val="24"/>
                <w:szCs w:val="24"/>
                <w:lang w:val="cs-CZ"/>
              </w:rPr>
              <w:t xml:space="preserve"> </w:t>
            </w:r>
            <w:r>
              <w:rPr>
                <w:rFonts w:ascii="Times New Roman" w:hAnsi="Times New Roman" w:cs="Times New Roman"/>
                <w:color w:val="000000" w:themeColor="text1"/>
                <w:sz w:val="24"/>
                <w:szCs w:val="24"/>
                <w:lang w:val="cs-CZ"/>
              </w:rPr>
              <w:t>/</w:t>
            </w:r>
          </w:p>
          <w:p w14:paraId="5A91C9D9" w14:textId="3988AC6E" w:rsidR="00B27BC3" w:rsidRPr="00B27BC3" w:rsidRDefault="00B27BC3" w:rsidP="00B27BC3">
            <w:pPr>
              <w:ind w:left="38"/>
              <w:jc w:val="both"/>
              <w:rPr>
                <w:rFonts w:ascii="Times New Roman" w:hAnsi="Times New Roman" w:cs="Times New Roman"/>
                <w:color w:val="000000" w:themeColor="text1"/>
                <w:sz w:val="24"/>
                <w:szCs w:val="24"/>
                <w:lang w:val="cs-CZ"/>
              </w:rPr>
            </w:pPr>
            <w:r w:rsidRPr="00B27BC3">
              <w:rPr>
                <w:rFonts w:ascii="Times New Roman" w:hAnsi="Times New Roman" w:cs="Times New Roman"/>
                <w:color w:val="000000" w:themeColor="text1"/>
                <w:sz w:val="24"/>
                <w:szCs w:val="24"/>
                <w:lang w:val="cs-CZ"/>
              </w:rPr>
              <w:t>Can it be expected that the parts delivered by the customer for the technological operations defined in the Technical Specification to the supplier will not be burdened by defects in key dimensions or surface and will this be documented by the measurement sheet or the customer's handover protocol?</w:t>
            </w:r>
          </w:p>
          <w:p w14:paraId="5126FF7E" w14:textId="4AF54A27" w:rsidR="00B27BC3" w:rsidRPr="00B27BC3" w:rsidRDefault="00B27BC3" w:rsidP="006B6F34">
            <w:pPr>
              <w:ind w:left="38"/>
              <w:jc w:val="both"/>
              <w:rPr>
                <w:rFonts w:ascii="Times New Roman" w:hAnsi="Times New Roman" w:cs="Times New Roman"/>
                <w:color w:val="000000" w:themeColor="text1"/>
                <w:sz w:val="24"/>
                <w:szCs w:val="24"/>
                <w:lang w:val="cs-CZ"/>
              </w:rPr>
            </w:pPr>
          </w:p>
        </w:tc>
        <w:tc>
          <w:tcPr>
            <w:tcW w:w="7654" w:type="dxa"/>
          </w:tcPr>
          <w:p w14:paraId="01F17C78" w14:textId="77777777" w:rsidR="00B27BC3" w:rsidRDefault="001953C8" w:rsidP="006B6F3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Pasūtītājs nodos detaļas bez vizuāliem defektiem un bez ģeometriskām nobīdēm izmēros</w:t>
            </w:r>
            <w:r w:rsidR="00B95C4B">
              <w:rPr>
                <w:rFonts w:ascii="Times New Roman" w:hAnsi="Times New Roman" w:cs="Times New Roman"/>
                <w:color w:val="000000" w:themeColor="text1"/>
                <w:sz w:val="24"/>
                <w:szCs w:val="24"/>
              </w:rPr>
              <w:t>.</w:t>
            </w:r>
            <w:r w:rsidR="00B95C4B" w:rsidRPr="00B95C4B">
              <w:t xml:space="preserve"> </w:t>
            </w:r>
            <w:r w:rsidR="00B95C4B" w:rsidRPr="00B95C4B">
              <w:rPr>
                <w:rFonts w:ascii="Times New Roman" w:hAnsi="Times New Roman" w:cs="Times New Roman"/>
                <w:color w:val="000000" w:themeColor="text1"/>
                <w:sz w:val="24"/>
                <w:szCs w:val="24"/>
              </w:rPr>
              <w:t>Detaļu nodošana tiks apliecināta ar nodošanas–pieņemšanas aktu.</w:t>
            </w:r>
            <w:r w:rsidR="002B776D">
              <w:rPr>
                <w:rFonts w:ascii="Times New Roman" w:hAnsi="Times New Roman" w:cs="Times New Roman"/>
                <w:color w:val="000000" w:themeColor="text1"/>
                <w:sz w:val="24"/>
                <w:szCs w:val="24"/>
              </w:rPr>
              <w:t>/</w:t>
            </w:r>
          </w:p>
          <w:p w14:paraId="6DDE63C0" w14:textId="00755250" w:rsidR="002B776D" w:rsidRPr="003A73BD" w:rsidRDefault="002B776D" w:rsidP="006B6F34">
            <w:pPr>
              <w:jc w:val="both"/>
              <w:rPr>
                <w:rFonts w:ascii="Times New Roman" w:hAnsi="Times New Roman" w:cs="Times New Roman"/>
                <w:color w:val="000000" w:themeColor="text1"/>
                <w:sz w:val="24"/>
                <w:szCs w:val="24"/>
              </w:rPr>
            </w:pPr>
            <w:r w:rsidRPr="002B776D">
              <w:rPr>
                <w:rFonts w:ascii="Times New Roman" w:hAnsi="Times New Roman" w:cs="Times New Roman"/>
                <w:color w:val="000000" w:themeColor="text1"/>
                <w:sz w:val="24"/>
                <w:szCs w:val="24"/>
              </w:rPr>
              <w:t>The Customer will deliver the parts without visual defects and without geometric deviations in dimensions. The handover of the parts will be confirmed by a handover–acceptance protocol.</w:t>
            </w:r>
          </w:p>
        </w:tc>
      </w:tr>
      <w:tr w:rsidR="00B27BC3" w:rsidRPr="00BF63E6" w14:paraId="2A247F93" w14:textId="77777777" w:rsidTr="00B27BC3">
        <w:tc>
          <w:tcPr>
            <w:tcW w:w="562" w:type="dxa"/>
          </w:tcPr>
          <w:p w14:paraId="64098DCD" w14:textId="77777777" w:rsidR="00B27BC3" w:rsidRPr="003A73BD" w:rsidRDefault="00B27BC3" w:rsidP="00943E11">
            <w:pPr>
              <w:pStyle w:val="TableParagraph"/>
              <w:numPr>
                <w:ilvl w:val="0"/>
                <w:numId w:val="21"/>
              </w:numPr>
              <w:spacing w:before="55"/>
              <w:ind w:left="357" w:hanging="357"/>
              <w:rPr>
                <w:color w:val="000000" w:themeColor="text1"/>
                <w:sz w:val="24"/>
                <w:szCs w:val="24"/>
              </w:rPr>
            </w:pPr>
          </w:p>
        </w:tc>
        <w:tc>
          <w:tcPr>
            <w:tcW w:w="6809" w:type="dxa"/>
          </w:tcPr>
          <w:p w14:paraId="6518D9E9" w14:textId="77777777" w:rsidR="00DA331F" w:rsidRDefault="00DA331F" w:rsidP="00943E11">
            <w:pPr>
              <w:ind w:left="38"/>
              <w:jc w:val="both"/>
              <w:rPr>
                <w:rFonts w:ascii="Times New Roman" w:hAnsi="Times New Roman" w:cs="Times New Roman"/>
                <w:color w:val="000000" w:themeColor="text1"/>
                <w:sz w:val="24"/>
                <w:szCs w:val="24"/>
              </w:rPr>
            </w:pPr>
            <w:r w:rsidRPr="00DA331F">
              <w:rPr>
                <w:rFonts w:ascii="Times New Roman" w:hAnsi="Times New Roman" w:cs="Times New Roman"/>
                <w:color w:val="000000" w:themeColor="text1"/>
                <w:sz w:val="24"/>
                <w:szCs w:val="24"/>
              </w:rPr>
              <w:t xml:space="preserve">Iesakām papildināt Tehnisko specifikāciju, paredzot iespēju veikt nelielus defektu remontdarbus pie </w:t>
            </w:r>
            <w:r>
              <w:rPr>
                <w:rFonts w:ascii="Times New Roman" w:hAnsi="Times New Roman" w:cs="Times New Roman"/>
                <w:color w:val="000000" w:themeColor="text1"/>
                <w:sz w:val="24"/>
                <w:szCs w:val="24"/>
              </w:rPr>
              <w:t>i</w:t>
            </w:r>
            <w:r w:rsidRPr="00DA331F">
              <w:rPr>
                <w:rFonts w:ascii="Times New Roman" w:hAnsi="Times New Roman" w:cs="Times New Roman"/>
                <w:color w:val="000000" w:themeColor="text1"/>
                <w:sz w:val="24"/>
                <w:szCs w:val="24"/>
              </w:rPr>
              <w:t xml:space="preserve">zpildītāja, ja šādi defekti radušies transportēšanas vai pārkraušanas laikā un Pasūtītājam to nodošanas brīdī nebija konstatējami, piemēram, bojāta vītne, nokritusi vai nozaudēta detaļa u. tml. Katrs šāds gadījums tiktu risināts atsevišķi pēc tam, kad </w:t>
            </w:r>
            <w:r>
              <w:rPr>
                <w:rFonts w:ascii="Times New Roman" w:hAnsi="Times New Roman" w:cs="Times New Roman"/>
                <w:color w:val="000000" w:themeColor="text1"/>
                <w:sz w:val="24"/>
                <w:szCs w:val="24"/>
              </w:rPr>
              <w:t>i</w:t>
            </w:r>
            <w:r w:rsidRPr="00DA331F">
              <w:rPr>
                <w:rFonts w:ascii="Times New Roman" w:hAnsi="Times New Roman" w:cs="Times New Roman"/>
                <w:color w:val="000000" w:themeColor="text1"/>
                <w:sz w:val="24"/>
                <w:szCs w:val="24"/>
              </w:rPr>
              <w:t>zpildītājs būs sagatavojis pārbaudes ziņojumu un izmaksu aprēķinu, savstarpēji vienojoties ar Pasūtītāju</w:t>
            </w:r>
            <w:r>
              <w:rPr>
                <w:rFonts w:ascii="Times New Roman" w:hAnsi="Times New Roman" w:cs="Times New Roman"/>
                <w:color w:val="000000" w:themeColor="text1"/>
                <w:sz w:val="24"/>
                <w:szCs w:val="24"/>
              </w:rPr>
              <w:t>./</w:t>
            </w:r>
          </w:p>
          <w:p w14:paraId="5D91E144" w14:textId="150E6A83" w:rsidR="00B27BC3" w:rsidRPr="00B27BC3" w:rsidRDefault="00B27BC3" w:rsidP="00943E11">
            <w:pPr>
              <w:ind w:left="38"/>
              <w:jc w:val="both"/>
              <w:rPr>
                <w:rFonts w:ascii="Times New Roman" w:hAnsi="Times New Roman" w:cs="Times New Roman"/>
                <w:color w:val="000000" w:themeColor="text1"/>
                <w:sz w:val="24"/>
                <w:szCs w:val="24"/>
                <w:lang w:val="en-US"/>
              </w:rPr>
            </w:pPr>
            <w:r w:rsidRPr="00B27BC3">
              <w:rPr>
                <w:rFonts w:ascii="Times New Roman" w:hAnsi="Times New Roman" w:cs="Times New Roman"/>
                <w:color w:val="000000" w:themeColor="text1"/>
                <w:sz w:val="24"/>
                <w:szCs w:val="24"/>
                <w:lang w:val="cs-CZ"/>
              </w:rPr>
              <w:t>We recommend supplementing the Technical Specification with the possibility of minor repairs of defects that can be carried out at the supplier's place, which arose during transport or handling and were not detectable by the customer, e.g. damaged thread, dropped (lost) case, etc. Each of these defects would be solved separately after the supplier has issued an inspection report, including calculation, and by mutual agreement between the customer and the supplier.</w:t>
            </w:r>
          </w:p>
        </w:tc>
        <w:tc>
          <w:tcPr>
            <w:tcW w:w="7654" w:type="dxa"/>
          </w:tcPr>
          <w:p w14:paraId="2454BC1F" w14:textId="77777777" w:rsidR="009C6506" w:rsidRDefault="009C6506" w:rsidP="00943E11">
            <w:pPr>
              <w:jc w:val="both"/>
              <w:rPr>
                <w:rFonts w:ascii="Times New Roman" w:hAnsi="Times New Roman" w:cs="Times New Roman"/>
                <w:sz w:val="24"/>
                <w:szCs w:val="24"/>
              </w:rPr>
            </w:pPr>
            <w:r w:rsidRPr="009C6506">
              <w:rPr>
                <w:rFonts w:ascii="Times New Roman" w:hAnsi="Times New Roman" w:cs="Times New Roman"/>
                <w:sz w:val="24"/>
                <w:szCs w:val="24"/>
              </w:rPr>
              <w:t>Ja detaļu transportēšanas vai pārkraušanas laikā tiek konstatēti nelieli bojājumi vai trūkumi (piemēram, bojāta vītne, nozaudēta detaļa u. tml.), katrs šāds gadījums tiks izvērtēts individuāli, iepriekš saskaņojot ar Pasūtītāju iespējamo risinājumu un tā izmaksas.</w:t>
            </w:r>
            <w:r>
              <w:rPr>
                <w:rFonts w:ascii="Times New Roman" w:hAnsi="Times New Roman" w:cs="Times New Roman"/>
                <w:sz w:val="24"/>
                <w:szCs w:val="24"/>
              </w:rPr>
              <w:t xml:space="preserve"> </w:t>
            </w:r>
          </w:p>
          <w:p w14:paraId="2C5DB50A" w14:textId="77777777" w:rsidR="00B95C4B" w:rsidRDefault="009C6506" w:rsidP="00943E11">
            <w:pPr>
              <w:jc w:val="both"/>
              <w:rPr>
                <w:rFonts w:ascii="Times New Roman" w:hAnsi="Times New Roman" w:cs="Times New Roman"/>
                <w:sz w:val="24"/>
                <w:szCs w:val="24"/>
              </w:rPr>
            </w:pPr>
            <w:r w:rsidRPr="009C6506">
              <w:rPr>
                <w:rFonts w:ascii="Times New Roman" w:hAnsi="Times New Roman" w:cs="Times New Roman"/>
                <w:sz w:val="24"/>
                <w:szCs w:val="24"/>
              </w:rPr>
              <w:t>Vienlaikus informējam, ka šīs tirgus izpētes tehniskā specifikācija attiecas uz rāmju apstrādi. Rāmju remonta darbi netiks iekļauti šīs tehniskās specifikācijas tvērumā, jo tiem tiks izstrādāta atsevišķa tehniskā specifikācija.</w:t>
            </w:r>
            <w:r w:rsidR="002B776D">
              <w:rPr>
                <w:rFonts w:ascii="Times New Roman" w:hAnsi="Times New Roman" w:cs="Times New Roman"/>
                <w:sz w:val="24"/>
                <w:szCs w:val="24"/>
              </w:rPr>
              <w:t>/</w:t>
            </w:r>
          </w:p>
          <w:p w14:paraId="7B46B645" w14:textId="77777777" w:rsidR="002B776D" w:rsidRPr="002B776D" w:rsidRDefault="002B776D" w:rsidP="002B776D">
            <w:pPr>
              <w:jc w:val="both"/>
              <w:rPr>
                <w:rFonts w:ascii="Times New Roman" w:hAnsi="Times New Roman" w:cs="Times New Roman"/>
                <w:sz w:val="24"/>
                <w:szCs w:val="24"/>
              </w:rPr>
            </w:pPr>
            <w:r w:rsidRPr="002B776D">
              <w:rPr>
                <w:rFonts w:ascii="Times New Roman" w:hAnsi="Times New Roman" w:cs="Times New Roman"/>
                <w:sz w:val="24"/>
                <w:szCs w:val="24"/>
              </w:rPr>
              <w:t>In case minor damages or defects are identified during transport or handling of the parts (e.g. damaged thread, missing component, etc.), each such case will be assessed individually, with the possible solution and related costs agreed in advance with the Customer.</w:t>
            </w:r>
          </w:p>
          <w:p w14:paraId="62CB67A1" w14:textId="5F4F7EED" w:rsidR="002B776D" w:rsidRPr="002B776D" w:rsidRDefault="002B776D" w:rsidP="002B776D">
            <w:pPr>
              <w:jc w:val="both"/>
              <w:rPr>
                <w:rFonts w:ascii="Times New Roman" w:hAnsi="Times New Roman" w:cs="Times New Roman"/>
                <w:sz w:val="24"/>
                <w:szCs w:val="24"/>
              </w:rPr>
            </w:pPr>
            <w:r w:rsidRPr="002B776D">
              <w:rPr>
                <w:rFonts w:ascii="Times New Roman" w:hAnsi="Times New Roman" w:cs="Times New Roman"/>
                <w:sz w:val="24"/>
                <w:szCs w:val="24"/>
              </w:rPr>
              <w:t xml:space="preserve">At the same time, please be informed that this market research technical specification covers the processing of frames. </w:t>
            </w:r>
            <w:r>
              <w:rPr>
                <w:rFonts w:ascii="Times New Roman" w:hAnsi="Times New Roman" w:cs="Times New Roman"/>
                <w:sz w:val="24"/>
                <w:szCs w:val="24"/>
              </w:rPr>
              <w:t>F</w:t>
            </w:r>
            <w:r w:rsidRPr="002B776D">
              <w:rPr>
                <w:rFonts w:ascii="Times New Roman" w:hAnsi="Times New Roman" w:cs="Times New Roman"/>
                <w:sz w:val="24"/>
                <w:szCs w:val="24"/>
              </w:rPr>
              <w:t>rame repair works are not included within the scope of this technical specification, as a separate technical specification will be developed for such works.</w:t>
            </w:r>
          </w:p>
          <w:p w14:paraId="67AE70A6" w14:textId="683ADB1C" w:rsidR="002B776D" w:rsidRPr="00360B8B" w:rsidRDefault="002B776D" w:rsidP="00943E11">
            <w:pPr>
              <w:jc w:val="both"/>
              <w:rPr>
                <w:rFonts w:ascii="Times New Roman" w:hAnsi="Times New Roman" w:cs="Times New Roman"/>
                <w:sz w:val="24"/>
                <w:szCs w:val="24"/>
              </w:rPr>
            </w:pPr>
          </w:p>
        </w:tc>
      </w:tr>
      <w:tr w:rsidR="00B27BC3" w:rsidRPr="00BF63E6" w14:paraId="26C293E6" w14:textId="77777777" w:rsidTr="00B27BC3">
        <w:tc>
          <w:tcPr>
            <w:tcW w:w="562" w:type="dxa"/>
          </w:tcPr>
          <w:p w14:paraId="498058F6" w14:textId="77777777" w:rsidR="00B27BC3" w:rsidRPr="00BF63E6" w:rsidRDefault="00B27BC3" w:rsidP="00943E11">
            <w:pPr>
              <w:pStyle w:val="TableParagraph"/>
              <w:numPr>
                <w:ilvl w:val="0"/>
                <w:numId w:val="21"/>
              </w:numPr>
              <w:spacing w:before="55"/>
              <w:ind w:left="357" w:hanging="357"/>
              <w:rPr>
                <w:sz w:val="24"/>
                <w:szCs w:val="24"/>
              </w:rPr>
            </w:pPr>
          </w:p>
        </w:tc>
        <w:tc>
          <w:tcPr>
            <w:tcW w:w="6809" w:type="dxa"/>
          </w:tcPr>
          <w:p w14:paraId="5802C037" w14:textId="75F77C1F" w:rsidR="00DA331F" w:rsidRPr="00DA331F" w:rsidRDefault="00DA331F" w:rsidP="00DA331F">
            <w:pPr>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V</w:t>
            </w:r>
            <w:r w:rsidRPr="00DA331F">
              <w:rPr>
                <w:rFonts w:ascii="Times New Roman" w:eastAsiaTheme="majorEastAsia" w:hAnsi="Times New Roman" w:cs="Times New Roman"/>
                <w:color w:val="000000" w:themeColor="text1"/>
                <w:sz w:val="24"/>
                <w:szCs w:val="24"/>
              </w:rPr>
              <w:t xml:space="preserve">ai pirms detaļu piegādes </w:t>
            </w:r>
            <w:r>
              <w:rPr>
                <w:rFonts w:ascii="Times New Roman" w:eastAsiaTheme="majorEastAsia" w:hAnsi="Times New Roman" w:cs="Times New Roman"/>
                <w:color w:val="000000" w:themeColor="text1"/>
                <w:sz w:val="24"/>
                <w:szCs w:val="24"/>
              </w:rPr>
              <w:t>i</w:t>
            </w:r>
            <w:r w:rsidRPr="00DA331F">
              <w:rPr>
                <w:rFonts w:ascii="Times New Roman" w:eastAsiaTheme="majorEastAsia" w:hAnsi="Times New Roman" w:cs="Times New Roman"/>
                <w:color w:val="000000" w:themeColor="text1"/>
                <w:sz w:val="24"/>
                <w:szCs w:val="24"/>
              </w:rPr>
              <w:t>zpildītājam tās tiks attīrītas no smērvielu, emulsiju un eļļu atliekām, kas transportēšanas un turpmākās apstrādes laikā varētu radīt vides piesārņojuma risku</w:t>
            </w:r>
            <w:r>
              <w:rPr>
                <w:rFonts w:ascii="Times New Roman" w:eastAsiaTheme="majorEastAsia" w:hAnsi="Times New Roman" w:cs="Times New Roman"/>
                <w:color w:val="000000" w:themeColor="text1"/>
                <w:sz w:val="24"/>
                <w:szCs w:val="24"/>
              </w:rPr>
              <w:t>?/</w:t>
            </w:r>
          </w:p>
          <w:p w14:paraId="4281E77C" w14:textId="77777777" w:rsidR="00B27BC3" w:rsidRPr="00B27BC3" w:rsidRDefault="00B27BC3" w:rsidP="00B27BC3">
            <w:pPr>
              <w:jc w:val="both"/>
              <w:rPr>
                <w:rFonts w:ascii="Times New Roman" w:eastAsiaTheme="majorEastAsia" w:hAnsi="Times New Roman" w:cs="Times New Roman"/>
                <w:color w:val="000000" w:themeColor="text1"/>
                <w:sz w:val="24"/>
                <w:szCs w:val="24"/>
                <w:lang w:val="cs-CZ"/>
              </w:rPr>
            </w:pPr>
            <w:r w:rsidRPr="00B27BC3">
              <w:rPr>
                <w:rFonts w:ascii="Times New Roman" w:eastAsiaTheme="majorEastAsia" w:hAnsi="Times New Roman" w:cs="Times New Roman"/>
                <w:color w:val="000000" w:themeColor="text1"/>
                <w:sz w:val="24"/>
                <w:szCs w:val="24"/>
                <w:lang w:val="cs-CZ"/>
              </w:rPr>
              <w:lastRenderedPageBreak/>
              <w:t>Will residues of lubricants, emulsions and oils be removed from the supplied parts to the supplier, which could cause ecological damage during transport and subsequent handling at the supplier?</w:t>
            </w:r>
          </w:p>
          <w:p w14:paraId="5BE1C276" w14:textId="76283BAA" w:rsidR="00B27BC3" w:rsidRPr="00B27BC3" w:rsidRDefault="00B27BC3" w:rsidP="00943E11">
            <w:pPr>
              <w:jc w:val="both"/>
              <w:rPr>
                <w:rFonts w:ascii="Times New Roman" w:eastAsiaTheme="majorEastAsia" w:hAnsi="Times New Roman" w:cs="Times New Roman"/>
                <w:color w:val="000000" w:themeColor="text1"/>
                <w:sz w:val="24"/>
                <w:szCs w:val="24"/>
                <w:lang w:val="cs-CZ"/>
              </w:rPr>
            </w:pPr>
          </w:p>
        </w:tc>
        <w:tc>
          <w:tcPr>
            <w:tcW w:w="7654" w:type="dxa"/>
          </w:tcPr>
          <w:p w14:paraId="2111FBAF" w14:textId="77777777" w:rsidR="00B27BC3" w:rsidRDefault="009C6506" w:rsidP="00943E11">
            <w:pPr>
              <w:jc w:val="both"/>
              <w:rPr>
                <w:rFonts w:ascii="Times New Roman" w:hAnsi="Times New Roman" w:cs="Times New Roman"/>
                <w:sz w:val="24"/>
                <w:szCs w:val="24"/>
              </w:rPr>
            </w:pPr>
            <w:r w:rsidRPr="009C6506">
              <w:rPr>
                <w:rFonts w:ascii="Times New Roman" w:hAnsi="Times New Roman" w:cs="Times New Roman"/>
                <w:sz w:val="24"/>
                <w:szCs w:val="24"/>
              </w:rPr>
              <w:lastRenderedPageBreak/>
              <w:t xml:space="preserve">Ratiņu rāmji pirms nodošanas </w:t>
            </w:r>
            <w:r>
              <w:rPr>
                <w:rFonts w:ascii="Times New Roman" w:hAnsi="Times New Roman" w:cs="Times New Roman"/>
                <w:sz w:val="24"/>
                <w:szCs w:val="24"/>
              </w:rPr>
              <w:t>i</w:t>
            </w:r>
            <w:r w:rsidRPr="009C6506">
              <w:rPr>
                <w:rFonts w:ascii="Times New Roman" w:hAnsi="Times New Roman" w:cs="Times New Roman"/>
                <w:sz w:val="24"/>
                <w:szCs w:val="24"/>
              </w:rPr>
              <w:t>zpildītājam netiks pilnībā attīrīti. Uz detaļām var būt ekspluatācijas laikā radušās smērvielu, emulsiju un eļļu atliekas, kas Pretendentam jāņem vērā, sagatavojot piedāvājumu un plānojot tehnoloģisko procesu.</w:t>
            </w:r>
            <w:r w:rsidR="002B776D">
              <w:rPr>
                <w:rFonts w:ascii="Times New Roman" w:hAnsi="Times New Roman" w:cs="Times New Roman"/>
                <w:sz w:val="24"/>
                <w:szCs w:val="24"/>
              </w:rPr>
              <w:t>/</w:t>
            </w:r>
          </w:p>
          <w:p w14:paraId="0E9C8C64" w14:textId="4CFC8B9D" w:rsidR="002B776D" w:rsidRPr="00BF63E6" w:rsidRDefault="002B776D" w:rsidP="00943E11">
            <w:pPr>
              <w:jc w:val="both"/>
              <w:rPr>
                <w:rFonts w:ascii="Times New Roman" w:hAnsi="Times New Roman" w:cs="Times New Roman"/>
                <w:sz w:val="24"/>
                <w:szCs w:val="24"/>
              </w:rPr>
            </w:pPr>
            <w:r w:rsidRPr="002B776D">
              <w:rPr>
                <w:rFonts w:ascii="Times New Roman" w:hAnsi="Times New Roman" w:cs="Times New Roman"/>
                <w:sz w:val="24"/>
                <w:szCs w:val="24"/>
              </w:rPr>
              <w:lastRenderedPageBreak/>
              <w:t xml:space="preserve">The </w:t>
            </w:r>
            <w:r>
              <w:rPr>
                <w:rFonts w:ascii="Times New Roman" w:hAnsi="Times New Roman" w:cs="Times New Roman"/>
                <w:sz w:val="24"/>
                <w:szCs w:val="24"/>
              </w:rPr>
              <w:t>bogie</w:t>
            </w:r>
            <w:r w:rsidRPr="002B776D">
              <w:rPr>
                <w:rFonts w:ascii="Times New Roman" w:hAnsi="Times New Roman" w:cs="Times New Roman"/>
                <w:sz w:val="24"/>
                <w:szCs w:val="24"/>
              </w:rPr>
              <w:t xml:space="preserve"> frames will not be fully cleaned before being handed over to the Contractor. The parts may contain residues of grease, emulsions, and oils resulting from their operational use, which must be taken into account by the </w:t>
            </w:r>
            <w:r>
              <w:rPr>
                <w:rFonts w:ascii="Times New Roman" w:hAnsi="Times New Roman" w:cs="Times New Roman"/>
                <w:sz w:val="24"/>
                <w:szCs w:val="24"/>
              </w:rPr>
              <w:t>supplier</w:t>
            </w:r>
            <w:r w:rsidRPr="002B776D">
              <w:rPr>
                <w:rFonts w:ascii="Times New Roman" w:hAnsi="Times New Roman" w:cs="Times New Roman"/>
                <w:sz w:val="24"/>
                <w:szCs w:val="24"/>
              </w:rPr>
              <w:t xml:space="preserve"> when preparing the offer and planning the technological process.</w:t>
            </w:r>
          </w:p>
        </w:tc>
      </w:tr>
    </w:tbl>
    <w:p w14:paraId="716F5D01" w14:textId="7E65AC6E" w:rsidR="00653740" w:rsidRPr="00BF63E6" w:rsidRDefault="00653740" w:rsidP="003A73BD">
      <w:pPr>
        <w:spacing w:before="120" w:after="0" w:line="240" w:lineRule="auto"/>
        <w:ind w:left="426"/>
        <w:rPr>
          <w:rFonts w:ascii="Times New Roman" w:hAnsi="Times New Roman" w:cs="Times New Roman"/>
          <w:i/>
          <w:iCs/>
          <w:sz w:val="24"/>
          <w:szCs w:val="24"/>
          <w14:ligatures w14:val="none"/>
        </w:rPr>
      </w:pPr>
      <w:r w:rsidRPr="00BF63E6">
        <w:rPr>
          <w:rFonts w:ascii="Times New Roman" w:hAnsi="Times New Roman" w:cs="Times New Roman"/>
          <w:i/>
          <w:iCs/>
          <w:sz w:val="24"/>
          <w:szCs w:val="24"/>
        </w:rPr>
        <w:lastRenderedPageBreak/>
        <w:t>Atbild</w:t>
      </w:r>
      <w:r w:rsidR="00C1691C" w:rsidRPr="00BF63E6">
        <w:rPr>
          <w:rFonts w:ascii="Times New Roman" w:hAnsi="Times New Roman" w:cs="Times New Roman"/>
          <w:i/>
          <w:iCs/>
          <w:sz w:val="24"/>
          <w:szCs w:val="24"/>
        </w:rPr>
        <w:t>es</w:t>
      </w:r>
      <w:r w:rsidRPr="00BF63E6">
        <w:rPr>
          <w:rFonts w:ascii="Times New Roman" w:hAnsi="Times New Roman" w:cs="Times New Roman"/>
          <w:i/>
          <w:iCs/>
          <w:sz w:val="24"/>
          <w:szCs w:val="24"/>
        </w:rPr>
        <w:t xml:space="preserve"> sagatavoja</w:t>
      </w:r>
      <w:r w:rsidR="00F01F81" w:rsidRPr="00BF63E6">
        <w:rPr>
          <w:rFonts w:ascii="Times New Roman" w:hAnsi="Times New Roman" w:cs="Times New Roman"/>
          <w:i/>
          <w:iCs/>
          <w:sz w:val="24"/>
          <w:szCs w:val="24"/>
        </w:rPr>
        <w:t>/Prepared by</w:t>
      </w:r>
      <w:r w:rsidRPr="00BF63E6">
        <w:rPr>
          <w:rFonts w:ascii="Times New Roman" w:hAnsi="Times New Roman" w:cs="Times New Roman"/>
          <w:i/>
          <w:iCs/>
          <w:sz w:val="24"/>
          <w:szCs w:val="24"/>
        </w:rPr>
        <w:t>:</w:t>
      </w:r>
      <w:r w:rsidR="00F67268" w:rsidRPr="00F67268">
        <w:rPr>
          <w:rFonts w:ascii="Verdana" w:hAnsi="Verdana"/>
          <w:color w:val="000000"/>
          <w:sz w:val="17"/>
          <w:szCs w:val="17"/>
        </w:rPr>
        <w:t xml:space="preserve"> </w:t>
      </w:r>
      <w:r w:rsidR="00F67268" w:rsidRPr="00F67268">
        <w:rPr>
          <w:rFonts w:ascii="Times New Roman" w:hAnsi="Times New Roman" w:cs="Times New Roman"/>
          <w:i/>
          <w:iCs/>
          <w:sz w:val="24"/>
          <w:szCs w:val="24"/>
        </w:rPr>
        <w:t>Māris Ozoliņš</w:t>
      </w:r>
      <w:r w:rsidR="00F67268">
        <w:rPr>
          <w:rFonts w:ascii="Times New Roman" w:hAnsi="Times New Roman" w:cs="Times New Roman"/>
          <w:i/>
          <w:iCs/>
          <w:sz w:val="24"/>
          <w:szCs w:val="24"/>
        </w:rPr>
        <w:t xml:space="preserve">, </w:t>
      </w:r>
      <w:r w:rsidR="00F67268" w:rsidRPr="00F67268">
        <w:rPr>
          <w:rFonts w:ascii="Times New Roman" w:hAnsi="Times New Roman" w:cs="Times New Roman"/>
          <w:i/>
          <w:iCs/>
          <w:sz w:val="24"/>
          <w:szCs w:val="24"/>
        </w:rPr>
        <w:t>Specializēto remontdarbnīcu vadītājs</w:t>
      </w:r>
      <w:r w:rsidR="00F67268">
        <w:rPr>
          <w:rFonts w:ascii="Times New Roman" w:hAnsi="Times New Roman" w:cs="Times New Roman"/>
          <w:i/>
          <w:iCs/>
          <w:sz w:val="24"/>
          <w:szCs w:val="24"/>
        </w:rPr>
        <w:t xml:space="preserve">/ </w:t>
      </w:r>
      <w:r w:rsidR="00F67268" w:rsidRPr="00F67268">
        <w:rPr>
          <w:rFonts w:ascii="Times New Roman" w:hAnsi="Times New Roman" w:cs="Times New Roman"/>
          <w:i/>
          <w:iCs/>
          <w:sz w:val="24"/>
          <w:szCs w:val="24"/>
        </w:rPr>
        <w:t>Māris Ozoliņš</w:t>
      </w:r>
      <w:r w:rsidR="00F67268">
        <w:rPr>
          <w:rFonts w:ascii="Times New Roman" w:hAnsi="Times New Roman" w:cs="Times New Roman"/>
          <w:i/>
          <w:iCs/>
          <w:sz w:val="24"/>
          <w:szCs w:val="24"/>
        </w:rPr>
        <w:t xml:space="preserve">, </w:t>
      </w:r>
      <w:r w:rsidR="00F67268" w:rsidRPr="00F67268">
        <w:rPr>
          <w:rFonts w:ascii="Times New Roman" w:hAnsi="Times New Roman" w:cs="Times New Roman"/>
          <w:i/>
          <w:iCs/>
          <w:sz w:val="24"/>
          <w:szCs w:val="24"/>
        </w:rPr>
        <w:t>Manager of Specialized Repair Workshops </w:t>
      </w:r>
      <w:r w:rsidR="00F01F81" w:rsidRPr="00BF63E6">
        <w:rPr>
          <w:rFonts w:ascii="Times New Roman" w:hAnsi="Times New Roman" w:cs="Times New Roman"/>
          <w:i/>
          <w:iCs/>
          <w:sz w:val="24"/>
          <w:szCs w:val="24"/>
          <w14:ligatures w14:val="none"/>
        </w:rPr>
        <w:t>.</w:t>
      </w:r>
    </w:p>
    <w:sectPr w:rsidR="00653740" w:rsidRPr="00BF63E6" w:rsidSect="00DC5E24">
      <w:pgSz w:w="16838" w:h="11906" w:orient="landscape"/>
      <w:pgMar w:top="709" w:right="993" w:bottom="849"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84F6BB8"/>
    <w:multiLevelType w:val="multilevel"/>
    <w:tmpl w:val="A704B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B56EB"/>
    <w:multiLevelType w:val="hybridMultilevel"/>
    <w:tmpl w:val="06DA5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C6BE3"/>
    <w:multiLevelType w:val="hybridMultilevel"/>
    <w:tmpl w:val="870C5160"/>
    <w:lvl w:ilvl="0" w:tplc="BBECDF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C8F7370"/>
    <w:multiLevelType w:val="multilevel"/>
    <w:tmpl w:val="807E07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D55438"/>
    <w:multiLevelType w:val="multilevel"/>
    <w:tmpl w:val="55C49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481094"/>
    <w:multiLevelType w:val="hybridMultilevel"/>
    <w:tmpl w:val="8474C33C"/>
    <w:lvl w:ilvl="0" w:tplc="8F2E62AA">
      <w:numFmt w:val="bullet"/>
      <w:lvlText w:val="&gt;"/>
      <w:lvlJc w:val="left"/>
      <w:pPr>
        <w:ind w:left="57" w:hanging="196"/>
      </w:pPr>
      <w:rPr>
        <w:rFonts w:ascii="Times New Roman" w:eastAsia="Times New Roman" w:hAnsi="Times New Roman" w:cs="Times New Roman" w:hint="default"/>
        <w:b w:val="0"/>
        <w:bCs w:val="0"/>
        <w:i w:val="0"/>
        <w:iCs w:val="0"/>
        <w:spacing w:val="0"/>
        <w:w w:val="100"/>
        <w:sz w:val="24"/>
        <w:szCs w:val="24"/>
        <w:lang w:val="lv-LV" w:eastAsia="en-US" w:bidi="ar-SA"/>
      </w:rPr>
    </w:lvl>
    <w:lvl w:ilvl="1" w:tplc="723CF79A">
      <w:numFmt w:val="bullet"/>
      <w:lvlText w:val="•"/>
      <w:lvlJc w:val="left"/>
      <w:pPr>
        <w:ind w:left="700" w:hanging="196"/>
      </w:pPr>
      <w:rPr>
        <w:rFonts w:hint="default"/>
        <w:lang w:val="lv-LV" w:eastAsia="en-US" w:bidi="ar-SA"/>
      </w:rPr>
    </w:lvl>
    <w:lvl w:ilvl="2" w:tplc="8D4C1942">
      <w:numFmt w:val="bullet"/>
      <w:lvlText w:val="•"/>
      <w:lvlJc w:val="left"/>
      <w:pPr>
        <w:ind w:left="1340" w:hanging="196"/>
      </w:pPr>
      <w:rPr>
        <w:rFonts w:hint="default"/>
        <w:lang w:val="lv-LV" w:eastAsia="en-US" w:bidi="ar-SA"/>
      </w:rPr>
    </w:lvl>
    <w:lvl w:ilvl="3" w:tplc="58B222CC">
      <w:numFmt w:val="bullet"/>
      <w:lvlText w:val="•"/>
      <w:lvlJc w:val="left"/>
      <w:pPr>
        <w:ind w:left="1980" w:hanging="196"/>
      </w:pPr>
      <w:rPr>
        <w:rFonts w:hint="default"/>
        <w:lang w:val="lv-LV" w:eastAsia="en-US" w:bidi="ar-SA"/>
      </w:rPr>
    </w:lvl>
    <w:lvl w:ilvl="4" w:tplc="34A85BEE">
      <w:numFmt w:val="bullet"/>
      <w:lvlText w:val="•"/>
      <w:lvlJc w:val="left"/>
      <w:pPr>
        <w:ind w:left="2620" w:hanging="196"/>
      </w:pPr>
      <w:rPr>
        <w:rFonts w:hint="default"/>
        <w:lang w:val="lv-LV" w:eastAsia="en-US" w:bidi="ar-SA"/>
      </w:rPr>
    </w:lvl>
    <w:lvl w:ilvl="5" w:tplc="11B495AA">
      <w:numFmt w:val="bullet"/>
      <w:lvlText w:val="•"/>
      <w:lvlJc w:val="left"/>
      <w:pPr>
        <w:ind w:left="3261" w:hanging="196"/>
      </w:pPr>
      <w:rPr>
        <w:rFonts w:hint="default"/>
        <w:lang w:val="lv-LV" w:eastAsia="en-US" w:bidi="ar-SA"/>
      </w:rPr>
    </w:lvl>
    <w:lvl w:ilvl="6" w:tplc="123CE8BC">
      <w:numFmt w:val="bullet"/>
      <w:lvlText w:val="•"/>
      <w:lvlJc w:val="left"/>
      <w:pPr>
        <w:ind w:left="3901" w:hanging="196"/>
      </w:pPr>
      <w:rPr>
        <w:rFonts w:hint="default"/>
        <w:lang w:val="lv-LV" w:eastAsia="en-US" w:bidi="ar-SA"/>
      </w:rPr>
    </w:lvl>
    <w:lvl w:ilvl="7" w:tplc="1572186E">
      <w:numFmt w:val="bullet"/>
      <w:lvlText w:val="•"/>
      <w:lvlJc w:val="left"/>
      <w:pPr>
        <w:ind w:left="4541" w:hanging="196"/>
      </w:pPr>
      <w:rPr>
        <w:rFonts w:hint="default"/>
        <w:lang w:val="lv-LV" w:eastAsia="en-US" w:bidi="ar-SA"/>
      </w:rPr>
    </w:lvl>
    <w:lvl w:ilvl="8" w:tplc="9CDAF8BC">
      <w:numFmt w:val="bullet"/>
      <w:lvlText w:val="•"/>
      <w:lvlJc w:val="left"/>
      <w:pPr>
        <w:ind w:left="5181" w:hanging="196"/>
      </w:pPr>
      <w:rPr>
        <w:rFonts w:hint="default"/>
        <w:lang w:val="lv-LV" w:eastAsia="en-US" w:bidi="ar-SA"/>
      </w:rPr>
    </w:lvl>
  </w:abstractNum>
  <w:abstractNum w:abstractNumId="7"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27C38D8"/>
    <w:multiLevelType w:val="hybridMultilevel"/>
    <w:tmpl w:val="060EA5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492CD2"/>
    <w:multiLevelType w:val="hybridMultilevel"/>
    <w:tmpl w:val="41663FA6"/>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0" w15:restartNumberingAfterBreak="0">
    <w:nsid w:val="258E6D0C"/>
    <w:multiLevelType w:val="hybridMultilevel"/>
    <w:tmpl w:val="8D068406"/>
    <w:lvl w:ilvl="0" w:tplc="6E346018">
      <w:start w:val="1"/>
      <w:numFmt w:val="decimal"/>
      <w:lvlText w:val="%1."/>
      <w:lvlJc w:val="left"/>
      <w:pPr>
        <w:ind w:left="57" w:hanging="235"/>
      </w:pPr>
      <w:rPr>
        <w:rFonts w:ascii="Times New Roman" w:eastAsia="Times New Roman" w:hAnsi="Times New Roman" w:cs="Times New Roman" w:hint="default"/>
        <w:b w:val="0"/>
        <w:bCs w:val="0"/>
        <w:i w:val="0"/>
        <w:iCs w:val="0"/>
        <w:spacing w:val="0"/>
        <w:w w:val="100"/>
        <w:sz w:val="24"/>
        <w:szCs w:val="24"/>
        <w:lang w:val="lv-LV" w:eastAsia="en-US" w:bidi="ar-SA"/>
      </w:rPr>
    </w:lvl>
    <w:lvl w:ilvl="1" w:tplc="D1F07AC8">
      <w:numFmt w:val="bullet"/>
      <w:lvlText w:val="•"/>
      <w:lvlJc w:val="left"/>
      <w:pPr>
        <w:ind w:left="700" w:hanging="235"/>
      </w:pPr>
      <w:rPr>
        <w:rFonts w:hint="default"/>
        <w:lang w:val="lv-LV" w:eastAsia="en-US" w:bidi="ar-SA"/>
      </w:rPr>
    </w:lvl>
    <w:lvl w:ilvl="2" w:tplc="CB08820E">
      <w:numFmt w:val="bullet"/>
      <w:lvlText w:val="•"/>
      <w:lvlJc w:val="left"/>
      <w:pPr>
        <w:ind w:left="1340" w:hanging="235"/>
      </w:pPr>
      <w:rPr>
        <w:rFonts w:hint="default"/>
        <w:lang w:val="lv-LV" w:eastAsia="en-US" w:bidi="ar-SA"/>
      </w:rPr>
    </w:lvl>
    <w:lvl w:ilvl="3" w:tplc="E34C84D6">
      <w:numFmt w:val="bullet"/>
      <w:lvlText w:val="•"/>
      <w:lvlJc w:val="left"/>
      <w:pPr>
        <w:ind w:left="1980" w:hanging="235"/>
      </w:pPr>
      <w:rPr>
        <w:rFonts w:hint="default"/>
        <w:lang w:val="lv-LV" w:eastAsia="en-US" w:bidi="ar-SA"/>
      </w:rPr>
    </w:lvl>
    <w:lvl w:ilvl="4" w:tplc="750A673A">
      <w:numFmt w:val="bullet"/>
      <w:lvlText w:val="•"/>
      <w:lvlJc w:val="left"/>
      <w:pPr>
        <w:ind w:left="2620" w:hanging="235"/>
      </w:pPr>
      <w:rPr>
        <w:rFonts w:hint="default"/>
        <w:lang w:val="lv-LV" w:eastAsia="en-US" w:bidi="ar-SA"/>
      </w:rPr>
    </w:lvl>
    <w:lvl w:ilvl="5" w:tplc="79507CE2">
      <w:numFmt w:val="bullet"/>
      <w:lvlText w:val="•"/>
      <w:lvlJc w:val="left"/>
      <w:pPr>
        <w:ind w:left="3261" w:hanging="235"/>
      </w:pPr>
      <w:rPr>
        <w:rFonts w:hint="default"/>
        <w:lang w:val="lv-LV" w:eastAsia="en-US" w:bidi="ar-SA"/>
      </w:rPr>
    </w:lvl>
    <w:lvl w:ilvl="6" w:tplc="7DD4BF48">
      <w:numFmt w:val="bullet"/>
      <w:lvlText w:val="•"/>
      <w:lvlJc w:val="left"/>
      <w:pPr>
        <w:ind w:left="3901" w:hanging="235"/>
      </w:pPr>
      <w:rPr>
        <w:rFonts w:hint="default"/>
        <w:lang w:val="lv-LV" w:eastAsia="en-US" w:bidi="ar-SA"/>
      </w:rPr>
    </w:lvl>
    <w:lvl w:ilvl="7" w:tplc="E84AE9D0">
      <w:numFmt w:val="bullet"/>
      <w:lvlText w:val="•"/>
      <w:lvlJc w:val="left"/>
      <w:pPr>
        <w:ind w:left="4541" w:hanging="235"/>
      </w:pPr>
      <w:rPr>
        <w:rFonts w:hint="default"/>
        <w:lang w:val="lv-LV" w:eastAsia="en-US" w:bidi="ar-SA"/>
      </w:rPr>
    </w:lvl>
    <w:lvl w:ilvl="8" w:tplc="8990C40A">
      <w:numFmt w:val="bullet"/>
      <w:lvlText w:val="•"/>
      <w:lvlJc w:val="left"/>
      <w:pPr>
        <w:ind w:left="5181" w:hanging="235"/>
      </w:pPr>
      <w:rPr>
        <w:rFonts w:hint="default"/>
        <w:lang w:val="lv-LV" w:eastAsia="en-US" w:bidi="ar-SA"/>
      </w:rPr>
    </w:lvl>
  </w:abstractNum>
  <w:abstractNum w:abstractNumId="11"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0D6A7A"/>
    <w:multiLevelType w:val="multilevel"/>
    <w:tmpl w:val="1068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FC1925"/>
    <w:multiLevelType w:val="hybridMultilevel"/>
    <w:tmpl w:val="969C47F4"/>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7" w15:restartNumberingAfterBreak="0">
    <w:nsid w:val="3AC7222E"/>
    <w:multiLevelType w:val="hybridMultilevel"/>
    <w:tmpl w:val="90441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C576C0"/>
    <w:multiLevelType w:val="hybridMultilevel"/>
    <w:tmpl w:val="F09EA362"/>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9" w15:restartNumberingAfterBreak="0">
    <w:nsid w:val="493D7C35"/>
    <w:multiLevelType w:val="hybridMultilevel"/>
    <w:tmpl w:val="06DED33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BD42FC"/>
    <w:multiLevelType w:val="hybridMultilevel"/>
    <w:tmpl w:val="686C941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145DB"/>
    <w:multiLevelType w:val="hybridMultilevel"/>
    <w:tmpl w:val="5786013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2" w15:restartNumberingAfterBreak="0">
    <w:nsid w:val="73B53998"/>
    <w:multiLevelType w:val="hybridMultilevel"/>
    <w:tmpl w:val="BD3C1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623A5B"/>
    <w:multiLevelType w:val="multilevel"/>
    <w:tmpl w:val="E8CC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899705">
    <w:abstractNumId w:val="12"/>
  </w:num>
  <w:num w:numId="2" w16cid:durableId="936913331">
    <w:abstractNumId w:val="23"/>
  </w:num>
  <w:num w:numId="3" w16cid:durableId="397635739">
    <w:abstractNumId w:val="11"/>
  </w:num>
  <w:num w:numId="4" w16cid:durableId="1691641424">
    <w:abstractNumId w:val="15"/>
  </w:num>
  <w:num w:numId="5" w16cid:durableId="349911158">
    <w:abstractNumId w:val="13"/>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7"/>
  </w:num>
  <w:num w:numId="9" w16cid:durableId="1845512194">
    <w:abstractNumId w:val="17"/>
  </w:num>
  <w:num w:numId="10" w16cid:durableId="1153330407">
    <w:abstractNumId w:val="16"/>
  </w:num>
  <w:num w:numId="11" w16cid:durableId="284895925">
    <w:abstractNumId w:val="9"/>
  </w:num>
  <w:num w:numId="12" w16cid:durableId="717827211">
    <w:abstractNumId w:val="2"/>
  </w:num>
  <w:num w:numId="13" w16cid:durableId="1129081866">
    <w:abstractNumId w:val="1"/>
  </w:num>
  <w:num w:numId="14" w16cid:durableId="539442508">
    <w:abstractNumId w:val="22"/>
  </w:num>
  <w:num w:numId="15" w16cid:durableId="2130661626">
    <w:abstractNumId w:val="3"/>
  </w:num>
  <w:num w:numId="16" w16cid:durableId="1535339300">
    <w:abstractNumId w:val="19"/>
  </w:num>
  <w:num w:numId="17" w16cid:durableId="1975670947">
    <w:abstractNumId w:val="8"/>
  </w:num>
  <w:num w:numId="18" w16cid:durableId="75787819">
    <w:abstractNumId w:val="18"/>
  </w:num>
  <w:num w:numId="19" w16cid:durableId="397481253">
    <w:abstractNumId w:val="6"/>
  </w:num>
  <w:num w:numId="20" w16cid:durableId="1984390188">
    <w:abstractNumId w:val="10"/>
  </w:num>
  <w:num w:numId="21" w16cid:durableId="464465938">
    <w:abstractNumId w:val="20"/>
  </w:num>
  <w:num w:numId="22" w16cid:durableId="865483108">
    <w:abstractNumId w:val="21"/>
  </w:num>
  <w:num w:numId="23" w16cid:durableId="1077439668">
    <w:abstractNumId w:val="5"/>
  </w:num>
  <w:num w:numId="24" w16cid:durableId="81342183">
    <w:abstractNumId w:val="4"/>
  </w:num>
  <w:num w:numId="25" w16cid:durableId="1825314461">
    <w:abstractNumId w:val="24"/>
  </w:num>
  <w:num w:numId="26" w16cid:durableId="188274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20C9E"/>
    <w:rsid w:val="000249AF"/>
    <w:rsid w:val="00025517"/>
    <w:rsid w:val="000316F2"/>
    <w:rsid w:val="00050EE8"/>
    <w:rsid w:val="00051D13"/>
    <w:rsid w:val="00066B2E"/>
    <w:rsid w:val="00092464"/>
    <w:rsid w:val="000A0759"/>
    <w:rsid w:val="000A297B"/>
    <w:rsid w:val="000A51D5"/>
    <w:rsid w:val="000A6183"/>
    <w:rsid w:val="000C0F78"/>
    <w:rsid w:val="000C46B0"/>
    <w:rsid w:val="000C5512"/>
    <w:rsid w:val="000C5D4E"/>
    <w:rsid w:val="000D679A"/>
    <w:rsid w:val="000E4704"/>
    <w:rsid w:val="000F1846"/>
    <w:rsid w:val="000F2559"/>
    <w:rsid w:val="001065FE"/>
    <w:rsid w:val="00130558"/>
    <w:rsid w:val="001332C3"/>
    <w:rsid w:val="00136E35"/>
    <w:rsid w:val="001453BD"/>
    <w:rsid w:val="00157653"/>
    <w:rsid w:val="001714A3"/>
    <w:rsid w:val="00182F6F"/>
    <w:rsid w:val="001953C8"/>
    <w:rsid w:val="001A7C7E"/>
    <w:rsid w:val="001B2969"/>
    <w:rsid w:val="001B377C"/>
    <w:rsid w:val="001C170A"/>
    <w:rsid w:val="001C4405"/>
    <w:rsid w:val="001F78BB"/>
    <w:rsid w:val="00212862"/>
    <w:rsid w:val="00215035"/>
    <w:rsid w:val="002276C3"/>
    <w:rsid w:val="00233333"/>
    <w:rsid w:val="002408FC"/>
    <w:rsid w:val="00245EDE"/>
    <w:rsid w:val="0026015D"/>
    <w:rsid w:val="00270BB8"/>
    <w:rsid w:val="00283311"/>
    <w:rsid w:val="0029054D"/>
    <w:rsid w:val="002B204E"/>
    <w:rsid w:val="002B33FE"/>
    <w:rsid w:val="002B776D"/>
    <w:rsid w:val="002D06A7"/>
    <w:rsid w:val="002F0C51"/>
    <w:rsid w:val="002F19B5"/>
    <w:rsid w:val="002F36A0"/>
    <w:rsid w:val="002F71F2"/>
    <w:rsid w:val="0030065B"/>
    <w:rsid w:val="003207CC"/>
    <w:rsid w:val="00322180"/>
    <w:rsid w:val="00330635"/>
    <w:rsid w:val="00355CE5"/>
    <w:rsid w:val="00357F7B"/>
    <w:rsid w:val="00360B8B"/>
    <w:rsid w:val="003717A2"/>
    <w:rsid w:val="00372EA8"/>
    <w:rsid w:val="0037626C"/>
    <w:rsid w:val="00380085"/>
    <w:rsid w:val="003A63D5"/>
    <w:rsid w:val="003A73BD"/>
    <w:rsid w:val="003B15EC"/>
    <w:rsid w:val="003B2A57"/>
    <w:rsid w:val="003E03AA"/>
    <w:rsid w:val="003E6BA3"/>
    <w:rsid w:val="003E7D18"/>
    <w:rsid w:val="00401490"/>
    <w:rsid w:val="0040251B"/>
    <w:rsid w:val="00402B0F"/>
    <w:rsid w:val="0041496C"/>
    <w:rsid w:val="00421CA6"/>
    <w:rsid w:val="004227CF"/>
    <w:rsid w:val="0042701F"/>
    <w:rsid w:val="00430362"/>
    <w:rsid w:val="00435540"/>
    <w:rsid w:val="00453F45"/>
    <w:rsid w:val="00454127"/>
    <w:rsid w:val="0045514B"/>
    <w:rsid w:val="00465264"/>
    <w:rsid w:val="0047537B"/>
    <w:rsid w:val="004838CB"/>
    <w:rsid w:val="004A1D41"/>
    <w:rsid w:val="004C2301"/>
    <w:rsid w:val="004C727E"/>
    <w:rsid w:val="004D2485"/>
    <w:rsid w:val="004D2C9B"/>
    <w:rsid w:val="004D72A9"/>
    <w:rsid w:val="00501DDB"/>
    <w:rsid w:val="00525D41"/>
    <w:rsid w:val="00573477"/>
    <w:rsid w:val="00575D21"/>
    <w:rsid w:val="005819BD"/>
    <w:rsid w:val="00584E22"/>
    <w:rsid w:val="00586FD4"/>
    <w:rsid w:val="005A5A3A"/>
    <w:rsid w:val="005C165A"/>
    <w:rsid w:val="005C255D"/>
    <w:rsid w:val="0062173D"/>
    <w:rsid w:val="006308F2"/>
    <w:rsid w:val="00653740"/>
    <w:rsid w:val="006577F2"/>
    <w:rsid w:val="006818A8"/>
    <w:rsid w:val="00681A0A"/>
    <w:rsid w:val="0068359D"/>
    <w:rsid w:val="00694592"/>
    <w:rsid w:val="00696325"/>
    <w:rsid w:val="006A24E0"/>
    <w:rsid w:val="006B566D"/>
    <w:rsid w:val="006B5A3B"/>
    <w:rsid w:val="006B6F34"/>
    <w:rsid w:val="006E2618"/>
    <w:rsid w:val="006E6FFD"/>
    <w:rsid w:val="006F5CC7"/>
    <w:rsid w:val="0070082E"/>
    <w:rsid w:val="00707324"/>
    <w:rsid w:val="00754E1B"/>
    <w:rsid w:val="00774256"/>
    <w:rsid w:val="00782519"/>
    <w:rsid w:val="00784DC5"/>
    <w:rsid w:val="007B65A4"/>
    <w:rsid w:val="007D636E"/>
    <w:rsid w:val="007E1F63"/>
    <w:rsid w:val="007F5150"/>
    <w:rsid w:val="00807086"/>
    <w:rsid w:val="00824676"/>
    <w:rsid w:val="00825D33"/>
    <w:rsid w:val="008319E1"/>
    <w:rsid w:val="00855DBC"/>
    <w:rsid w:val="00861A90"/>
    <w:rsid w:val="00871609"/>
    <w:rsid w:val="00896CD0"/>
    <w:rsid w:val="008F1E01"/>
    <w:rsid w:val="00902692"/>
    <w:rsid w:val="009108CF"/>
    <w:rsid w:val="00920510"/>
    <w:rsid w:val="00921FC0"/>
    <w:rsid w:val="009245C8"/>
    <w:rsid w:val="009267D7"/>
    <w:rsid w:val="009342CC"/>
    <w:rsid w:val="00943E11"/>
    <w:rsid w:val="00947FD8"/>
    <w:rsid w:val="00955E84"/>
    <w:rsid w:val="00963DF2"/>
    <w:rsid w:val="00974657"/>
    <w:rsid w:val="00981707"/>
    <w:rsid w:val="009C2B2B"/>
    <w:rsid w:val="009C5532"/>
    <w:rsid w:val="009C6506"/>
    <w:rsid w:val="009E2319"/>
    <w:rsid w:val="009E50FC"/>
    <w:rsid w:val="009F220F"/>
    <w:rsid w:val="00A1374D"/>
    <w:rsid w:val="00A231A7"/>
    <w:rsid w:val="00A23876"/>
    <w:rsid w:val="00A346AF"/>
    <w:rsid w:val="00A4433E"/>
    <w:rsid w:val="00A56EE4"/>
    <w:rsid w:val="00A7656C"/>
    <w:rsid w:val="00A87261"/>
    <w:rsid w:val="00AA376E"/>
    <w:rsid w:val="00AA50C4"/>
    <w:rsid w:val="00AC349C"/>
    <w:rsid w:val="00AC5916"/>
    <w:rsid w:val="00AC7A94"/>
    <w:rsid w:val="00B27BC3"/>
    <w:rsid w:val="00B42B5D"/>
    <w:rsid w:val="00B93BD5"/>
    <w:rsid w:val="00B95C4B"/>
    <w:rsid w:val="00BA015E"/>
    <w:rsid w:val="00BA36FF"/>
    <w:rsid w:val="00BA731F"/>
    <w:rsid w:val="00BB3AC1"/>
    <w:rsid w:val="00BD3153"/>
    <w:rsid w:val="00BF63E6"/>
    <w:rsid w:val="00C115E1"/>
    <w:rsid w:val="00C1691C"/>
    <w:rsid w:val="00C206AC"/>
    <w:rsid w:val="00C32A97"/>
    <w:rsid w:val="00C33D9A"/>
    <w:rsid w:val="00C34857"/>
    <w:rsid w:val="00C843FE"/>
    <w:rsid w:val="00C92AAC"/>
    <w:rsid w:val="00C94DC4"/>
    <w:rsid w:val="00CA5892"/>
    <w:rsid w:val="00CC4E12"/>
    <w:rsid w:val="00CE59DF"/>
    <w:rsid w:val="00CE68C7"/>
    <w:rsid w:val="00D556E8"/>
    <w:rsid w:val="00D6105A"/>
    <w:rsid w:val="00D6746F"/>
    <w:rsid w:val="00D83BE6"/>
    <w:rsid w:val="00D90A0D"/>
    <w:rsid w:val="00D93F45"/>
    <w:rsid w:val="00D95801"/>
    <w:rsid w:val="00DA1E5A"/>
    <w:rsid w:val="00DA331F"/>
    <w:rsid w:val="00DA6508"/>
    <w:rsid w:val="00DC274D"/>
    <w:rsid w:val="00DC5E24"/>
    <w:rsid w:val="00DD17AA"/>
    <w:rsid w:val="00DF029A"/>
    <w:rsid w:val="00DF1168"/>
    <w:rsid w:val="00DF14B7"/>
    <w:rsid w:val="00DF5FA4"/>
    <w:rsid w:val="00E0474F"/>
    <w:rsid w:val="00E257BF"/>
    <w:rsid w:val="00E262F8"/>
    <w:rsid w:val="00E33E06"/>
    <w:rsid w:val="00E50A49"/>
    <w:rsid w:val="00E823C9"/>
    <w:rsid w:val="00E879A7"/>
    <w:rsid w:val="00E93A59"/>
    <w:rsid w:val="00E961C1"/>
    <w:rsid w:val="00EB583B"/>
    <w:rsid w:val="00EC3CB0"/>
    <w:rsid w:val="00EF7D30"/>
    <w:rsid w:val="00F01F81"/>
    <w:rsid w:val="00F02C71"/>
    <w:rsid w:val="00F157A5"/>
    <w:rsid w:val="00F35087"/>
    <w:rsid w:val="00F353A1"/>
    <w:rsid w:val="00F35419"/>
    <w:rsid w:val="00F448B5"/>
    <w:rsid w:val="00F61074"/>
    <w:rsid w:val="00F67268"/>
    <w:rsid w:val="00F8182F"/>
    <w:rsid w:val="00FA33EB"/>
    <w:rsid w:val="00FA3859"/>
    <w:rsid w:val="00FA4EE0"/>
    <w:rsid w:val="00FD3B9E"/>
    <w:rsid w:val="00FD6358"/>
    <w:rsid w:val="00FD710F"/>
    <w:rsid w:val="00FE06B1"/>
    <w:rsid w:val="00FE2F2A"/>
    <w:rsid w:val="00FE4D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CommentReference">
    <w:name w:val="annotation reference"/>
    <w:basedOn w:val="DefaultParagraphFont"/>
    <w:uiPriority w:val="99"/>
    <w:semiHidden/>
    <w:unhideWhenUsed/>
    <w:rsid w:val="00FD3B9E"/>
    <w:rPr>
      <w:sz w:val="16"/>
      <w:szCs w:val="16"/>
    </w:rPr>
  </w:style>
  <w:style w:type="paragraph" w:styleId="CommentText">
    <w:name w:val="annotation text"/>
    <w:basedOn w:val="Normal"/>
    <w:link w:val="CommentTextChar"/>
    <w:uiPriority w:val="99"/>
    <w:unhideWhenUsed/>
    <w:rsid w:val="00FD3B9E"/>
    <w:pPr>
      <w:spacing w:line="240" w:lineRule="auto"/>
    </w:pPr>
    <w:rPr>
      <w:sz w:val="20"/>
      <w:szCs w:val="20"/>
    </w:rPr>
  </w:style>
  <w:style w:type="character" w:customStyle="1" w:styleId="CommentTextChar">
    <w:name w:val="Comment Text Char"/>
    <w:basedOn w:val="DefaultParagraphFont"/>
    <w:link w:val="CommentText"/>
    <w:uiPriority w:val="99"/>
    <w:rsid w:val="00FD3B9E"/>
    <w:rPr>
      <w:sz w:val="20"/>
      <w:szCs w:val="20"/>
    </w:rPr>
  </w:style>
  <w:style w:type="paragraph" w:styleId="CommentSubject">
    <w:name w:val="annotation subject"/>
    <w:basedOn w:val="CommentText"/>
    <w:next w:val="CommentText"/>
    <w:link w:val="CommentSubjectChar"/>
    <w:uiPriority w:val="99"/>
    <w:semiHidden/>
    <w:unhideWhenUsed/>
    <w:rsid w:val="00FD3B9E"/>
    <w:rPr>
      <w:b/>
      <w:bCs/>
    </w:rPr>
  </w:style>
  <w:style w:type="character" w:customStyle="1" w:styleId="CommentSubjectChar">
    <w:name w:val="Comment Subject Char"/>
    <w:basedOn w:val="CommentTextChar"/>
    <w:link w:val="CommentSubject"/>
    <w:uiPriority w:val="99"/>
    <w:semiHidden/>
    <w:rsid w:val="00FD3B9E"/>
    <w:rPr>
      <w:b/>
      <w:bCs/>
      <w:sz w:val="20"/>
      <w:szCs w:val="20"/>
    </w:rPr>
  </w:style>
  <w:style w:type="character" w:styleId="Hyperlink">
    <w:name w:val="Hyperlink"/>
    <w:basedOn w:val="DefaultParagraphFont"/>
    <w:uiPriority w:val="99"/>
    <w:unhideWhenUsed/>
    <w:rsid w:val="000249AF"/>
    <w:rPr>
      <w:color w:val="0563C1" w:themeColor="hyperlink"/>
      <w:u w:val="single"/>
    </w:rPr>
  </w:style>
  <w:style w:type="character" w:styleId="UnresolvedMention">
    <w:name w:val="Unresolved Mention"/>
    <w:basedOn w:val="DefaultParagraphFont"/>
    <w:uiPriority w:val="99"/>
    <w:semiHidden/>
    <w:unhideWhenUsed/>
    <w:rsid w:val="000249AF"/>
    <w:rPr>
      <w:color w:val="605E5C"/>
      <w:shd w:val="clear" w:color="auto" w:fill="E1DFDD"/>
    </w:rPr>
  </w:style>
  <w:style w:type="character" w:customStyle="1" w:styleId="Heading2Char">
    <w:name w:val="Heading 2 Char"/>
    <w:basedOn w:val="DefaultParagraphFont"/>
    <w:link w:val="Heading2"/>
    <w:uiPriority w:val="9"/>
    <w:semiHidden/>
    <w:rsid w:val="00BA36FF"/>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F5CC7"/>
    <w:rPr>
      <w:color w:val="954F72" w:themeColor="followedHyperlink"/>
      <w:u w:val="single"/>
    </w:rPr>
  </w:style>
  <w:style w:type="paragraph" w:customStyle="1" w:styleId="TableParagraph">
    <w:name w:val="Table Paragraph"/>
    <w:basedOn w:val="Normal"/>
    <w:uiPriority w:val="1"/>
    <w:qFormat/>
    <w:rsid w:val="00DC5E2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DC5E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00834944">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628773783">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6256</Words>
  <Characters>3567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Nataļja Vjatkina</cp:lastModifiedBy>
  <cp:revision>4</cp:revision>
  <dcterms:created xsi:type="dcterms:W3CDTF">2026-06-29T10:54:00Z</dcterms:created>
  <dcterms:modified xsi:type="dcterms:W3CDTF">2026-06-29T13:38:00Z</dcterms:modified>
</cp:coreProperties>
</file>