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73E53" w14:textId="757CADCD" w:rsidR="00B67B48" w:rsidRPr="00817B72" w:rsidRDefault="00B67B48" w:rsidP="00817B72">
      <w:pPr>
        <w:ind w:left="720" w:right="372" w:hanging="720"/>
        <w:jc w:val="both"/>
        <w:rPr>
          <w:lang w:val="lv-LV"/>
        </w:rPr>
      </w:pPr>
    </w:p>
    <w:p w14:paraId="34E8DD1B" w14:textId="77777777" w:rsidR="008E632A" w:rsidRPr="00817B72" w:rsidRDefault="008E632A" w:rsidP="00817B72">
      <w:pPr>
        <w:ind w:right="372"/>
        <w:jc w:val="both"/>
        <w:rPr>
          <w:lang w:val="lv-LV"/>
        </w:rPr>
      </w:pPr>
      <w:bookmarkStart w:id="0" w:name="_GoBack"/>
      <w:bookmarkEnd w:id="0"/>
    </w:p>
    <w:p w14:paraId="7DF119A3" w14:textId="3DB29750" w:rsidR="008E632A" w:rsidRPr="00817B72" w:rsidRDefault="008E632A" w:rsidP="00817B72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i/>
          <w:sz w:val="24"/>
          <w:szCs w:val="24"/>
          <w:lang w:val="lv-LV"/>
        </w:rPr>
      </w:pPr>
      <w:r w:rsidRPr="00817B72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Par papildus informācijas sniegšanu</w:t>
      </w:r>
      <w:r w:rsidR="00817B72" w:rsidRPr="00817B72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 xml:space="preserve"> </w:t>
      </w:r>
      <w:r w:rsidRPr="00817B72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atklātā konkursā “</w:t>
      </w:r>
      <w:r w:rsidRPr="00817B72">
        <w:rPr>
          <w:i/>
          <w:sz w:val="24"/>
          <w:szCs w:val="24"/>
          <w:lang w:val="lv-LV"/>
        </w:rPr>
        <w:t xml:space="preserve">PAR TIESĪBĀM VEIKT </w:t>
      </w:r>
    </w:p>
    <w:p w14:paraId="0327FB50" w14:textId="77777777" w:rsidR="008E632A" w:rsidRPr="00817B72" w:rsidRDefault="008E632A" w:rsidP="00817B72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i/>
          <w:sz w:val="24"/>
          <w:szCs w:val="24"/>
          <w:lang w:val="lv-LV"/>
        </w:rPr>
      </w:pPr>
      <w:r w:rsidRPr="00817B72">
        <w:rPr>
          <w:i/>
          <w:sz w:val="24"/>
          <w:szCs w:val="24"/>
          <w:lang w:val="lv-LV"/>
        </w:rPr>
        <w:t xml:space="preserve">RP SIA „RĪGAS SATIKSME” SAUSZEMES TRANSPORTLĪDZEKĻU </w:t>
      </w:r>
    </w:p>
    <w:p w14:paraId="64772BF3" w14:textId="2FE0DC18" w:rsidR="008E632A" w:rsidRPr="00817B72" w:rsidRDefault="008E632A" w:rsidP="00817B72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</w:pPr>
      <w:r w:rsidRPr="00817B72">
        <w:rPr>
          <w:i/>
          <w:sz w:val="24"/>
          <w:szCs w:val="24"/>
          <w:lang w:val="lv-LV"/>
        </w:rPr>
        <w:t>ĪPAŠNIEKA CIVILTIESISKĀS ATBILDĪBAS OBLIGĀTO APDROŠINĀŠANU</w:t>
      </w:r>
      <w:r w:rsidRPr="00817B72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 xml:space="preserve">” </w:t>
      </w:r>
      <w:r w:rsidRPr="00817B72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br/>
        <w:t>(ID Nr. RS/2021/66)</w:t>
      </w:r>
    </w:p>
    <w:p w14:paraId="606848C1" w14:textId="77777777" w:rsidR="008E632A" w:rsidRPr="00817B72" w:rsidRDefault="008E632A" w:rsidP="00817B72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</w:pPr>
    </w:p>
    <w:p w14:paraId="4ADDECA2" w14:textId="430C5810" w:rsidR="008E632A" w:rsidRPr="00817B72" w:rsidRDefault="008E632A" w:rsidP="00817B72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iCs/>
          <w:sz w:val="24"/>
          <w:szCs w:val="24"/>
          <w:shd w:val="clear" w:color="auto" w:fill="auto"/>
          <w:lang w:val="lv-LV"/>
        </w:rPr>
      </w:pPr>
      <w:r w:rsidRPr="00817B72">
        <w:rPr>
          <w:rStyle w:val="CharStyle19"/>
          <w:b w:val="0"/>
          <w:bCs w:val="0"/>
          <w:color w:val="000000"/>
          <w:sz w:val="24"/>
          <w:szCs w:val="24"/>
          <w:lang w:val="lv-LV"/>
        </w:rPr>
        <w:tab/>
        <w:t xml:space="preserve">Rīgas pašvaldības sabiedrības ar ierobežotu atbildību “Rīgas satiksme” Iepirkumu komisija (turpmāk – Pasūtītājs) no iespējamā pretendenta ir saņēmusi vēstuli ar lūgumu sniegt papildu informāciju par </w:t>
      </w:r>
      <w:r w:rsidRPr="00817B72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atklāt</w:t>
      </w:r>
      <w:r w:rsidR="009B5954" w:rsidRPr="00817B72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a</w:t>
      </w:r>
      <w:r w:rsidRPr="00817B72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 xml:space="preserve"> konkursa “</w:t>
      </w:r>
      <w:r w:rsidRPr="00817B72">
        <w:rPr>
          <w:iCs/>
          <w:sz w:val="24"/>
          <w:szCs w:val="24"/>
          <w:lang w:val="lv-LV"/>
        </w:rPr>
        <w:t>PAR TIESĪBĀM VEIKT RP SIA „RĪGAS SATIKSME” SAUSZEMES TRANSPORTLĪDZEKĻU ĪPAŠNIEKA CIVILTIESISKĀS ATBILDĪBAS OBLIGĀTO APDROŠINĀŠANU</w:t>
      </w:r>
      <w:r w:rsidRPr="00817B72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” (ID Nr. RS/2021/66) nolikuma prasībām.</w:t>
      </w:r>
    </w:p>
    <w:p w14:paraId="7690D6D4" w14:textId="77777777" w:rsidR="008E632A" w:rsidRPr="00817B72" w:rsidRDefault="008E632A" w:rsidP="00817B72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color w:val="000000"/>
          <w:sz w:val="24"/>
          <w:szCs w:val="24"/>
          <w:lang w:val="lv-LV"/>
        </w:rPr>
      </w:pPr>
    </w:p>
    <w:p w14:paraId="73EB34C3" w14:textId="77777777" w:rsidR="008E632A" w:rsidRPr="00817B72" w:rsidRDefault="008E632A" w:rsidP="00817B72">
      <w:pPr>
        <w:pStyle w:val="Default"/>
        <w:ind w:right="372"/>
        <w:jc w:val="both"/>
        <w:rPr>
          <w:rStyle w:val="CharStyle19"/>
          <w:rFonts w:ascii="Times New Roman" w:hAnsi="Times New Roman" w:cs="Times New Roman"/>
          <w:iCs/>
        </w:rPr>
      </w:pPr>
      <w:r w:rsidRPr="00817B72">
        <w:rPr>
          <w:rStyle w:val="CharStyle19"/>
          <w:rFonts w:ascii="Times New Roman" w:hAnsi="Times New Roman" w:cs="Times New Roman"/>
          <w:iCs/>
        </w:rPr>
        <w:t>Jautājums:</w:t>
      </w:r>
    </w:p>
    <w:p w14:paraId="7BC350C2" w14:textId="503A9596" w:rsidR="008E632A" w:rsidRPr="00817B72" w:rsidRDefault="008E632A" w:rsidP="00817B72">
      <w:pPr>
        <w:pStyle w:val="Default"/>
        <w:ind w:right="372"/>
        <w:jc w:val="both"/>
        <w:rPr>
          <w:rFonts w:ascii="Times New Roman" w:hAnsi="Times New Roman" w:cs="Times New Roman"/>
        </w:rPr>
      </w:pPr>
      <w:r w:rsidRPr="00817B72">
        <w:rPr>
          <w:rFonts w:ascii="Times New Roman" w:hAnsi="Times New Roman" w:cs="Times New Roman"/>
          <w:lang w:eastAsia="en-US"/>
        </w:rPr>
        <w:t>Nolikuma 3. pielikumā  FINANŠU PIEDĀVĀJUMS ATKLĀTAM KONKURSAM</w:t>
      </w:r>
      <w:r w:rsidRPr="00817B72">
        <w:rPr>
          <w:rFonts w:ascii="Times New Roman" w:hAnsi="Times New Roman" w:cs="Times New Roman"/>
        </w:rPr>
        <w:t xml:space="preserve"> j</w:t>
      </w:r>
      <w:r w:rsidRPr="00817B72">
        <w:rPr>
          <w:rFonts w:ascii="Times New Roman" w:hAnsi="Times New Roman" w:cs="Times New Roman"/>
          <w:lang w:eastAsia="en-US"/>
        </w:rPr>
        <w:t xml:space="preserve">ānorāda prēmija pa kategorijām. Dienesta un saimnieciskais transports nav problēmu ir visas kategorijas, taču ailē  sabiedriskais transports, autobusiem kategorijas netiek uzrādītas. Šajā grupā ir  gan A2K gan A3K-A4K, katrai no šīm kategorijām prēmijas atšķiras. </w:t>
      </w:r>
    </w:p>
    <w:p w14:paraId="0EFE2AD9" w14:textId="2086571C" w:rsidR="008E632A" w:rsidRPr="00817B72" w:rsidRDefault="008E632A" w:rsidP="00817B72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817B72">
        <w:rPr>
          <w:rFonts w:ascii="Times New Roman" w:hAnsi="Times New Roman" w:cs="Times New Roman"/>
          <w:sz w:val="24"/>
          <w:szCs w:val="24"/>
          <w:lang w:eastAsia="en-US"/>
        </w:rPr>
        <w:t xml:space="preserve">Kā rīkoties? Vai varam prēmijas izdalīt pēc kategorijām? Cik autobusu ir A2K un cik autobusi pārējās  kategorijās? </w:t>
      </w:r>
    </w:p>
    <w:p w14:paraId="6287E4F0" w14:textId="77777777" w:rsidR="008E632A" w:rsidRPr="00817B72" w:rsidRDefault="008E632A" w:rsidP="00817B72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rStyle w:val="CharStyle19"/>
          <w:b w:val="0"/>
          <w:bCs w:val="0"/>
          <w:sz w:val="24"/>
          <w:szCs w:val="24"/>
          <w:lang w:val="lv-LV"/>
        </w:rPr>
      </w:pPr>
    </w:p>
    <w:p w14:paraId="45D3F1AD" w14:textId="3B1067EE" w:rsidR="00F02C5D" w:rsidRPr="00817B72" w:rsidRDefault="00F02C5D" w:rsidP="00817B72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rStyle w:val="CharStyle19"/>
          <w:sz w:val="24"/>
          <w:szCs w:val="24"/>
          <w:lang w:val="lv-LV"/>
        </w:rPr>
      </w:pPr>
      <w:r w:rsidRPr="00817B72">
        <w:rPr>
          <w:rStyle w:val="CharStyle19"/>
          <w:sz w:val="24"/>
          <w:szCs w:val="24"/>
          <w:lang w:val="lv-LV"/>
        </w:rPr>
        <w:t>Atbilde: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</w:tblGrid>
      <w:tr w:rsidR="00F02C5D" w:rsidRPr="00817B72" w14:paraId="4CABA557" w14:textId="77777777" w:rsidTr="00C61E1B">
        <w:tc>
          <w:tcPr>
            <w:tcW w:w="2689" w:type="dxa"/>
          </w:tcPr>
          <w:p w14:paraId="6EEB52DC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sz w:val="24"/>
                <w:szCs w:val="24"/>
                <w:lang w:val="lv-LV"/>
              </w:rPr>
            </w:pPr>
            <w:r w:rsidRPr="00817B72">
              <w:rPr>
                <w:rStyle w:val="CharStyle19"/>
                <w:sz w:val="24"/>
                <w:szCs w:val="24"/>
                <w:lang w:val="lv-LV"/>
              </w:rPr>
              <w:t>Autobusa kategorija</w:t>
            </w:r>
          </w:p>
        </w:tc>
        <w:tc>
          <w:tcPr>
            <w:tcW w:w="1417" w:type="dxa"/>
          </w:tcPr>
          <w:p w14:paraId="54D6BA08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sz w:val="24"/>
                <w:szCs w:val="24"/>
                <w:lang w:val="lv-LV"/>
              </w:rPr>
            </w:pPr>
            <w:r w:rsidRPr="00817B72">
              <w:rPr>
                <w:rStyle w:val="CharStyle19"/>
                <w:sz w:val="24"/>
                <w:szCs w:val="24"/>
                <w:lang w:val="lv-LV"/>
              </w:rPr>
              <w:t>Skaits</w:t>
            </w:r>
          </w:p>
        </w:tc>
      </w:tr>
      <w:tr w:rsidR="00F02C5D" w:rsidRPr="00817B72" w14:paraId="57351F3F" w14:textId="77777777" w:rsidTr="00C61E1B">
        <w:tc>
          <w:tcPr>
            <w:tcW w:w="2689" w:type="dxa"/>
          </w:tcPr>
          <w:p w14:paraId="6FF2CBAD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sz w:val="24"/>
                <w:szCs w:val="24"/>
                <w:lang w:val="lv-LV"/>
              </w:rPr>
            </w:pPr>
            <w:r w:rsidRPr="00817B72">
              <w:rPr>
                <w:sz w:val="24"/>
                <w:szCs w:val="24"/>
              </w:rPr>
              <w:t>A2K</w:t>
            </w:r>
          </w:p>
        </w:tc>
        <w:tc>
          <w:tcPr>
            <w:tcW w:w="1417" w:type="dxa"/>
          </w:tcPr>
          <w:p w14:paraId="507C9A37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b w:val="0"/>
                <w:bCs w:val="0"/>
                <w:sz w:val="24"/>
                <w:szCs w:val="24"/>
                <w:lang w:val="lv-LV"/>
              </w:rPr>
            </w:pPr>
            <w:r w:rsidRPr="00817B72">
              <w:rPr>
                <w:rStyle w:val="CharStyle19"/>
                <w:b w:val="0"/>
                <w:bCs w:val="0"/>
                <w:sz w:val="24"/>
                <w:szCs w:val="24"/>
                <w:lang w:val="lv-LV"/>
              </w:rPr>
              <w:t>49</w:t>
            </w:r>
          </w:p>
        </w:tc>
      </w:tr>
      <w:tr w:rsidR="00F02C5D" w:rsidRPr="00817B72" w14:paraId="193A16B2" w14:textId="77777777" w:rsidTr="00C61E1B">
        <w:tc>
          <w:tcPr>
            <w:tcW w:w="2689" w:type="dxa"/>
          </w:tcPr>
          <w:p w14:paraId="2BFCA9FA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sz w:val="24"/>
                <w:szCs w:val="24"/>
                <w:lang w:val="lv-LV"/>
              </w:rPr>
            </w:pPr>
            <w:r w:rsidRPr="00817B72">
              <w:rPr>
                <w:sz w:val="24"/>
                <w:szCs w:val="24"/>
              </w:rPr>
              <w:t>A3K</w:t>
            </w:r>
          </w:p>
        </w:tc>
        <w:tc>
          <w:tcPr>
            <w:tcW w:w="1417" w:type="dxa"/>
          </w:tcPr>
          <w:p w14:paraId="1711997D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b w:val="0"/>
                <w:bCs w:val="0"/>
                <w:sz w:val="24"/>
                <w:szCs w:val="24"/>
                <w:lang w:val="lv-LV"/>
              </w:rPr>
            </w:pPr>
            <w:r w:rsidRPr="00817B72">
              <w:rPr>
                <w:rStyle w:val="CharStyle19"/>
                <w:b w:val="0"/>
                <w:bCs w:val="0"/>
                <w:sz w:val="24"/>
                <w:szCs w:val="24"/>
                <w:lang w:val="lv-LV"/>
              </w:rPr>
              <w:t>131</w:t>
            </w:r>
          </w:p>
        </w:tc>
      </w:tr>
      <w:tr w:rsidR="00F02C5D" w:rsidRPr="00817B72" w14:paraId="3B4449EE" w14:textId="77777777" w:rsidTr="00C61E1B">
        <w:tc>
          <w:tcPr>
            <w:tcW w:w="2689" w:type="dxa"/>
          </w:tcPr>
          <w:p w14:paraId="64856CAD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sz w:val="24"/>
                <w:szCs w:val="24"/>
                <w:lang w:val="lv-LV"/>
              </w:rPr>
            </w:pPr>
            <w:r w:rsidRPr="00817B72">
              <w:rPr>
                <w:sz w:val="24"/>
                <w:szCs w:val="24"/>
              </w:rPr>
              <w:t>A4K</w:t>
            </w:r>
          </w:p>
        </w:tc>
        <w:tc>
          <w:tcPr>
            <w:tcW w:w="1417" w:type="dxa"/>
          </w:tcPr>
          <w:p w14:paraId="6DA703A9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b w:val="0"/>
                <w:bCs w:val="0"/>
                <w:sz w:val="24"/>
                <w:szCs w:val="24"/>
                <w:lang w:val="lv-LV"/>
              </w:rPr>
            </w:pPr>
            <w:r w:rsidRPr="00817B72">
              <w:rPr>
                <w:rStyle w:val="CharStyle19"/>
                <w:b w:val="0"/>
                <w:bCs w:val="0"/>
                <w:sz w:val="24"/>
                <w:szCs w:val="24"/>
                <w:lang w:val="lv-LV"/>
              </w:rPr>
              <w:t>263</w:t>
            </w:r>
          </w:p>
        </w:tc>
      </w:tr>
      <w:tr w:rsidR="00F02C5D" w:rsidRPr="00817B72" w14:paraId="4A33AA13" w14:textId="77777777" w:rsidTr="00C61E1B">
        <w:tc>
          <w:tcPr>
            <w:tcW w:w="2689" w:type="dxa"/>
          </w:tcPr>
          <w:p w14:paraId="45D4F9B7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right"/>
              <w:rPr>
                <w:rStyle w:val="CharStyle19"/>
                <w:sz w:val="24"/>
                <w:szCs w:val="24"/>
                <w:lang w:val="lv-LV"/>
              </w:rPr>
            </w:pPr>
            <w:r w:rsidRPr="00817B72">
              <w:rPr>
                <w:rStyle w:val="CharStyle19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417" w:type="dxa"/>
          </w:tcPr>
          <w:p w14:paraId="167CBB8C" w14:textId="77777777" w:rsidR="00F02C5D" w:rsidRPr="00817B72" w:rsidRDefault="00F02C5D" w:rsidP="00817B72">
            <w:pPr>
              <w:pStyle w:val="ListParagraph1"/>
              <w:spacing w:after="0" w:line="240" w:lineRule="auto"/>
              <w:ind w:left="0" w:right="372"/>
              <w:jc w:val="both"/>
              <w:rPr>
                <w:rStyle w:val="CharStyle19"/>
                <w:sz w:val="24"/>
                <w:szCs w:val="24"/>
                <w:lang w:val="lv-LV"/>
              </w:rPr>
            </w:pPr>
            <w:r w:rsidRPr="00817B72">
              <w:rPr>
                <w:rStyle w:val="CharStyle19"/>
                <w:sz w:val="24"/>
                <w:szCs w:val="24"/>
                <w:lang w:val="lv-LV"/>
              </w:rPr>
              <w:t>443</w:t>
            </w:r>
          </w:p>
        </w:tc>
      </w:tr>
    </w:tbl>
    <w:p w14:paraId="1100DA1B" w14:textId="77777777" w:rsidR="008E632A" w:rsidRPr="00817B72" w:rsidRDefault="008E632A" w:rsidP="00817B72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sz w:val="24"/>
          <w:szCs w:val="24"/>
          <w:lang w:val="lv-LV"/>
        </w:rPr>
      </w:pPr>
    </w:p>
    <w:p w14:paraId="68BBEA9D" w14:textId="77777777" w:rsidR="008E632A" w:rsidRPr="00817B72" w:rsidRDefault="008E632A" w:rsidP="00817B72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sz w:val="24"/>
          <w:szCs w:val="24"/>
          <w:lang w:val="lv-LV"/>
        </w:rPr>
      </w:pPr>
    </w:p>
    <w:p w14:paraId="0C247AB4" w14:textId="77777777" w:rsidR="008E632A" w:rsidRPr="00817B72" w:rsidRDefault="008E632A" w:rsidP="00817B72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sz w:val="24"/>
          <w:szCs w:val="24"/>
        </w:rPr>
      </w:pPr>
      <w:proofErr w:type="spellStart"/>
      <w:r w:rsidRPr="00817B72">
        <w:rPr>
          <w:sz w:val="24"/>
          <w:szCs w:val="24"/>
        </w:rPr>
        <w:t>Iepirkumu</w:t>
      </w:r>
      <w:proofErr w:type="spellEnd"/>
      <w:r w:rsidRPr="00817B72">
        <w:rPr>
          <w:sz w:val="24"/>
          <w:szCs w:val="24"/>
        </w:rPr>
        <w:t xml:space="preserve"> komisijas priekšsēdētāja                                                          </w:t>
      </w:r>
      <w:proofErr w:type="spellStart"/>
      <w:proofErr w:type="gramStart"/>
      <w:r w:rsidRPr="00817B72">
        <w:rPr>
          <w:sz w:val="24"/>
          <w:szCs w:val="24"/>
        </w:rPr>
        <w:t>K.Meiberga</w:t>
      </w:r>
      <w:proofErr w:type="spellEnd"/>
      <w:proofErr w:type="gramEnd"/>
    </w:p>
    <w:p w14:paraId="03EC069C" w14:textId="77777777" w:rsidR="008E632A" w:rsidRPr="00817B72" w:rsidRDefault="008E632A" w:rsidP="00817B72">
      <w:pPr>
        <w:ind w:left="720" w:right="372" w:hanging="720"/>
        <w:jc w:val="both"/>
        <w:rPr>
          <w:lang w:val="lv-LV"/>
        </w:rPr>
      </w:pPr>
    </w:p>
    <w:sectPr w:rsidR="008E632A" w:rsidRPr="00817B72" w:rsidSect="009B03BA">
      <w:headerReference w:type="even" r:id="rId11"/>
      <w:headerReference w:type="default" r:id="rId12"/>
      <w:headerReference w:type="first" r:id="rId13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E6DBE5B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061CC7">
      <w:t>22.12.2021.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61CC7"/>
    <w:rsid w:val="000E1AA8"/>
    <w:rsid w:val="00127A43"/>
    <w:rsid w:val="001A6A27"/>
    <w:rsid w:val="001B000D"/>
    <w:rsid w:val="001B6FD9"/>
    <w:rsid w:val="00233FCE"/>
    <w:rsid w:val="002E786C"/>
    <w:rsid w:val="00325A6F"/>
    <w:rsid w:val="0034617A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D3F37"/>
    <w:rsid w:val="00605FE2"/>
    <w:rsid w:val="006339F1"/>
    <w:rsid w:val="006874A7"/>
    <w:rsid w:val="006A672C"/>
    <w:rsid w:val="00712459"/>
    <w:rsid w:val="00756CAE"/>
    <w:rsid w:val="007875D1"/>
    <w:rsid w:val="007A34BE"/>
    <w:rsid w:val="007D62F7"/>
    <w:rsid w:val="00817B72"/>
    <w:rsid w:val="008533C8"/>
    <w:rsid w:val="008C4EFF"/>
    <w:rsid w:val="008E4C93"/>
    <w:rsid w:val="008E632A"/>
    <w:rsid w:val="008F37EE"/>
    <w:rsid w:val="00904B48"/>
    <w:rsid w:val="009B03BA"/>
    <w:rsid w:val="009B5954"/>
    <w:rsid w:val="00A075D3"/>
    <w:rsid w:val="00A3285A"/>
    <w:rsid w:val="00A52673"/>
    <w:rsid w:val="00A555AB"/>
    <w:rsid w:val="00A55640"/>
    <w:rsid w:val="00A90154"/>
    <w:rsid w:val="00AA0E4F"/>
    <w:rsid w:val="00AB152E"/>
    <w:rsid w:val="00B120E3"/>
    <w:rsid w:val="00B17037"/>
    <w:rsid w:val="00B67B48"/>
    <w:rsid w:val="00BE690F"/>
    <w:rsid w:val="00BF7D80"/>
    <w:rsid w:val="00C234E1"/>
    <w:rsid w:val="00C950CD"/>
    <w:rsid w:val="00CA73ED"/>
    <w:rsid w:val="00D34A5D"/>
    <w:rsid w:val="00D43D83"/>
    <w:rsid w:val="00D81F1C"/>
    <w:rsid w:val="00D86507"/>
    <w:rsid w:val="00DB6249"/>
    <w:rsid w:val="00DE6FD5"/>
    <w:rsid w:val="00EB089E"/>
    <w:rsid w:val="00F01C15"/>
    <w:rsid w:val="00F02C5D"/>
    <w:rsid w:val="00F213A8"/>
    <w:rsid w:val="00F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unhideWhenUsed/>
    <w:locked/>
    <w:rsid w:val="008E632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8E632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lv-LV" w:eastAsia="lv-LV"/>
    </w:rPr>
  </w:style>
  <w:style w:type="character" w:customStyle="1" w:styleId="CharStyle19">
    <w:name w:val="Char Style 19"/>
    <w:link w:val="Style18"/>
    <w:locked/>
    <w:rsid w:val="008E632A"/>
    <w:rPr>
      <w:b/>
      <w:bCs/>
      <w:shd w:val="clear" w:color="auto" w:fill="FFFFFF"/>
    </w:rPr>
  </w:style>
  <w:style w:type="paragraph" w:customStyle="1" w:styleId="Style18">
    <w:name w:val="Style 18"/>
    <w:basedOn w:val="Normal"/>
    <w:link w:val="CharStyle19"/>
    <w:rsid w:val="008E632A"/>
    <w:pPr>
      <w:widowControl w:val="0"/>
      <w:shd w:val="clear" w:color="auto" w:fill="FFFFFF"/>
      <w:spacing w:line="274" w:lineRule="exact"/>
      <w:ind w:hanging="440"/>
      <w:outlineLvl w:val="2"/>
    </w:pPr>
    <w:rPr>
      <w:b/>
      <w:bCs/>
      <w:sz w:val="20"/>
      <w:szCs w:val="20"/>
      <w:lang w:val="en-US" w:eastAsia="en-GB"/>
    </w:rPr>
  </w:style>
  <w:style w:type="character" w:customStyle="1" w:styleId="CharStyle18">
    <w:name w:val="Char Style 18"/>
    <w:link w:val="Style17"/>
    <w:locked/>
    <w:rsid w:val="008E632A"/>
    <w:rPr>
      <w:shd w:val="clear" w:color="auto" w:fill="FFFFFF"/>
    </w:rPr>
  </w:style>
  <w:style w:type="paragraph" w:customStyle="1" w:styleId="Style17">
    <w:name w:val="Style 17"/>
    <w:basedOn w:val="Normal"/>
    <w:link w:val="CharStyle18"/>
    <w:rsid w:val="008E632A"/>
    <w:pPr>
      <w:widowControl w:val="0"/>
      <w:shd w:val="clear" w:color="auto" w:fill="FFFFFF"/>
      <w:spacing w:before="260" w:after="280" w:line="266" w:lineRule="exact"/>
      <w:ind w:hanging="360"/>
      <w:jc w:val="center"/>
    </w:pPr>
    <w:rPr>
      <w:sz w:val="20"/>
      <w:szCs w:val="20"/>
      <w:lang w:val="en-US" w:eastAsia="en-GB"/>
    </w:rPr>
  </w:style>
  <w:style w:type="character" w:customStyle="1" w:styleId="listparagraphchar">
    <w:name w:val="list paragraph char"/>
    <w:aliases w:val="saist+to dokumentu saraksts char,syle 1 char,numurets char,pps_bullet char,h&amp;p list paragraph char,2 char,strip char,normal bullet 2 char,bullet list char"/>
    <w:link w:val="ListParagraph1"/>
    <w:uiPriority w:val="34"/>
    <w:locked/>
    <w:rsid w:val="008E632A"/>
  </w:style>
  <w:style w:type="paragraph" w:customStyle="1" w:styleId="ListParagraph1">
    <w:name w:val="List Paragraph1"/>
    <w:aliases w:val="saist+to dokumentu saraksts,syle 1,numurets,pps_bullet,h&amp;p list paragraph,2,strip,normal bullet 2,bullet list"/>
    <w:basedOn w:val="Normal"/>
    <w:link w:val="listparagraphchar"/>
    <w:uiPriority w:val="34"/>
    <w:rsid w:val="008E632A"/>
    <w:pPr>
      <w:spacing w:after="160" w:line="252" w:lineRule="auto"/>
      <w:ind w:left="720"/>
      <w:contextualSpacing/>
    </w:pPr>
    <w:rPr>
      <w:sz w:val="20"/>
      <w:szCs w:val="20"/>
      <w:lang w:val="en-US" w:eastAsia="en-GB"/>
    </w:rPr>
  </w:style>
  <w:style w:type="paragraph" w:customStyle="1" w:styleId="Default">
    <w:name w:val="Default"/>
    <w:uiPriority w:val="99"/>
    <w:rsid w:val="008E6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E632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0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2021-12-22T08:37:00Z</dcterms:created>
  <dcterms:modified xsi:type="dcterms:W3CDTF">2021-12-22T08:37:00Z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