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59EBC869" w:rsidR="00B67B48" w:rsidRPr="008365EC" w:rsidRDefault="00B67B48" w:rsidP="00610471"/>
    <w:p w14:paraId="529861B7" w14:textId="77777777" w:rsidR="00BA486D" w:rsidRPr="008365EC" w:rsidRDefault="00BA486D" w:rsidP="00610471"/>
    <w:p w14:paraId="75EE154A" w14:textId="7CB49D85" w:rsidR="00DE6FCD" w:rsidRPr="008365EC" w:rsidRDefault="00741E8A" w:rsidP="00610471">
      <w:r>
        <w:t>17.06.2026.</w:t>
      </w:r>
    </w:p>
    <w:p w14:paraId="24D34ED9" w14:textId="77777777" w:rsidR="00BA486D" w:rsidRPr="008365EC" w:rsidRDefault="00BA486D" w:rsidP="00610471">
      <w:pPr>
        <w:jc w:val="right"/>
        <w:rPr>
          <w:b/>
          <w:bCs/>
        </w:rPr>
      </w:pPr>
    </w:p>
    <w:p w14:paraId="5BDD3E68" w14:textId="77777777" w:rsidR="00B74FDD" w:rsidRPr="008365EC" w:rsidRDefault="00B74FDD" w:rsidP="00610471">
      <w:pPr>
        <w:pStyle w:val="Default"/>
        <w:tabs>
          <w:tab w:val="left" w:pos="5387"/>
        </w:tabs>
        <w:ind w:right="4528"/>
        <w:jc w:val="both"/>
        <w:rPr>
          <w:iCs/>
        </w:rPr>
      </w:pPr>
      <w:r w:rsidRPr="008365EC">
        <w:rPr>
          <w:iCs/>
        </w:rPr>
        <w:t>Par iepirkumu procedūras “Autobusu piegāde” (ID Nr. RS 2026/17) nolikuma prasībām</w:t>
      </w:r>
    </w:p>
    <w:p w14:paraId="60CCE50F" w14:textId="77777777" w:rsidR="007F3584" w:rsidRPr="008365EC" w:rsidRDefault="007F3584" w:rsidP="00610471">
      <w:pPr>
        <w:rPr>
          <w:i/>
        </w:rPr>
      </w:pPr>
    </w:p>
    <w:p w14:paraId="2F7C4F3C" w14:textId="3823CEC7" w:rsidR="007F3584" w:rsidRPr="008365EC" w:rsidRDefault="007F3584" w:rsidP="00610471">
      <w:pPr>
        <w:tabs>
          <w:tab w:val="right" w:pos="9355"/>
        </w:tabs>
        <w:ind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0CD7B366" w14:textId="77777777" w:rsidR="00BA4FA0" w:rsidRDefault="00BA4FA0" w:rsidP="00610471">
      <w:pPr>
        <w:jc w:val="both"/>
      </w:pPr>
    </w:p>
    <w:p w14:paraId="07003976" w14:textId="77777777" w:rsidR="00BA4FA0" w:rsidRPr="00BA4FA0" w:rsidRDefault="00BA4FA0" w:rsidP="007C6455">
      <w:pPr>
        <w:pBdr>
          <w:bottom w:val="single" w:sz="4" w:space="1" w:color="auto"/>
        </w:pBdr>
        <w:rPr>
          <w:b/>
          <w:bCs/>
        </w:rPr>
      </w:pPr>
      <w:r w:rsidRPr="00BA4FA0">
        <w:rPr>
          <w:b/>
          <w:bCs/>
        </w:rPr>
        <w:t>Uz 10.06.2026. Nr. 2.7.9.</w:t>
      </w:r>
    </w:p>
    <w:p w14:paraId="7EC5D819" w14:textId="77777777" w:rsidR="00BA4FA0" w:rsidRPr="008365EC" w:rsidRDefault="00BA4FA0" w:rsidP="00610471">
      <w:pPr>
        <w:jc w:val="both"/>
      </w:pPr>
    </w:p>
    <w:p w14:paraId="6A4F2C6D" w14:textId="77777777" w:rsidR="007F3584" w:rsidRPr="008365EC" w:rsidRDefault="007F3584" w:rsidP="00610471">
      <w:pPr>
        <w:jc w:val="both"/>
        <w:rPr>
          <w:b/>
          <w:bCs/>
        </w:rPr>
      </w:pPr>
      <w:r w:rsidRPr="008365EC">
        <w:rPr>
          <w:b/>
          <w:bCs/>
        </w:rPr>
        <w:t>1.jautājums:</w:t>
      </w:r>
    </w:p>
    <w:p w14:paraId="6A160A53" w14:textId="626DC6F9" w:rsidR="004518EC" w:rsidRPr="004518EC" w:rsidRDefault="004518EC" w:rsidP="004518EC">
      <w:pPr>
        <w:ind w:firstLine="720"/>
        <w:jc w:val="both"/>
      </w:pPr>
      <w:r w:rsidRPr="004518EC">
        <w:t xml:space="preserve"> Tehniskās specifikācijas B.1.4. punkts (Avārijas izejas) paredz, ka avārijas izejām, kas izveidotas kā logi, jābūt aprīkotām ar stikla sadalīšanas ierīci, piemēram, „Safe-T-Punch” vai ekvivalentu risinājumu un ka stikla sadalīšanas ierīcei jābūt pastāvīgi piestiprinātai pie loga tādā veidā, kas novērš tās noņemšanu vai neatļautu izmantošanu un samazina vandālisma risku. </w:t>
      </w:r>
    </w:p>
    <w:p w14:paraId="6A970371" w14:textId="77777777" w:rsidR="004518EC" w:rsidRPr="004518EC" w:rsidRDefault="004518EC" w:rsidP="004518EC">
      <w:pPr>
        <w:ind w:firstLine="720"/>
        <w:jc w:val="both"/>
      </w:pPr>
      <w:r w:rsidRPr="004518EC">
        <w:t xml:space="preserve">Mūsdienu sabiedriskā transporta praksē šī prasība bieži tiek izpildīta ar avārijas āmurīšu risinājumu, kur āmurītis ir piestiprināts loga tuvumā ar fiksētu drošības trosīti (trosi). Trosītes mehānisms novērš āmurīša noņemšanu, vienlaikus saglabājot iespēju to izmantot ārkārtas situācijā. Šis ir plaši izplatīts un atzīts risinājums, kas atbilst ANO/EEK Noteikumu Nr. 107 prasībām attiecībā uz avārijas izejām. Vēl pastāv risinājums ar trauksmes signalizāciju amurīša noņemšanas gadījumā, kas būtu nebūtiska negadījuma situācijā, bet vienlaikus atturētu no vēlmes to nepamatoti noņemt vai gadījumā, ja tas tomēr izdarīts, laicīgi reaģēt. </w:t>
      </w:r>
    </w:p>
    <w:p w14:paraId="4E58D146" w14:textId="3E6BF877" w:rsidR="009136B5" w:rsidRDefault="004518EC" w:rsidP="004518EC">
      <w:pPr>
        <w:ind w:firstLine="720"/>
        <w:jc w:val="both"/>
      </w:pPr>
      <w:r w:rsidRPr="004518EC">
        <w:t>Lūdzam Pasūtītāju apstiprināt, ka avārijas āmurīša risinājums, kurā āmurītis ir pastāvīgi piestiprināts blakus logam ar drošības trosīti kas novērš āmurīša noņemšanu un samazina vandālisma risku, ir uzskatāms par atbilstošu B.1.4. punktā minētajai prasībai un kvalificējams kā „Safe-T-Punch ekvivalents risinājums” B.1.4. punkta izpratnē.</w:t>
      </w:r>
    </w:p>
    <w:p w14:paraId="3A519E39" w14:textId="77777777" w:rsidR="004518EC" w:rsidRPr="009136B5" w:rsidRDefault="004518EC" w:rsidP="004518EC">
      <w:pPr>
        <w:ind w:firstLine="720"/>
        <w:jc w:val="both"/>
      </w:pPr>
    </w:p>
    <w:p w14:paraId="54BCF287" w14:textId="504FCE1B" w:rsidR="007F3584" w:rsidRPr="008365EC" w:rsidRDefault="00A466A6" w:rsidP="00610471">
      <w:pPr>
        <w:jc w:val="both"/>
        <w:rPr>
          <w:b/>
          <w:bCs/>
        </w:rPr>
      </w:pPr>
      <w:r w:rsidRPr="008365EC">
        <w:rPr>
          <w:b/>
          <w:bCs/>
        </w:rPr>
        <w:t>1.a</w:t>
      </w:r>
      <w:r w:rsidR="007F3584" w:rsidRPr="008365EC">
        <w:rPr>
          <w:b/>
          <w:bCs/>
        </w:rPr>
        <w:t>tbilde:</w:t>
      </w:r>
    </w:p>
    <w:p w14:paraId="0FB4510B" w14:textId="77777777" w:rsidR="005A3D7A" w:rsidRDefault="005A3D7A" w:rsidP="005A3D7A">
      <w:pPr>
        <w:ind w:firstLine="720"/>
        <w:jc w:val="both"/>
      </w:pPr>
      <w:r>
        <w:t>Tehniskās specifikācijas B.1.4 punkta prasības mērķis ir nodrošināt risinājumu, kas minimizē stikla sadalīšanas ierīces noņemšanas, nepareizas izmantošanas un vandālisma risku.</w:t>
      </w:r>
    </w:p>
    <w:p w14:paraId="57F88C97" w14:textId="77777777" w:rsidR="005A3D7A" w:rsidRDefault="005A3D7A" w:rsidP="005A3D7A">
      <w:pPr>
        <w:ind w:firstLine="720"/>
        <w:jc w:val="both"/>
      </w:pPr>
      <w:r>
        <w:t>Pasūtītājs ņem vērā, ka avārijas āmurīšu risinājumi ar drošības trosīti ir plaši izmantoti un atbilst normatīvo aktu prasībām. Tomēr šādi risinājumi netiek uzskatīti par līdzvērtīgiem stikla sadalīšanas ierīcēm, kas ir pastāvīgi integrētas vai tieši piestiprinātas pie loga konstrukcijas.</w:t>
      </w:r>
    </w:p>
    <w:p w14:paraId="6A9E7B2F" w14:textId="77777777" w:rsidR="005A3D7A" w:rsidRDefault="005A3D7A" w:rsidP="005A3D7A">
      <w:pPr>
        <w:ind w:firstLine="720"/>
        <w:jc w:val="both"/>
      </w:pPr>
      <w:r>
        <w:t>Attiecīgi, Pasūtītājs paredz modernu risinājumu, piemēram, “Safe‑T‑Punch” vai līdzvērtīgu, kur stikla sadalīšanas ierīce ir pastāvīgi piestiprināta pie loga stikla, kas nepieļauj tās noņemšanu.</w:t>
      </w:r>
    </w:p>
    <w:p w14:paraId="43B4889F" w14:textId="0EDA5FEB" w:rsidR="00DE602E" w:rsidRPr="005A3D7A" w:rsidRDefault="005A3D7A" w:rsidP="005A3D7A">
      <w:pPr>
        <w:ind w:firstLine="720"/>
        <w:jc w:val="both"/>
      </w:pPr>
      <w:r>
        <w:t>Risinājumi, kas balstīti uz noņemamiem āmurīšiem, arī ar drošības trosēm vai signalizāciju, netiek uzskatīti par atbilstošiem šai prasībai.</w:t>
      </w:r>
    </w:p>
    <w:p w14:paraId="0D62A04C" w14:textId="77777777" w:rsidR="00103D92" w:rsidRDefault="00103D92" w:rsidP="00610471">
      <w:pPr>
        <w:pStyle w:val="Footer"/>
      </w:pPr>
    </w:p>
    <w:p w14:paraId="3A458798" w14:textId="77777777" w:rsidR="00103D92" w:rsidRDefault="00103D92" w:rsidP="00610471">
      <w:pPr>
        <w:pStyle w:val="Footer"/>
      </w:pPr>
    </w:p>
    <w:p w14:paraId="3717480B" w14:textId="122B78A7" w:rsidR="004E2CA9" w:rsidRPr="008365EC" w:rsidRDefault="004E2CA9" w:rsidP="004E2CA9">
      <w:pPr>
        <w:jc w:val="both"/>
        <w:rPr>
          <w:b/>
          <w:bCs/>
        </w:rPr>
      </w:pPr>
      <w:r>
        <w:rPr>
          <w:b/>
          <w:bCs/>
        </w:rPr>
        <w:lastRenderedPageBreak/>
        <w:t>2</w:t>
      </w:r>
      <w:r w:rsidRPr="008365EC">
        <w:rPr>
          <w:b/>
          <w:bCs/>
        </w:rPr>
        <w:t>.jautājums:</w:t>
      </w:r>
    </w:p>
    <w:p w14:paraId="18B5C1D9" w14:textId="77777777" w:rsidR="005A47C7" w:rsidRPr="005A47C7" w:rsidRDefault="005A47C7" w:rsidP="005A47C7">
      <w:pPr>
        <w:ind w:firstLine="720"/>
        <w:jc w:val="both"/>
      </w:pPr>
      <w:r w:rsidRPr="005A47C7">
        <w:t xml:space="preserve">Tehniskās specifikācijas B.1.5.2. punkts (Piedziņa un vadība) cita starpā nosaka, ka „svarīgo darba režīmu datu parādīšanai un durvju vadības ierīču parametru izmainīšanai, tādiem kā atvēršanas laiks, trokšņu slāpēšana un tamlīdzīgi, ir jābūt veicamiem ar datora palīdzību tieši pie vadības ierīces vai centralizēti visiem pieslēgtajiem aparātiem no borta vai diagnostikas datora". </w:t>
      </w:r>
    </w:p>
    <w:p w14:paraId="51129AD2" w14:textId="0101912D" w:rsidR="005A47C7" w:rsidRPr="005A47C7" w:rsidRDefault="005A47C7" w:rsidP="005A47C7">
      <w:pPr>
        <w:ind w:firstLine="720"/>
        <w:jc w:val="both"/>
      </w:pPr>
      <w:r w:rsidRPr="005A47C7">
        <w:t>Šī prasība paredz, ka durvju vadības ierīču ekspluatācijas parametri (atvēršanas laiks, trokšņu slāpēšana u.tml.) ir izmaināmi arī Pircēja pusē. Durvju darbības parametri (it īpaši kustības ātrumi, paātrinājumi un palēninājumi pretiesprūšanas funkcija u.tml.) ir kalibrēti ražotāja konstrukcijas un tipa apstiprinājuma procedūras ietvaros tā, lai izpildītu attiecīgās drošības prasības. Atļaut šo parametru izmainīšanu Pircēja pusē</w:t>
      </w:r>
      <w:r>
        <w:t xml:space="preserve"> </w:t>
      </w:r>
      <w:r w:rsidRPr="005A47C7">
        <w:t xml:space="preserve">neatkarīgi no ražotāja iznāktu pretrunā ar transportlīdzekļa tipa apstiprinājuma nosacījumiem un ražotāja atbildību par drošību. Šādu pieeju ražotāji neparedz un nepieļauj. To izmaiņas (ja vispār nepieciešamas) tiek veiktas tikai ražotāja vai tā autorizēta servisa pārstāvja kontrolē. </w:t>
      </w:r>
    </w:p>
    <w:p w14:paraId="04006B37" w14:textId="51CA537D" w:rsidR="005A47C7" w:rsidRDefault="005A47C7" w:rsidP="005A47C7">
      <w:pPr>
        <w:ind w:firstLine="720"/>
        <w:jc w:val="both"/>
      </w:pPr>
      <w:r w:rsidRPr="005A47C7">
        <w:t>Lūdzam Pasūtītāju precizēt B.1.5.2. punktu, paredzot, ka Pircēja piekļuves un izmaiņu iespējas durvju vadības ierīču ekspluatācijas parametriem ir izslēdzamas un attiecīgi izmainīšanas funkcionalitāte ir aizstājama ar tikai diagnostikas un datu nolasīšanas piekļuvi, savukārt parametru izmaiņas netiek veiktas.</w:t>
      </w:r>
    </w:p>
    <w:p w14:paraId="69C4865B" w14:textId="77777777" w:rsidR="005A47C7" w:rsidRPr="009136B5" w:rsidRDefault="005A47C7" w:rsidP="005A47C7">
      <w:pPr>
        <w:ind w:firstLine="720"/>
        <w:jc w:val="both"/>
      </w:pPr>
    </w:p>
    <w:p w14:paraId="3C7E3D0A" w14:textId="74AEEC06" w:rsidR="004E2CA9" w:rsidRPr="008365EC" w:rsidRDefault="004E2CA9" w:rsidP="004E2CA9">
      <w:pPr>
        <w:jc w:val="both"/>
        <w:rPr>
          <w:b/>
          <w:bCs/>
        </w:rPr>
      </w:pPr>
      <w:r>
        <w:rPr>
          <w:b/>
          <w:bCs/>
        </w:rPr>
        <w:t>2</w:t>
      </w:r>
      <w:r w:rsidRPr="008365EC">
        <w:rPr>
          <w:b/>
          <w:bCs/>
        </w:rPr>
        <w:t>.atbilde:</w:t>
      </w:r>
    </w:p>
    <w:p w14:paraId="740AEEF7" w14:textId="76EBFBD1" w:rsidR="00204A09" w:rsidRPr="00204A09" w:rsidRDefault="00204A09" w:rsidP="00204A09">
      <w:pPr>
        <w:ind w:firstLine="720"/>
        <w:jc w:val="both"/>
      </w:pPr>
      <w:r w:rsidRPr="00204A09">
        <w:t>Pasūtītājs ņ</w:t>
      </w:r>
      <w:r w:rsidR="007B71DF">
        <w:t>em</w:t>
      </w:r>
      <w:r w:rsidR="00065ADF">
        <w:t xml:space="preserve"> </w:t>
      </w:r>
      <w:r w:rsidRPr="00204A09">
        <w:t>vērā, ka atsevišķi durvju vadības parametri, īpaši tie, kas saistīti ar drošību un transportlīdzekļa tipa apstiprinājumu (piemēram, kustības ātrumi, paātrinājumi, pretiesprūšanas funkcijas), var būt ierobežoti un pieejami tikai ražotāja vai autorizēta servisa kontrolē.</w:t>
      </w:r>
    </w:p>
    <w:p w14:paraId="627E6121" w14:textId="77777777" w:rsidR="00204A09" w:rsidRPr="00204A09" w:rsidRDefault="00204A09" w:rsidP="00204A09">
      <w:pPr>
        <w:ind w:firstLine="720"/>
        <w:jc w:val="both"/>
      </w:pPr>
      <w:r w:rsidRPr="00204A09">
        <w:t>Vienlaikus Pasūtītāja prasības mērķis ir nodrošināt, ka Pasūtītājam kā autorizētam servisa partnerim ir pieejama pietiekama piekļuve durvju vadības sistēmai, lai veiktu diagnostiku, apkopi un remontu, kā arī nepieciešamības gadījumā pielāgotu ekspluatācijas parametrus, kas nav ierobežoti drošības vai homologācijas prasību dēļ.</w:t>
      </w:r>
    </w:p>
    <w:p w14:paraId="2561224E" w14:textId="77777777" w:rsidR="00204A09" w:rsidRPr="00204A09" w:rsidRDefault="00204A09" w:rsidP="00204A09">
      <w:pPr>
        <w:ind w:firstLine="720"/>
        <w:jc w:val="both"/>
      </w:pPr>
      <w:r w:rsidRPr="00204A09">
        <w:t>Attiecīgi, netiek pieļauti risinājumi, kuros piekļuve ir ierobežota tikai ar datu nolasīšanu (read-only), ja tas neļauj nodrošināt pilnvērtīgu durvju sistēmas uzturēšanu un ekspluatāciju.</w:t>
      </w:r>
    </w:p>
    <w:p w14:paraId="46DA404F" w14:textId="77777777" w:rsidR="004E2CA9" w:rsidRDefault="004E2CA9" w:rsidP="004E2CA9">
      <w:pPr>
        <w:jc w:val="both"/>
        <w:rPr>
          <w:b/>
          <w:bCs/>
        </w:rPr>
      </w:pPr>
    </w:p>
    <w:p w14:paraId="3DE1ED9E" w14:textId="77777777" w:rsidR="004E2CA9" w:rsidRDefault="004E2CA9" w:rsidP="004E2CA9">
      <w:pPr>
        <w:pStyle w:val="Footer"/>
      </w:pPr>
    </w:p>
    <w:p w14:paraId="1F6594DA" w14:textId="77777777" w:rsidR="004E2CA9" w:rsidRDefault="004E2CA9" w:rsidP="004E2CA9">
      <w:pPr>
        <w:pStyle w:val="Footer"/>
      </w:pPr>
    </w:p>
    <w:p w14:paraId="0D377164" w14:textId="5546D6B1" w:rsidR="004E2CA9" w:rsidRPr="008365EC" w:rsidRDefault="004E2CA9" w:rsidP="004E2CA9">
      <w:pPr>
        <w:jc w:val="both"/>
        <w:rPr>
          <w:b/>
          <w:bCs/>
        </w:rPr>
      </w:pPr>
      <w:r>
        <w:rPr>
          <w:b/>
          <w:bCs/>
        </w:rPr>
        <w:t>3</w:t>
      </w:r>
      <w:r w:rsidRPr="008365EC">
        <w:rPr>
          <w:b/>
          <w:bCs/>
        </w:rPr>
        <w:t>.jautājums:</w:t>
      </w:r>
    </w:p>
    <w:p w14:paraId="20EB01D3" w14:textId="77777777" w:rsidR="005A47C7" w:rsidRPr="005A47C7" w:rsidRDefault="005A47C7" w:rsidP="005A47C7">
      <w:pPr>
        <w:ind w:firstLine="720"/>
        <w:jc w:val="both"/>
      </w:pPr>
      <w:r w:rsidRPr="005A47C7">
        <w:t xml:space="preserve">Tehniskās specifikācijas B.2.4.2. punkts (Pacelšanas mehānisms) paredz, ka transportlīdzeklim jābūt aprīkotam ar virsbūves pacelšanas sistēmu, kas integrēta ar pneimatiskās balstiekārtas un augstuma kontroles sistēmu (ECAS vai ekvivalentu). Tālāk noteikts, ka sistēmai jānodrošina iespēja īslaicīgi palielināt transportlīdzekļa klīrensu paceltā režīmā, lai nodrošinātu šķēršļu (piemēram, pilsētas infrastruktūras elementu un ceļa nelīdzenumu) drošu pārvarēšanu. </w:t>
      </w:r>
    </w:p>
    <w:p w14:paraId="72B1C1B5" w14:textId="77777777" w:rsidR="005A47C7" w:rsidRPr="005A47C7" w:rsidRDefault="005A47C7" w:rsidP="005A47C7">
      <w:pPr>
        <w:ind w:firstLine="720"/>
        <w:jc w:val="both"/>
      </w:pPr>
      <w:r w:rsidRPr="005A47C7">
        <w:t xml:space="preserve">No tehniskā viedokļa, virsbūves pacelšanas mehānisms palielina autobusa virsbūves augstumu attiecībā pret tā šasiju un balstiekārtu, bet nemaina transportlīdzekļa klīrensu - t.i., zemākā fiksētā punkta attālumu pret brauktuves plakni. Klīrenss ir transportlīdzekļa konstruktīvs parametrs, ko nosaka šasijas konstrukcija, balstiekārtas ģeometrija un riteņu izmēri un to virsbūves pacelšanas mehānisms tieši neietekmē. </w:t>
      </w:r>
    </w:p>
    <w:p w14:paraId="30736220" w14:textId="28613697" w:rsidR="004E2CA9" w:rsidRDefault="005A47C7" w:rsidP="005A47C7">
      <w:pPr>
        <w:ind w:firstLine="720"/>
        <w:jc w:val="both"/>
      </w:pPr>
      <w:r w:rsidRPr="005A47C7">
        <w:t>Tādējādi B.2.4.2. punkta formulējums par klīrensa palielināšanu paceltā režīmā tehniski neatbilst pacelšanas mehānisma faktiskajai darbībai. Lūdzam Pasūtītāju veikt labojumus B.2.4.2. punktā, precizējot, kuras transportlīdzekļa daļas pacelšana ir domāta - virsbūves augstuma palielināšana attiecībā pret balstiekārtu.</w:t>
      </w:r>
    </w:p>
    <w:p w14:paraId="559BC870" w14:textId="77777777" w:rsidR="005A47C7" w:rsidRPr="009136B5" w:rsidRDefault="005A47C7" w:rsidP="005A47C7">
      <w:pPr>
        <w:ind w:firstLine="720"/>
        <w:jc w:val="both"/>
      </w:pPr>
    </w:p>
    <w:p w14:paraId="5588424F" w14:textId="3CFC8893" w:rsidR="004E2CA9" w:rsidRPr="008365EC" w:rsidRDefault="004E2CA9" w:rsidP="004E2CA9">
      <w:pPr>
        <w:jc w:val="both"/>
        <w:rPr>
          <w:b/>
          <w:bCs/>
        </w:rPr>
      </w:pPr>
      <w:r>
        <w:rPr>
          <w:b/>
          <w:bCs/>
        </w:rPr>
        <w:t>3</w:t>
      </w:r>
      <w:r w:rsidRPr="008365EC">
        <w:rPr>
          <w:b/>
          <w:bCs/>
        </w:rPr>
        <w:t>.atbilde:</w:t>
      </w:r>
    </w:p>
    <w:p w14:paraId="4560A544" w14:textId="77777777" w:rsidR="00BD187E" w:rsidRDefault="00BD187E" w:rsidP="00BD187E">
      <w:pPr>
        <w:pStyle w:val="NormalWeb"/>
        <w:spacing w:before="0" w:beforeAutospacing="0" w:after="0" w:afterAutospacing="0"/>
        <w:ind w:firstLine="720"/>
        <w:jc w:val="both"/>
      </w:pPr>
      <w:r w:rsidRPr="00C028C3">
        <w:t xml:space="preserve">Pasūtītājs informē, ka, lai izvērtētu jautājumu, Pasūtītājam nepieciešams papildu laiks, līdz ar to atbildes uz jautājuma sniegšanu termiņš tiek pagarināts līdz 2026.gada </w:t>
      </w:r>
      <w:r>
        <w:t>27</w:t>
      </w:r>
      <w:r w:rsidRPr="00C028C3">
        <w:t>.jūnijam.</w:t>
      </w:r>
    </w:p>
    <w:p w14:paraId="1FE5F428" w14:textId="77777777" w:rsidR="004E2CA9" w:rsidRDefault="004E2CA9" w:rsidP="004E2CA9">
      <w:pPr>
        <w:jc w:val="both"/>
        <w:rPr>
          <w:b/>
          <w:bCs/>
        </w:rPr>
      </w:pPr>
    </w:p>
    <w:p w14:paraId="53D458A1" w14:textId="77777777" w:rsidR="004E2CA9" w:rsidRDefault="004E2CA9" w:rsidP="004E2CA9">
      <w:pPr>
        <w:pStyle w:val="Footer"/>
      </w:pPr>
    </w:p>
    <w:p w14:paraId="1458F7E0" w14:textId="77777777" w:rsidR="004E2CA9" w:rsidRDefault="004E2CA9" w:rsidP="004E2CA9">
      <w:pPr>
        <w:pStyle w:val="Footer"/>
      </w:pPr>
    </w:p>
    <w:p w14:paraId="3C83582A" w14:textId="7029D1EF" w:rsidR="004E2CA9" w:rsidRPr="008365EC" w:rsidRDefault="004E2CA9" w:rsidP="004E2CA9">
      <w:pPr>
        <w:jc w:val="both"/>
        <w:rPr>
          <w:b/>
          <w:bCs/>
        </w:rPr>
      </w:pPr>
      <w:r>
        <w:rPr>
          <w:b/>
          <w:bCs/>
        </w:rPr>
        <w:t>4</w:t>
      </w:r>
      <w:r w:rsidRPr="008365EC">
        <w:rPr>
          <w:b/>
          <w:bCs/>
        </w:rPr>
        <w:t>.jautājums:</w:t>
      </w:r>
    </w:p>
    <w:p w14:paraId="090A217E" w14:textId="77777777" w:rsidR="005A47C7" w:rsidRPr="005A47C7" w:rsidRDefault="005A47C7" w:rsidP="005A47C7">
      <w:pPr>
        <w:ind w:firstLine="720"/>
        <w:jc w:val="both"/>
      </w:pPr>
      <w:r w:rsidRPr="005A47C7">
        <w:t xml:space="preserve">Tehniskās specifikācijas B.7.4.2. punkts (Ātrā uzlāde galapunktos) nosaka, ka uzlādes sliežu sistēmas nominālajam spriegumam jābūt vismaz 750 VDC saskaņā ar EN 50163 un maksimālajai uzlādes strāvai jābūt vismaz 600 ADC. </w:t>
      </w:r>
    </w:p>
    <w:p w14:paraId="64B3A701" w14:textId="77777777" w:rsidR="005A47C7" w:rsidRPr="005A47C7" w:rsidRDefault="005A47C7" w:rsidP="005A47C7">
      <w:pPr>
        <w:ind w:firstLine="720"/>
        <w:jc w:val="both"/>
      </w:pPr>
      <w:r w:rsidRPr="005A47C7">
        <w:t xml:space="preserve">Mūsdienu elektroautobusu ražotāji piedāvā uzlādes sliežu sistēmas ar dažādiem maksimālās strāvas parametriem atkarībā no autobusa elektriskās arhitektūras, vilces akumulatoru kapacitātes un izvēlētās uzlādes stratēģijas. Daudzi Eiropas ražotāji standartā piedāvā uzlādes sliežu sistēmas ar maksimālo strāvu 450 ADC, kas funkcionāli pilnvērtīgi nodrošina M3 kategorijas posmaino elektroautobusu ātro uzlādi galapunktos pilsētas ekspluatācijas apstākļos. Konkrēts 600 ADC slieksnis nav obligāta drošības vai funkcionāla prasība. </w:t>
      </w:r>
    </w:p>
    <w:p w14:paraId="692875F2" w14:textId="5B1AAF19" w:rsidR="004E2CA9" w:rsidRDefault="005A47C7" w:rsidP="005A47C7">
      <w:pPr>
        <w:ind w:firstLine="720"/>
        <w:jc w:val="both"/>
      </w:pPr>
      <w:r w:rsidRPr="005A47C7">
        <w:t>600 ADC nominālās strāvas prasība šajā kontekstā izskatās pēc konkrēta ražotāja tehniskā risinājuma parametra, kas potenciāli ierobežo konkurenci, izslēdzot ražotājus ar standarta 450 ADC sistēmu, lai gan funkcionāli abas opcijas nodrošina ekvivalentu ekspluatācijas rezultātu. Lūdzam Pasūtītāju paskaidrot, kāda konkrēta funkcionālā vai ekspluatācijas vajadzība pamato tieši 600 ADC slieksni (nevis, piemēram, 450 ADC), un apsvērt šī parametra izmainīšanu.</w:t>
      </w:r>
    </w:p>
    <w:p w14:paraId="2E13EA0A" w14:textId="77777777" w:rsidR="005A47C7" w:rsidRPr="009136B5" w:rsidRDefault="005A47C7" w:rsidP="005A47C7">
      <w:pPr>
        <w:ind w:firstLine="720"/>
        <w:jc w:val="both"/>
      </w:pPr>
    </w:p>
    <w:p w14:paraId="5041AE56" w14:textId="15FE11D1" w:rsidR="004E2CA9" w:rsidRPr="008365EC" w:rsidRDefault="004E2CA9" w:rsidP="004E2CA9">
      <w:pPr>
        <w:jc w:val="both"/>
        <w:rPr>
          <w:b/>
          <w:bCs/>
        </w:rPr>
      </w:pPr>
      <w:r>
        <w:rPr>
          <w:b/>
          <w:bCs/>
        </w:rPr>
        <w:t>4</w:t>
      </w:r>
      <w:r w:rsidRPr="008365EC">
        <w:rPr>
          <w:b/>
          <w:bCs/>
        </w:rPr>
        <w:t>.atbilde:</w:t>
      </w:r>
    </w:p>
    <w:p w14:paraId="7EBFB9E7" w14:textId="77777777" w:rsidR="00065140" w:rsidRPr="00065140" w:rsidRDefault="00065140" w:rsidP="00065140">
      <w:pPr>
        <w:ind w:firstLine="720"/>
        <w:jc w:val="both"/>
      </w:pPr>
      <w:r w:rsidRPr="00065140">
        <w:t>Pasūtītājs ņem vērā, ka faktiskā uzlādes jauda ekspluatācijas laikā ir atkarīga gan no sprieguma, gan strāvas, un ka uzlādes spriegums var būt zemāks par nominālo atkarībā no vilces bateriju uzlādes stāvokļa un vadības sistēmas nosacījumiem. Lai nodrošinātu pietiekamu uzlādes jaudu dažādos ekspluatācijas režīmos, tai skaitā pie zemāka sprieguma līmeņa, uzlādes strāva ir būtisks parametrs.</w:t>
      </w:r>
    </w:p>
    <w:p w14:paraId="1C4BD24C" w14:textId="77777777" w:rsidR="00065140" w:rsidRPr="00065140" w:rsidRDefault="00065140" w:rsidP="00065140">
      <w:pPr>
        <w:ind w:firstLine="720"/>
        <w:jc w:val="both"/>
      </w:pPr>
      <w:r w:rsidRPr="00065140">
        <w:t>Papildus Pasūtītājs norāda, ka prasība par augstāku uzlādes strāvu atbilst arī nozares standartiem, piemēram, SAE J3105, kas nosaka uzlādes sliežu kontaktu sistēmas nominālos elektriskos parametrus līdz 600 A līmenim.</w:t>
      </w:r>
    </w:p>
    <w:p w14:paraId="1BC3B8AB" w14:textId="23CF7F5C" w:rsidR="004E2CA9" w:rsidRPr="00065140" w:rsidRDefault="00065140" w:rsidP="00065140">
      <w:pPr>
        <w:ind w:firstLine="720"/>
        <w:jc w:val="both"/>
      </w:pPr>
      <w:r w:rsidRPr="00065140">
        <w:t>Attiecīgi, prasība nav saistīta ar konkrēta ražotāja risinājumu, bet gan balstīta uz nozarē pieņemtu tehnisko līmeni un nepieciešamību nodrošināt pietiekamu uzlādes veiktspēju un savietojamību ar ātrās uzlādes infrastruktūras attīstības perspektīvām.</w:t>
      </w:r>
    </w:p>
    <w:p w14:paraId="3E90478C" w14:textId="77777777" w:rsidR="004E2CA9" w:rsidRDefault="004E2CA9" w:rsidP="004E2CA9">
      <w:pPr>
        <w:pStyle w:val="Footer"/>
      </w:pPr>
    </w:p>
    <w:p w14:paraId="4015A505" w14:textId="77777777" w:rsidR="004E2CA9" w:rsidRDefault="004E2CA9" w:rsidP="004E2CA9">
      <w:pPr>
        <w:pStyle w:val="Footer"/>
      </w:pPr>
    </w:p>
    <w:p w14:paraId="6E61F7A4" w14:textId="08C68C42" w:rsidR="004E2CA9" w:rsidRPr="008365EC" w:rsidRDefault="004E2CA9" w:rsidP="004E2CA9">
      <w:pPr>
        <w:jc w:val="both"/>
        <w:rPr>
          <w:b/>
          <w:bCs/>
        </w:rPr>
      </w:pPr>
      <w:r>
        <w:rPr>
          <w:b/>
          <w:bCs/>
        </w:rPr>
        <w:t>5</w:t>
      </w:r>
      <w:r w:rsidRPr="008365EC">
        <w:rPr>
          <w:b/>
          <w:bCs/>
        </w:rPr>
        <w:t>.jautājums:</w:t>
      </w:r>
    </w:p>
    <w:p w14:paraId="214C9A56" w14:textId="77777777" w:rsidR="00410DA6" w:rsidRPr="00410DA6" w:rsidRDefault="00410DA6" w:rsidP="00410DA6">
      <w:pPr>
        <w:ind w:firstLine="720"/>
        <w:jc w:val="both"/>
      </w:pPr>
      <w:r w:rsidRPr="00410DA6">
        <w:t xml:space="preserve">Tehniskās specifikācijas B.8.7.1. punkts (Instrumentu paneļa displejs) cita starpā paredz, ka vadītāja instrumentu paneļa displejam jānodrošina vairāku reāllaika datu attēlošana, tostarp pasažieru salona temperatūra un vadītāja kabīnes temperatūra (°C). </w:t>
      </w:r>
    </w:p>
    <w:p w14:paraId="12C99037" w14:textId="77777777" w:rsidR="00410DA6" w:rsidRPr="00410DA6" w:rsidRDefault="00410DA6" w:rsidP="00410DA6">
      <w:pPr>
        <w:ind w:firstLine="720"/>
        <w:jc w:val="both"/>
      </w:pPr>
      <w:r w:rsidRPr="00410DA6">
        <w:t xml:space="preserve">Mūsdienu autobusu konstrukcijā pasažieru salona un vadītāja kabīnes faktiskā temperatūra jau tiek attēlota uz HVAC (apsildes, ventilācijas un gaisa kondicionēšanas) sistēmas vadības bloka displeja, kas atrodas vadītāja darba vietā tieši pieejamā un labi pārskatāmā vietā. HVAC vadības bloks ir specializēta saskarne, kas nodrošina ne tikai temperatūras rādījumu, bet arī iestatījumu maiņas iespēju, ventilācijas režīma izvēli un citu klimata kontroles funkcionalitāti. </w:t>
      </w:r>
    </w:p>
    <w:p w14:paraId="529E63C4" w14:textId="09E245C0" w:rsidR="004E2CA9" w:rsidRDefault="00410DA6" w:rsidP="00410DA6">
      <w:pPr>
        <w:ind w:firstLine="720"/>
        <w:jc w:val="both"/>
      </w:pPr>
      <w:r w:rsidRPr="00410DA6">
        <w:t>Prasība par to pašu temperatūras rādījumu papildu atspoguļošanu instrumentu paneļa displejā rada funkcionālu dublēšanos un papildu izstrādes darbietilpību bez objektīvas</w:t>
      </w:r>
      <w:r>
        <w:t xml:space="preserve"> </w:t>
      </w:r>
      <w:r w:rsidRPr="00410DA6">
        <w:t>ekspluatācijas vērtības. Lūdzam Pasūtītāju apstiprināt, ka pasažieru salona un vadītāja kabīnes temperatūras attēlošana HVAC sistēmas vadības blokā, kas atrodas vadītāja darba vietā tieši pieejamā vietā, ir uzskatāma par atbilstošu B.8.7.1. punkta prasībai un attiecīgi šo divu parametru attēlošana instrumentu paneļa displejā nav obligāta.</w:t>
      </w:r>
    </w:p>
    <w:p w14:paraId="05AD814D" w14:textId="77777777" w:rsidR="00410DA6" w:rsidRPr="009136B5" w:rsidRDefault="00410DA6" w:rsidP="00410DA6">
      <w:pPr>
        <w:ind w:firstLine="720"/>
        <w:jc w:val="both"/>
      </w:pPr>
    </w:p>
    <w:p w14:paraId="21662E9F" w14:textId="39BADDCA" w:rsidR="004E2CA9" w:rsidRPr="008365EC" w:rsidRDefault="004E2CA9" w:rsidP="004E2CA9">
      <w:pPr>
        <w:jc w:val="both"/>
        <w:rPr>
          <w:b/>
          <w:bCs/>
        </w:rPr>
      </w:pPr>
      <w:r>
        <w:rPr>
          <w:b/>
          <w:bCs/>
        </w:rPr>
        <w:t>5</w:t>
      </w:r>
      <w:r w:rsidRPr="008365EC">
        <w:rPr>
          <w:b/>
          <w:bCs/>
        </w:rPr>
        <w:t>.atbilde:</w:t>
      </w:r>
    </w:p>
    <w:p w14:paraId="1AF403EC" w14:textId="77777777" w:rsidR="009B50C5" w:rsidRPr="009B50C5" w:rsidRDefault="009B50C5" w:rsidP="009B50C5">
      <w:pPr>
        <w:ind w:firstLine="720"/>
        <w:jc w:val="both"/>
      </w:pPr>
      <w:r w:rsidRPr="009B50C5">
        <w:t>Pasūtītājs apstiprina, ka pasažieru salona un vadītāja kabīnes temperatūras attēlošana var tikt nodrošināta arī citā vadītāja vietā pieejamā displejā vai vadības panelī, piemēram, HVAC sistēmas vadības blokā, ja tas atrodas vadītājam tieši pieejamā un labi pārskatāmā vietā.</w:t>
      </w:r>
    </w:p>
    <w:p w14:paraId="60838896" w14:textId="1E472CB5" w:rsidR="004E2CA9" w:rsidRPr="009B50C5" w:rsidRDefault="009B50C5" w:rsidP="009B50C5">
      <w:pPr>
        <w:ind w:firstLine="720"/>
        <w:jc w:val="both"/>
      </w:pPr>
      <w:r w:rsidRPr="009B50C5">
        <w:lastRenderedPageBreak/>
        <w:t>Šādā gadījumā minēto parametru attēlošana instrumentu paneļa displejā nav obligāta, ja tiek nodrošināta to nepārtraukta un ērti uztverama attēlošana vadītāja darba vietā.</w:t>
      </w:r>
    </w:p>
    <w:p w14:paraId="311BCFF7" w14:textId="77777777" w:rsidR="004E2CA9" w:rsidRDefault="004E2CA9" w:rsidP="004E2CA9">
      <w:pPr>
        <w:pStyle w:val="Footer"/>
      </w:pPr>
    </w:p>
    <w:p w14:paraId="1305F8AC" w14:textId="77777777" w:rsidR="004E2CA9" w:rsidRDefault="004E2CA9" w:rsidP="004E2CA9">
      <w:pPr>
        <w:pStyle w:val="Footer"/>
      </w:pPr>
    </w:p>
    <w:p w14:paraId="17D606BD" w14:textId="091DE835" w:rsidR="004E2CA9" w:rsidRPr="008365EC" w:rsidRDefault="004E2CA9" w:rsidP="004E2CA9">
      <w:pPr>
        <w:jc w:val="both"/>
        <w:rPr>
          <w:b/>
          <w:bCs/>
        </w:rPr>
      </w:pPr>
      <w:r>
        <w:rPr>
          <w:b/>
          <w:bCs/>
        </w:rPr>
        <w:t>6</w:t>
      </w:r>
      <w:r w:rsidRPr="008365EC">
        <w:rPr>
          <w:b/>
          <w:bCs/>
        </w:rPr>
        <w:t>.jautājums:</w:t>
      </w:r>
    </w:p>
    <w:p w14:paraId="1E961C42" w14:textId="77777777" w:rsidR="00410DA6" w:rsidRPr="00410DA6" w:rsidRDefault="00410DA6" w:rsidP="00410DA6">
      <w:pPr>
        <w:ind w:firstLine="720"/>
        <w:jc w:val="both"/>
      </w:pPr>
      <w:r w:rsidRPr="00410DA6">
        <w:t xml:space="preserve">Tehniskās specifikācijas C.1. punkts (Tehniskā apkope) noslēdz ar prasību, ka tehniskajā piedāvājumā pretendents iesniedz periodisko apkopju plānu, iekļaujot paredzēto darbu apjomu un apkopes intervālus. </w:t>
      </w:r>
    </w:p>
    <w:p w14:paraId="7FC6D73B" w14:textId="77777777" w:rsidR="00410DA6" w:rsidRPr="00410DA6" w:rsidRDefault="00410DA6" w:rsidP="00410DA6">
      <w:pPr>
        <w:ind w:firstLine="720"/>
        <w:jc w:val="both"/>
      </w:pPr>
      <w:r w:rsidRPr="00410DA6">
        <w:t xml:space="preserve">No formulējuma nav skaidrs, kāds laika vai nobraukuma periods apkopju plānam jāaptver. Iespējamie interpretācijas varianti būtiski atšķiras pēc apjoma un darbietilpības - sākot no transportlīdzekļa pamata garantijas perioda (3 gadi vai 210 000 km elektroautobusiem), līdz pat transportlīdzekļa projektētajam kalpošanas laikam (12 gadi atbilstoši A.15. punktam) vai citam termiņam. </w:t>
      </w:r>
    </w:p>
    <w:p w14:paraId="478EC3C3" w14:textId="0A3BE8AD" w:rsidR="004E2CA9" w:rsidRDefault="00410DA6" w:rsidP="00410DA6">
      <w:pPr>
        <w:ind w:firstLine="720"/>
        <w:jc w:val="both"/>
      </w:pPr>
      <w:r w:rsidRPr="00410DA6">
        <w:t>Lūdzam Pasūtītāju precizēt, kādam laika vai nobraukuma periodam apkopju plāns ir jāsagatavo - vai pretendentam jāiesniedz pilns apkopju plāns visam projektētajam kalpošanas laikam (12 gadi), tikai pamata garantijas periodam (3 gadi / 210 000 km), vai citam Pasūtītāja noteiktam periodam. Šī precizēšana ir nepieciešama, lai pretendenti varētu sagatavot savstarpēji salīdzināmus apkopju plānus.</w:t>
      </w:r>
    </w:p>
    <w:p w14:paraId="1735A1F6" w14:textId="77777777" w:rsidR="00410DA6" w:rsidRPr="009136B5" w:rsidRDefault="00410DA6" w:rsidP="00410DA6">
      <w:pPr>
        <w:ind w:firstLine="720"/>
        <w:jc w:val="both"/>
      </w:pPr>
    </w:p>
    <w:p w14:paraId="4AF8DA3E" w14:textId="554B048C" w:rsidR="004E2CA9" w:rsidRPr="008365EC" w:rsidRDefault="004E2CA9" w:rsidP="004E2CA9">
      <w:pPr>
        <w:jc w:val="both"/>
        <w:rPr>
          <w:b/>
          <w:bCs/>
        </w:rPr>
      </w:pPr>
      <w:r>
        <w:rPr>
          <w:b/>
          <w:bCs/>
        </w:rPr>
        <w:t>6</w:t>
      </w:r>
      <w:r w:rsidRPr="008365EC">
        <w:rPr>
          <w:b/>
          <w:bCs/>
        </w:rPr>
        <w:t>.atbilde:</w:t>
      </w:r>
    </w:p>
    <w:p w14:paraId="714E165F" w14:textId="77777777" w:rsidR="00F563E7" w:rsidRDefault="00F563E7" w:rsidP="00F563E7">
      <w:pPr>
        <w:pStyle w:val="NormalWeb"/>
        <w:spacing w:before="0" w:beforeAutospacing="0" w:after="0" w:afterAutospacing="0"/>
        <w:ind w:firstLine="720"/>
        <w:jc w:val="both"/>
      </w:pPr>
      <w:r w:rsidRPr="00C028C3">
        <w:t xml:space="preserve">Pasūtītājs informē, ka, lai izvērtētu jautājumu, Pasūtītājam nepieciešams papildu laiks, līdz ar to atbildes uz jautājuma sniegšanu termiņš tiek pagarināts līdz 2026.gada </w:t>
      </w:r>
      <w:r>
        <w:t>27</w:t>
      </w:r>
      <w:r w:rsidRPr="00C028C3">
        <w:t>.jūnijam.</w:t>
      </w:r>
    </w:p>
    <w:p w14:paraId="79F24703" w14:textId="77777777" w:rsidR="004E2CA9" w:rsidRDefault="004E2CA9" w:rsidP="004E2CA9">
      <w:pPr>
        <w:jc w:val="both"/>
        <w:rPr>
          <w:b/>
          <w:bCs/>
        </w:rPr>
      </w:pPr>
    </w:p>
    <w:p w14:paraId="5E9B323A" w14:textId="77777777" w:rsidR="004E2CA9" w:rsidRDefault="004E2CA9" w:rsidP="004E2CA9">
      <w:pPr>
        <w:pStyle w:val="Footer"/>
      </w:pPr>
    </w:p>
    <w:p w14:paraId="02E2C9E5" w14:textId="77777777" w:rsidR="004E2CA9" w:rsidRDefault="004E2CA9" w:rsidP="004E2CA9">
      <w:pPr>
        <w:pStyle w:val="Footer"/>
      </w:pPr>
    </w:p>
    <w:p w14:paraId="1B81B6A2" w14:textId="521CE8B0" w:rsidR="004E2CA9" w:rsidRPr="008365EC" w:rsidRDefault="004E2CA9" w:rsidP="004E2CA9">
      <w:pPr>
        <w:jc w:val="both"/>
        <w:rPr>
          <w:b/>
          <w:bCs/>
        </w:rPr>
      </w:pPr>
      <w:r>
        <w:rPr>
          <w:b/>
          <w:bCs/>
        </w:rPr>
        <w:t>7</w:t>
      </w:r>
      <w:r w:rsidRPr="008365EC">
        <w:rPr>
          <w:b/>
          <w:bCs/>
        </w:rPr>
        <w:t>.jautājums:</w:t>
      </w:r>
    </w:p>
    <w:p w14:paraId="26BF560B" w14:textId="77777777" w:rsidR="00410DA6" w:rsidRPr="00410DA6" w:rsidRDefault="00410DA6" w:rsidP="00410DA6">
      <w:pPr>
        <w:ind w:firstLine="720"/>
        <w:jc w:val="both"/>
      </w:pPr>
      <w:r w:rsidRPr="00410DA6">
        <w:t xml:space="preserve">Tehniskās specifikācijas C.2.1. punkts (Rezerves daļas periodiskām apkopēm) paredz, ka Piegādātājam jānodrošina rezerves daļu komplekts, kas paredzēts visu līgumā piegādāto transportlīdzekļu periodisko apkopju veikšanai garantijas periodā un, ka tehniskajā piedāvājumā pretendents sniedz detalizētu rezerves daļu un materiālu sarakstu, norādot to apjomu uz vienu transportlīdzekli un kopējo apjomu piegādes partijai. </w:t>
      </w:r>
    </w:p>
    <w:p w14:paraId="1554BD77" w14:textId="77777777" w:rsidR="00410DA6" w:rsidRPr="00410DA6" w:rsidRDefault="00410DA6" w:rsidP="00410DA6">
      <w:pPr>
        <w:ind w:firstLine="720"/>
        <w:jc w:val="both"/>
      </w:pPr>
      <w:r w:rsidRPr="00410DA6">
        <w:t xml:space="preserve">Šis formulējums rada divas neskaidrības. Pirmkārt, nav skaidrs, kāds tieši garantijas periods ir domāts - vai transportlīdzekļa pamata garantija (3 gadi vai 210 000 km), vai cits termiņš (piemēram, 5 gadi un 350 000 km, ja tiek nodrošināta 5 gadu garantija, 10 gadi un 700 000 km kā bateriju garantija vai cits). </w:t>
      </w:r>
    </w:p>
    <w:p w14:paraId="6EF52D0F" w14:textId="77777777" w:rsidR="00410DA6" w:rsidRPr="00410DA6" w:rsidRDefault="00410DA6" w:rsidP="00410DA6">
      <w:pPr>
        <w:ind w:firstLine="720"/>
        <w:jc w:val="both"/>
      </w:pPr>
      <w:r w:rsidRPr="00410DA6">
        <w:t xml:space="preserve">Otrkārt, nav skaidrs, kā saprast „dabīgi dilstošo daļu” saraksta apjomu - vai pretendentam jānorāda piemēram, viens vējstikla tīrītāju slotiņu komplekts, vai jāparedz visa attiecīgā perioda paredzamais kopējais apjoms katrai detaļai. </w:t>
      </w:r>
    </w:p>
    <w:p w14:paraId="4ECE8672" w14:textId="77777777" w:rsidR="00410DA6" w:rsidRPr="00410DA6" w:rsidRDefault="00410DA6" w:rsidP="00410DA6">
      <w:pPr>
        <w:ind w:firstLine="720"/>
        <w:jc w:val="both"/>
      </w:pPr>
      <w:r w:rsidRPr="00410DA6">
        <w:t xml:space="preserve">Lūdzam Pasūtītāju precizēt, </w:t>
      </w:r>
    </w:p>
    <w:p w14:paraId="64088FC4" w14:textId="77777777" w:rsidR="00410DA6" w:rsidRPr="00410DA6" w:rsidRDefault="00410DA6" w:rsidP="00410DA6">
      <w:pPr>
        <w:ind w:firstLine="720"/>
        <w:jc w:val="both"/>
      </w:pPr>
      <w:r w:rsidRPr="00410DA6">
        <w:t xml:space="preserve">1) kādu konkrētu garantijas periodu C.2.1. punkts paredz rezerves daļu komplekta nodrošināšanai - pamata garantijas periodu (3 gadi / 210 000 km), vai citu konkrētu termiņu, un </w:t>
      </w:r>
    </w:p>
    <w:p w14:paraId="37802F91" w14:textId="77777777" w:rsidR="00410DA6" w:rsidRPr="00410DA6" w:rsidRDefault="00410DA6" w:rsidP="00410DA6">
      <w:pPr>
        <w:ind w:firstLine="720"/>
        <w:jc w:val="both"/>
      </w:pPr>
      <w:r w:rsidRPr="00410DA6">
        <w:t xml:space="preserve">2) vai dabīgi dilstošo daļu sarakstā jānorāda apjoms par vienu apkopes ciklu (piemēram, viens slotiņu komplekts) vai par visu attiecīgo periodu paredzamais kopējais apjoms. No šīm atbildēm ir tieši atkarīgs gan finanšu piedāvājuma 3. pozīcijas aprēķins, gan tehniskā piedāvājuma rezerves daļu saraksta apjoms. </w:t>
      </w:r>
    </w:p>
    <w:p w14:paraId="4BAD8D97" w14:textId="77777777" w:rsidR="00410DA6" w:rsidRPr="00410DA6" w:rsidRDefault="00410DA6" w:rsidP="00410DA6">
      <w:pPr>
        <w:ind w:firstLine="720"/>
        <w:jc w:val="both"/>
      </w:pPr>
      <w:r w:rsidRPr="00410DA6">
        <w:t xml:space="preserve">3) detaļu saraksts, kas šī iepirkuma izpratnē ir dilstošās detaļas. </w:t>
      </w:r>
    </w:p>
    <w:p w14:paraId="5C1DB15F" w14:textId="77777777" w:rsidR="00410DA6" w:rsidRPr="00410DA6" w:rsidRDefault="00410DA6" w:rsidP="00410DA6">
      <w:pPr>
        <w:ind w:firstLine="720"/>
        <w:jc w:val="both"/>
      </w:pPr>
      <w:r w:rsidRPr="00410DA6">
        <w:t xml:space="preserve">4) vai atbilde uz šiem jautājumiem (par garantijas perioda interpretāciju un rezerves daļu apjoma noteikšanas metodiku) attiecas arī uz finanšu piedāvājuma sagatavošanu, kas izriet no 4.1. pielikuma (iepirkuma priekšmeta 1.daļa - elektroautobusi) 2. pozīcijas un attiecīgi 4.2. pielikuma (iepirkuma priekšmeta 2.daļa - dīzeļautobusi) 2. pozīcijas, kur Pretendents norāda vienam transportlīdzeklim nepieciešamo rezerves daļu un materiālu komplekta cenu un kopējo cenu visiem transportlīdzekļiem; </w:t>
      </w:r>
    </w:p>
    <w:p w14:paraId="5A4816FA" w14:textId="7A2A6957" w:rsidR="004E2CA9" w:rsidRDefault="00410DA6" w:rsidP="00410DA6">
      <w:pPr>
        <w:ind w:firstLine="720"/>
        <w:jc w:val="both"/>
      </w:pPr>
      <w:r w:rsidRPr="00410DA6">
        <w:lastRenderedPageBreak/>
        <w:t>5) vai Pasūtītājs apņemas faktiski iegādāties visu pretendenta finanšu piedāvājuma 2. pozīcijā norādīto rezerves daļu un materiālu komplekta apjomu (60 transportlīdzekļiem) un, ja jā, kādā konkrētā termiņā Pasūtītājs apņemas šo iegādi pabeigt (piemēram, vienlaikus ar transportlīdzekļu piegādi, garantijas perioda laikā vai citā konkrētā termiņā). Šī precizēšana ir nepieciešama, lai varētu objektīvi noteikt rezerves daļu cenas.</w:t>
      </w:r>
    </w:p>
    <w:p w14:paraId="1AA66285" w14:textId="77777777" w:rsidR="004E2CA9" w:rsidRPr="009136B5" w:rsidRDefault="004E2CA9" w:rsidP="004E2CA9">
      <w:pPr>
        <w:ind w:firstLine="720"/>
        <w:jc w:val="both"/>
      </w:pPr>
    </w:p>
    <w:p w14:paraId="7C1E38CB" w14:textId="36A33562" w:rsidR="004E2CA9" w:rsidRPr="008365EC" w:rsidRDefault="004E2CA9" w:rsidP="004E2CA9">
      <w:pPr>
        <w:jc w:val="both"/>
        <w:rPr>
          <w:b/>
          <w:bCs/>
        </w:rPr>
      </w:pPr>
      <w:r>
        <w:rPr>
          <w:b/>
          <w:bCs/>
        </w:rPr>
        <w:t>7</w:t>
      </w:r>
      <w:r w:rsidRPr="008365EC">
        <w:rPr>
          <w:b/>
          <w:bCs/>
        </w:rPr>
        <w:t>.atbilde:</w:t>
      </w:r>
    </w:p>
    <w:p w14:paraId="44FDDED2" w14:textId="77777777" w:rsidR="00061010" w:rsidRDefault="00061010" w:rsidP="00061010">
      <w:pPr>
        <w:pStyle w:val="NormalWeb"/>
        <w:spacing w:before="0" w:beforeAutospacing="0" w:after="0" w:afterAutospacing="0"/>
        <w:ind w:firstLine="720"/>
        <w:jc w:val="both"/>
      </w:pPr>
      <w:r w:rsidRPr="00C028C3">
        <w:t xml:space="preserve">Pasūtītājs informē, ka, lai izvērtētu jautājumu, Pasūtītājam nepieciešams papildu laiks, līdz ar to atbildes uz jautājuma sniegšanu termiņš tiek pagarināts līdz 2026.gada </w:t>
      </w:r>
      <w:r>
        <w:t>27</w:t>
      </w:r>
      <w:r w:rsidRPr="00C028C3">
        <w:t>.jūnijam.</w:t>
      </w:r>
    </w:p>
    <w:p w14:paraId="742AD2C8" w14:textId="77777777" w:rsidR="004E2CA9" w:rsidRDefault="004E2CA9" w:rsidP="004E2CA9">
      <w:pPr>
        <w:jc w:val="both"/>
        <w:rPr>
          <w:b/>
          <w:bCs/>
        </w:rPr>
      </w:pPr>
    </w:p>
    <w:p w14:paraId="29E53633" w14:textId="77777777" w:rsidR="004E2CA9" w:rsidRDefault="004E2CA9" w:rsidP="004E2CA9">
      <w:pPr>
        <w:pStyle w:val="Footer"/>
      </w:pPr>
    </w:p>
    <w:p w14:paraId="595CF999" w14:textId="77777777" w:rsidR="004E2CA9" w:rsidRDefault="004E2CA9" w:rsidP="004E2CA9">
      <w:pPr>
        <w:pStyle w:val="Footer"/>
      </w:pPr>
    </w:p>
    <w:p w14:paraId="47D66959" w14:textId="7880D0D1" w:rsidR="004E2CA9" w:rsidRPr="00061010" w:rsidRDefault="004E2CA9" w:rsidP="004E2CA9">
      <w:pPr>
        <w:jc w:val="both"/>
        <w:rPr>
          <w:b/>
          <w:bCs/>
        </w:rPr>
      </w:pPr>
      <w:r w:rsidRPr="00061010">
        <w:rPr>
          <w:b/>
          <w:bCs/>
        </w:rPr>
        <w:t>8.jautājums:</w:t>
      </w:r>
    </w:p>
    <w:p w14:paraId="4E562F6A" w14:textId="77777777" w:rsidR="00A022BD" w:rsidRPr="00061010" w:rsidRDefault="00A022BD" w:rsidP="00A022BD">
      <w:pPr>
        <w:ind w:firstLine="720"/>
        <w:jc w:val="both"/>
      </w:pPr>
      <w:r w:rsidRPr="00061010">
        <w:t xml:space="preserve">Lūdzam Pasūtītāju paskaidrot, kurā konkrētā brīdī Pasūtītāja izpratnē iepirkuma līgums ir uzskatāms par izpildītu - vai tas ir transportlīdzekļu piegādes pabeigšanas brīdis, garantijas perioda beigu brīdis, rezerves daļu un materiālu apgrozāmā fonda piegādes pabeigšanas brīdis, programmatūras un diagnostikas iekārtu atbalsta perioda beigu brīdis, vai cits konkrēts brīdis. </w:t>
      </w:r>
    </w:p>
    <w:p w14:paraId="079461FD" w14:textId="75122223" w:rsidR="004E2CA9" w:rsidRPr="00061010" w:rsidRDefault="004E2CA9" w:rsidP="004E2CA9">
      <w:pPr>
        <w:ind w:firstLine="720"/>
        <w:jc w:val="both"/>
      </w:pPr>
    </w:p>
    <w:p w14:paraId="627FD48A" w14:textId="77777777" w:rsidR="004E2CA9" w:rsidRPr="00061010" w:rsidRDefault="004E2CA9" w:rsidP="004E2CA9">
      <w:pPr>
        <w:ind w:firstLine="720"/>
        <w:jc w:val="both"/>
      </w:pPr>
    </w:p>
    <w:p w14:paraId="5D09A3B9" w14:textId="0AF886F4" w:rsidR="004E2CA9" w:rsidRPr="00061010" w:rsidRDefault="004E2CA9" w:rsidP="004E2CA9">
      <w:pPr>
        <w:jc w:val="both"/>
        <w:rPr>
          <w:b/>
          <w:bCs/>
        </w:rPr>
      </w:pPr>
      <w:r w:rsidRPr="00061010">
        <w:rPr>
          <w:b/>
          <w:bCs/>
        </w:rPr>
        <w:t>8.atbilde:</w:t>
      </w:r>
    </w:p>
    <w:p w14:paraId="775DDE03" w14:textId="18CAC15A" w:rsidR="00696238" w:rsidRPr="00696238" w:rsidRDefault="00696238" w:rsidP="00696238">
      <w:pPr>
        <w:ind w:firstLine="720"/>
        <w:jc w:val="both"/>
      </w:pPr>
      <w:r w:rsidRPr="00061010">
        <w:t>Pasūtītāj</w:t>
      </w:r>
      <w:r w:rsidR="001F0221">
        <w:t>s</w:t>
      </w:r>
      <w:r w:rsidRPr="00061010">
        <w:t xml:space="preserve"> </w:t>
      </w:r>
      <w:r w:rsidR="006C5455" w:rsidRPr="00061010">
        <w:t>skaidro, ka iepirkuma</w:t>
      </w:r>
      <w:r w:rsidRPr="00061010">
        <w:t xml:space="preserve"> līgums kopumā ir uzskatāms par izpildītu pēc visu </w:t>
      </w:r>
      <w:r w:rsidR="006C5455" w:rsidRPr="00061010">
        <w:t>iepirkuma l</w:t>
      </w:r>
      <w:r w:rsidRPr="00061010">
        <w:t xml:space="preserve">īgumā paredzēto saistību pienācīgas izpildes, tostarp pēc piegādes pabeigšanas un ar to saistīto garantijas saistību izpildes, </w:t>
      </w:r>
      <w:r w:rsidR="00EA7F25" w:rsidRPr="00061010">
        <w:t>atbilstoši</w:t>
      </w:r>
      <w:r w:rsidRPr="00061010">
        <w:t xml:space="preserve"> </w:t>
      </w:r>
      <w:r w:rsidR="006C5455" w:rsidRPr="00061010">
        <w:t>iepirkuma l</w:t>
      </w:r>
      <w:r w:rsidRPr="00061010">
        <w:t>īgum</w:t>
      </w:r>
      <w:r w:rsidR="00EA7F25" w:rsidRPr="00061010">
        <w:t>a nosacījumiem</w:t>
      </w:r>
      <w:r w:rsidRPr="00061010">
        <w:t>.</w:t>
      </w:r>
    </w:p>
    <w:p w14:paraId="2D8B87D9" w14:textId="77777777" w:rsidR="008B574D" w:rsidRDefault="008B574D" w:rsidP="00144660">
      <w:pPr>
        <w:pStyle w:val="Footer"/>
      </w:pPr>
    </w:p>
    <w:p w14:paraId="753B73F4" w14:textId="77777777" w:rsidR="004E2CA9" w:rsidRDefault="004E2CA9" w:rsidP="004E2CA9">
      <w:pPr>
        <w:pStyle w:val="Footer"/>
      </w:pPr>
    </w:p>
    <w:p w14:paraId="6A9BA2E2" w14:textId="5D01A75F" w:rsidR="004E2CA9" w:rsidRPr="008365EC" w:rsidRDefault="004E2CA9" w:rsidP="004E2CA9">
      <w:pPr>
        <w:jc w:val="both"/>
        <w:rPr>
          <w:b/>
          <w:bCs/>
        </w:rPr>
      </w:pPr>
      <w:r w:rsidRPr="00061010">
        <w:rPr>
          <w:b/>
          <w:bCs/>
        </w:rPr>
        <w:t>9.jautājums:</w:t>
      </w:r>
    </w:p>
    <w:p w14:paraId="6D99BE24" w14:textId="77777777" w:rsidR="00A022BD" w:rsidRPr="00A022BD" w:rsidRDefault="00A022BD" w:rsidP="00A022BD">
      <w:pPr>
        <w:ind w:firstLine="720"/>
        <w:jc w:val="both"/>
      </w:pPr>
      <w:r w:rsidRPr="00A022BD">
        <w:t xml:space="preserve">Nolikuma 18.5.2. punkts paredz, ka, lai apliecinātu atbilstību 17.1.1. un 17.1.2. punktā noteiktajai prasībai (par to, ka ar akumulatoriem darbināmi elektroautobusi, kurus Pretendents ir piegādājis un nodevis, ir derīgi ekspluatācijai Eiropas Savienībā), Pretendentam jāiesniedz Eiropas Savienības tipa apstiprinājuma sertifikāts - izgatavotāja izsniegts transportlīdzekļa atbilstības sertifikāts („Certificate of Conformity” jeb „CoC”). </w:t>
      </w:r>
    </w:p>
    <w:p w14:paraId="3E206E21" w14:textId="77777777" w:rsidR="00A022BD" w:rsidRPr="00A022BD" w:rsidRDefault="00A022BD" w:rsidP="00A022BD">
      <w:pPr>
        <w:ind w:firstLine="720"/>
        <w:jc w:val="both"/>
      </w:pPr>
      <w:r w:rsidRPr="00A022BD">
        <w:t xml:space="preserve">Šis formulējums rada divas neskaidrības. Pirmkārt, CoC ir konkrēta transportlīdzekļa dokuments, kas satur autobusa identifikācijas numuru (VIN), pasūtītāja datus un citu konkrētu informāciju, kas saistīta ar konkrēto piegādāto autobusu. Tas raisa jautājumu, vai nolikuma 18.5.2. punkta izpildei pretendentam jāiesniedz CoC tādā oriģinālajā formā, kāda tā tika izsniegta konkrētam autobusam, vai arī pretendents var iesniegt anonimizētu (dzēstu identifikācijas datu) versiju, lai pasargātu komerciālo informāciju par iepriekšējiem pasūtītājiem un konkrētiem piegādātajiem autobusiem. </w:t>
      </w:r>
    </w:p>
    <w:p w14:paraId="7D2DB5FC" w14:textId="77777777" w:rsidR="00A022BD" w:rsidRPr="00A022BD" w:rsidRDefault="00A022BD" w:rsidP="00A022BD">
      <w:pPr>
        <w:ind w:firstLine="720"/>
        <w:jc w:val="both"/>
      </w:pPr>
      <w:r w:rsidRPr="00A022BD">
        <w:t xml:space="preserve">Otrkārt, nav skaidrs, vai 18.5.2. punkta izpildei pietiek ar viena reprezentatīvā CoC iesniegšanu (kas apliecina, ka attiecīgais transportlīdzekļu tips ir saņēmis EC Whole Vehicle Type Approval), vai pretendentam jāiesniedz CoC par visiem 60 autobusiem, ko pretendents ir piegādājis un kas tiek izmantoti 17.1.1./17.1.2. punkta atbilstības apliecināšanai. </w:t>
      </w:r>
    </w:p>
    <w:p w14:paraId="5DAB881F" w14:textId="77777777" w:rsidR="00A022BD" w:rsidRPr="00A022BD" w:rsidRDefault="00A022BD" w:rsidP="00A022BD">
      <w:pPr>
        <w:ind w:firstLine="720"/>
        <w:jc w:val="both"/>
      </w:pPr>
      <w:r w:rsidRPr="00A022BD">
        <w:t xml:space="preserve">Lūdzam Pasūtītāju paskaidrot: </w:t>
      </w:r>
    </w:p>
    <w:p w14:paraId="1891E59B" w14:textId="77777777" w:rsidR="00A022BD" w:rsidRPr="00A022BD" w:rsidRDefault="00A022BD" w:rsidP="00A022BD">
      <w:pPr>
        <w:ind w:firstLine="720"/>
        <w:jc w:val="both"/>
      </w:pPr>
      <w:r w:rsidRPr="00A022BD">
        <w:t xml:space="preserve">1) vai 18.5.2. punkta izpildei ir pieņemams anonimizēts CoC (ar dzēstu VIN un pasūtītāja identifikāciju), kas saglabā tehniskās specifikācijas un tipa apstiprinājuma datus, vai obligāti jāiesniedz CoC oriģinālajā formā, un </w:t>
      </w:r>
    </w:p>
    <w:p w14:paraId="302224B4" w14:textId="77777777" w:rsidR="00A022BD" w:rsidRPr="00A022BD" w:rsidRDefault="00A022BD" w:rsidP="00A022BD">
      <w:pPr>
        <w:ind w:firstLine="720"/>
        <w:jc w:val="both"/>
      </w:pPr>
      <w:r w:rsidRPr="00A022BD">
        <w:t xml:space="preserve">2) vai pietiek ar viena reprezentatīva CoC iesniegšanu attiecīgajam transportlīdzekļu tipam, vai jāiesniedz CoC par visiem 60 piegādātajiem autobusiem. </w:t>
      </w:r>
    </w:p>
    <w:p w14:paraId="67C2C6CF" w14:textId="77777777" w:rsidR="004E2CA9" w:rsidRPr="009136B5" w:rsidRDefault="004E2CA9" w:rsidP="004E2CA9">
      <w:pPr>
        <w:ind w:firstLine="720"/>
        <w:jc w:val="both"/>
      </w:pPr>
    </w:p>
    <w:p w14:paraId="3651E504" w14:textId="546441FB" w:rsidR="004E2CA9" w:rsidRPr="00061010" w:rsidRDefault="004E2CA9" w:rsidP="004E2CA9">
      <w:pPr>
        <w:jc w:val="both"/>
        <w:rPr>
          <w:b/>
          <w:bCs/>
        </w:rPr>
      </w:pPr>
      <w:r w:rsidRPr="00061010">
        <w:rPr>
          <w:b/>
          <w:bCs/>
        </w:rPr>
        <w:t>9.atbilde:</w:t>
      </w:r>
    </w:p>
    <w:p w14:paraId="7ECBA0EB" w14:textId="6158548A" w:rsidR="004E2CA9" w:rsidRPr="00061010" w:rsidRDefault="004E2CA9" w:rsidP="004E2CA9">
      <w:pPr>
        <w:ind w:firstLine="720"/>
        <w:jc w:val="both"/>
      </w:pPr>
      <w:r w:rsidRPr="00061010">
        <w:t>Pasūtītājs s</w:t>
      </w:r>
      <w:r w:rsidR="006843FA" w:rsidRPr="00061010">
        <w:t>kaidro, ka:</w:t>
      </w:r>
    </w:p>
    <w:p w14:paraId="02D70C07" w14:textId="08D432D1" w:rsidR="006843FA" w:rsidRPr="00061010" w:rsidRDefault="006843FA" w:rsidP="006843FA">
      <w:pPr>
        <w:ind w:firstLine="720"/>
        <w:jc w:val="both"/>
      </w:pPr>
      <w:r w:rsidRPr="00061010">
        <w:lastRenderedPageBreak/>
        <w:t xml:space="preserve">1)iepirkuma procedūras Nolikuma 18.5.2. punkta </w:t>
      </w:r>
      <w:r w:rsidR="00B04BF7" w:rsidRPr="00061010">
        <w:t>apstiprināšanai</w:t>
      </w:r>
      <w:r w:rsidRPr="00061010">
        <w:t xml:space="preserve"> ir pieņemams anonimizēts CoC, ja tajā ir saglabāta visa būtiskā tehniskā informācija un tipa apstiprinājuma dati, kas </w:t>
      </w:r>
      <w:r w:rsidR="00B04BF7" w:rsidRPr="00061010">
        <w:t xml:space="preserve">Pasūtītājam </w:t>
      </w:r>
      <w:r w:rsidRPr="00061010">
        <w:t>ļauj pārliecināties par atbilstību prasībām.</w:t>
      </w:r>
    </w:p>
    <w:p w14:paraId="6BD46EEC" w14:textId="1183AB57" w:rsidR="00661D3D" w:rsidRPr="00661D3D" w:rsidRDefault="006843FA" w:rsidP="00AC1F3C">
      <w:pPr>
        <w:ind w:firstLine="720"/>
        <w:jc w:val="both"/>
      </w:pPr>
      <w:r w:rsidRPr="00061010">
        <w:t xml:space="preserve">2) </w:t>
      </w:r>
      <w:r w:rsidR="00B04BF7" w:rsidRPr="00061010">
        <w:t xml:space="preserve">iepirkuma procedūras Nolikuma 18.5.2. punkta apstiprināšanai </w:t>
      </w:r>
      <w:r w:rsidRPr="00061010">
        <w:t>ir pietiekami iesniegt vienu</w:t>
      </w:r>
      <w:r w:rsidR="00B04BF7" w:rsidRPr="00061010">
        <w:t xml:space="preserve"> vai vairākus</w:t>
      </w:r>
      <w:r w:rsidRPr="00061010">
        <w:t xml:space="preserve"> reprezentatīvu</w:t>
      </w:r>
      <w:r w:rsidR="00B04BF7" w:rsidRPr="00061010">
        <w:t>s</w:t>
      </w:r>
      <w:r w:rsidRPr="00061010">
        <w:t xml:space="preserve"> CoC attiecīgajam transportlīdzekļa tipam</w:t>
      </w:r>
      <w:r w:rsidR="00661D3D" w:rsidRPr="00061010">
        <w:t>, ja visi piegādātie transportlīdzekļi ir vienādi pēc tehniskajiem parametriem.</w:t>
      </w:r>
    </w:p>
    <w:p w14:paraId="5D1D18AF" w14:textId="77777777" w:rsidR="00661D3D" w:rsidRDefault="00661D3D" w:rsidP="004E2CA9">
      <w:pPr>
        <w:pStyle w:val="Footer"/>
      </w:pPr>
    </w:p>
    <w:p w14:paraId="41EBCFD0" w14:textId="77777777" w:rsidR="004E2CA9" w:rsidRDefault="004E2CA9" w:rsidP="004E2CA9">
      <w:pPr>
        <w:pStyle w:val="Footer"/>
      </w:pPr>
    </w:p>
    <w:p w14:paraId="24E5B477" w14:textId="25442B8D" w:rsidR="004E2CA9" w:rsidRPr="008365EC" w:rsidRDefault="004E2CA9" w:rsidP="004E2CA9">
      <w:pPr>
        <w:jc w:val="both"/>
        <w:rPr>
          <w:b/>
          <w:bCs/>
        </w:rPr>
      </w:pPr>
      <w:r w:rsidRPr="001F0221">
        <w:rPr>
          <w:b/>
          <w:bCs/>
        </w:rPr>
        <w:t>10.jautājums:</w:t>
      </w:r>
    </w:p>
    <w:p w14:paraId="5B13DD06" w14:textId="77777777" w:rsidR="007E5F87" w:rsidRPr="007E5F87" w:rsidRDefault="007E5F87" w:rsidP="007E5F87">
      <w:pPr>
        <w:ind w:firstLine="720"/>
        <w:jc w:val="both"/>
      </w:pPr>
      <w:r w:rsidRPr="007E5F87">
        <w:t xml:space="preserve">Atbildot uz iepriekš uzdoto 3. jautājumu, Pasūtītājs ir skaidrojis, ka Pretendents, kurš balstās uz citas personas saimnieciskajām un finansiālajām iespējām, paliek viens pretendents un netiek pielīdzināts piegādātāju apvienībai, savukārt prasība par solidāru atbildību kalpo kā tiesisks mehānisms, lai Pasūtītājam būtu iespēja vērsties pret abām personām līguma neizpildes gadījumā. Vienlaikus Pasūtītājs ir norādījis, ka attiecīgo personu būs tiesīgs norādīt iepirkuma līgumā, tādējādi fiksējot solidārās atbildības jautājumu arī līgumā. No 3. jautājuma 3. daļas atbildes savukārt izriet, ka gadījumā, ja Pretendents ir piegādātājs un autobusu ražotājs tiek piesaistīts kā apakšuzņēmējs, apakšuzņēmēja veicamo darbu apjoms norādāms saskaņā ar nolikuma 16.2. punktu. </w:t>
      </w:r>
    </w:p>
    <w:p w14:paraId="241308A5" w14:textId="77777777" w:rsidR="007E5F87" w:rsidRPr="007E5F87" w:rsidRDefault="007E5F87" w:rsidP="007E5F87">
      <w:pPr>
        <w:ind w:firstLine="720"/>
        <w:jc w:val="both"/>
      </w:pPr>
      <w:r w:rsidRPr="007E5F87">
        <w:t xml:space="preserve">Šajā kontekstā nav pilnībā skaidrs, kādā veidā Pretendentam atbilstoši Pasūtītāja sagaidāmajam jāapliecina solidārās atbildības uzņemšanās piedāvājuma iesniegšanas brīdī, ja Pretendents un persona, uz kuras finanšu spējām tas balstās (un kas vienlaikus ir apakšuzņēmējs), formāli neveido piegādātāju apvienību un attiecīgi neslēdz apvienības līgumu. Nolikuma 15.4. punkts paredz, ka Pretendents iesniedz apliecinājumu vai vienošanos par sadarbību, taču nav precizēts, vai šim dokumentam jābūt atsevišķam dokumentam tieši par solidāro atbildību, vai arī solidārās atbildības apņemšanās var tikt iekļauta apakšuzņēmēja līguma vai sadarbības vienošanās tekstā. </w:t>
      </w:r>
    </w:p>
    <w:p w14:paraId="5BDDDD30" w14:textId="4750CFF7" w:rsidR="004E2CA9" w:rsidRDefault="007E5F87" w:rsidP="007E5F87">
      <w:pPr>
        <w:ind w:firstLine="720"/>
        <w:jc w:val="both"/>
      </w:pPr>
      <w:r w:rsidRPr="007E5F87">
        <w:t>Lūdzam Pasūtītāju paskaidrot, kādus konkrētus dokumentus Pretendentam jāsagatavo un jāiesniedz piedāvājumā, lai apliecinātu solidārās atbildības uzņemšanos starp Pretendentu un personu, uz kuras finanšu spējām tas balstās, gadījumā, ja piegādātāju apvienība netiek veidota. Vai par pietiekamu apliecinājumu būtu uzskatāms ar attiecīgo personu noslēgts apakšuzņēmēja līgums (vai sadarbības vienošanās), kura</w:t>
      </w:r>
      <w:r>
        <w:t xml:space="preserve"> </w:t>
      </w:r>
      <w:r w:rsidRPr="007E5F87">
        <w:t>tekstā ir tieši ietverta solidārās atbildības klauzula par iepirkuma līguma izpildi, vai arī Pasūtītājs sagaida atsevišķu, no apakšuzņēmēja līguma nodalītu solidārās atbildības apliecinājumu (piemēram, vienpusēju apliecinājumu vai trīspusēju vienošanos).</w:t>
      </w:r>
    </w:p>
    <w:p w14:paraId="224F9666" w14:textId="28F3B197" w:rsidR="007E5F87" w:rsidRDefault="007E5F87" w:rsidP="007E5F87">
      <w:pPr>
        <w:ind w:firstLine="720"/>
        <w:jc w:val="both"/>
      </w:pPr>
      <w:r w:rsidRPr="007E5F87">
        <w:t>Pretendentu un personu, uz kuras finanšu spējām tas balstās, ir iespējams (un Pasūtītāja sagaidāmais) ierobežot laikā, piemēram, līdz transportlīdzekļu piegādes pabeigšanai vai līdz noteiktam termiņam pēc piegādes (piemēram, pus gads pēc pēdējā transportlīdzekļa piegādes). Iepirkuma līguma izpildes paredzamais kopējais ilgums, ieskaitot piegādes posmu un sekojošos garantijas, rezerves daļu un programmatūras atbalsta periodus, var sasniegt 12 gadus (transportlīdzekļa projektēto kalpošanas laiku), savukārt akumulatoru garantija pati par sevi ir 10 gadi. Persona, uz kuras finanšu spējām Pretendents balstās, ir saistīta tikai ar Pretendenta finansiālās stabilitātes nodrošināšanu līguma izpildes posmā un pēc būtības ar savu materiālo stāvokli garantē tieši piegādes izpildi, nevis ar transportlīdzekļa tehnisko izpildi vai ilgtermiņa garantijas saistībām. Solidārās atbildības perioda nelimitēšana būtu nesamērīga šīs personas iesaistes priekšmetam un apjomam un radītu situāciju, kurā atbalsta sniedzējs tiek nesamērīgi ilgi turēts līdzatbildīgs par tehniskas dabas saistībām, kuras nav tās atbildības priekšmets. Lūdzam Pasūtītāju apstiprināt, ka solidārās atbildības apņemšanās dokumentā ir pieļaujams paredzēt samērīgu laika ierobežojumu (piemēram, līdz piegādes pabeigšanai vai pus gads pēc tam), vai arī, ja Pasūtītājs uzstāj uz neierobežotu termiņu, lūdzam paskaidrot, kāds būtu šādas prasības samērīguma principa pamatojums.</w:t>
      </w:r>
    </w:p>
    <w:p w14:paraId="4DC4DB7E" w14:textId="77777777" w:rsidR="007E5F87" w:rsidRPr="009136B5" w:rsidRDefault="007E5F87" w:rsidP="007E5F87">
      <w:pPr>
        <w:ind w:firstLine="720"/>
        <w:jc w:val="both"/>
      </w:pPr>
    </w:p>
    <w:p w14:paraId="697B5134" w14:textId="4347933E" w:rsidR="004E2CA9" w:rsidRPr="001F0221" w:rsidRDefault="004E2CA9" w:rsidP="004E2CA9">
      <w:pPr>
        <w:jc w:val="both"/>
        <w:rPr>
          <w:b/>
          <w:bCs/>
        </w:rPr>
      </w:pPr>
      <w:r w:rsidRPr="001F0221">
        <w:rPr>
          <w:b/>
          <w:bCs/>
        </w:rPr>
        <w:t>10.atbilde:</w:t>
      </w:r>
    </w:p>
    <w:p w14:paraId="3AE71EC5" w14:textId="59567E5E" w:rsidR="004E2CA9" w:rsidRPr="001F0221" w:rsidRDefault="004E2CA9" w:rsidP="004E2CA9">
      <w:pPr>
        <w:ind w:firstLine="720"/>
        <w:jc w:val="both"/>
      </w:pPr>
      <w:r w:rsidRPr="001F0221">
        <w:lastRenderedPageBreak/>
        <w:t>Pasūtītājs s</w:t>
      </w:r>
      <w:r w:rsidR="006D0FC9" w:rsidRPr="001F0221">
        <w:t>kaidro,</w:t>
      </w:r>
      <w:r w:rsidR="006664C1" w:rsidRPr="001F0221">
        <w:t xml:space="preserve"> ka gadījuma, ja persona uz kuras spējām balstās pretendents un apakšuzņēmējs vienlaikus ir viena un tā pati persona,</w:t>
      </w:r>
      <w:r w:rsidR="006D0FC9" w:rsidRPr="001F0221">
        <w:t xml:space="preserve"> Pretendent</w:t>
      </w:r>
      <w:r w:rsidR="003B14D8" w:rsidRPr="001F0221">
        <w:t>s</w:t>
      </w:r>
      <w:r w:rsidR="006D0FC9" w:rsidRPr="001F0221">
        <w:t xml:space="preserve"> piedāvājumā var iesniegt sadarbības apliecinājumu (piemēram, apakšuzņēmēja līgums), kurā ir skaidri paredzēta solidārās atbildības uzņemšanās</w:t>
      </w:r>
      <w:r w:rsidR="00EA7F25" w:rsidRPr="001F0221">
        <w:t>.</w:t>
      </w:r>
      <w:r w:rsidR="006D0FC9" w:rsidRPr="001F0221">
        <w:t xml:space="preserve"> </w:t>
      </w:r>
      <w:r w:rsidR="00EA7F25" w:rsidRPr="001F0221">
        <w:t>A</w:t>
      </w:r>
      <w:r w:rsidR="006D0FC9" w:rsidRPr="001F0221">
        <w:t xml:space="preserve">tsevišķs dokuments nav obligāts, ja attiecīgā </w:t>
      </w:r>
      <w:r w:rsidR="00EA7F25" w:rsidRPr="001F0221">
        <w:t xml:space="preserve">solidāras atbildības </w:t>
      </w:r>
      <w:r w:rsidR="006D0FC9" w:rsidRPr="001F0221">
        <w:t xml:space="preserve">klauzula ir ietverta šajā </w:t>
      </w:r>
      <w:r w:rsidR="00EA7F25" w:rsidRPr="001F0221">
        <w:t>apakšuzņēmēja līgumā.</w:t>
      </w:r>
      <w:r w:rsidR="006647B2" w:rsidRPr="001F0221">
        <w:t xml:space="preserve"> </w:t>
      </w:r>
    </w:p>
    <w:p w14:paraId="33987547" w14:textId="79F8B050" w:rsidR="00815ABD" w:rsidRPr="00815ABD" w:rsidRDefault="00815ABD" w:rsidP="00815ABD">
      <w:pPr>
        <w:ind w:firstLine="720"/>
        <w:jc w:val="both"/>
      </w:pPr>
      <w:r w:rsidRPr="001F0221">
        <w:t xml:space="preserve">Saskaņā ar </w:t>
      </w:r>
      <w:r w:rsidR="00EA7F25" w:rsidRPr="001F0221">
        <w:t xml:space="preserve">Sabiedrisko pakalpojumu sniedzēju iepirkuma likuma </w:t>
      </w:r>
      <w:r w:rsidRPr="001F0221">
        <w:t xml:space="preserve">51. panta astoto daļu normatīvais regulējums neparedz iespēju ierobežot solidārās atbildības termiņu. </w:t>
      </w:r>
      <w:r w:rsidR="00DE19E9" w:rsidRPr="001F0221">
        <w:t>Tā kā saskaņā ar iepirkuma procedūras nolikumu</w:t>
      </w:r>
      <w:r w:rsidRPr="001F0221">
        <w:t xml:space="preserve"> Pasūtītājs paredz solidāro atbildību, tā attiecas uz visu iepirkuma līguma izpildes laiku, nevis tikai uz atsevišķu tā izpildes posmu.</w:t>
      </w:r>
    </w:p>
    <w:p w14:paraId="02B980AD" w14:textId="77777777" w:rsidR="004E2CA9" w:rsidRDefault="004E2CA9" w:rsidP="004E2CA9">
      <w:pPr>
        <w:pStyle w:val="Footer"/>
      </w:pPr>
    </w:p>
    <w:p w14:paraId="218A2F89" w14:textId="77777777" w:rsidR="004E2CA9" w:rsidRDefault="004E2CA9" w:rsidP="004E2CA9">
      <w:pPr>
        <w:pStyle w:val="Footer"/>
      </w:pPr>
    </w:p>
    <w:p w14:paraId="4696C900" w14:textId="25FF3B76" w:rsidR="004E2CA9" w:rsidRPr="008365EC" w:rsidRDefault="004E2CA9" w:rsidP="004E2CA9">
      <w:pPr>
        <w:jc w:val="both"/>
        <w:rPr>
          <w:b/>
          <w:bCs/>
        </w:rPr>
      </w:pPr>
      <w:r w:rsidRPr="008365EC">
        <w:rPr>
          <w:b/>
          <w:bCs/>
        </w:rPr>
        <w:t>1</w:t>
      </w:r>
      <w:r>
        <w:rPr>
          <w:b/>
          <w:bCs/>
        </w:rPr>
        <w:t>1</w:t>
      </w:r>
      <w:r w:rsidRPr="008365EC">
        <w:rPr>
          <w:b/>
          <w:bCs/>
        </w:rPr>
        <w:t>.jautājums:</w:t>
      </w:r>
    </w:p>
    <w:p w14:paraId="28E9E3B4" w14:textId="77777777" w:rsidR="00CC13EB" w:rsidRPr="00CC13EB" w:rsidRDefault="00CC13EB" w:rsidP="00CC13EB">
      <w:pPr>
        <w:ind w:firstLine="720"/>
        <w:jc w:val="both"/>
      </w:pPr>
      <w:r w:rsidRPr="00CC13EB">
        <w:t xml:space="preserve">Atbildot uz iepriekš uzdoto 5. jautājuma 3. daļu, Pasūtītājs ir norādījis, ka, ņemot vērā, ka finanšu piedāvājumā ir paredzēta konkrēta instrumentu un diagnostikas iekārtu komplektu iegāde (2 komplekti), tiek uzskatīts, ka šie komplekti tiek nodoti Pasūtītāja īpašumā bez laika ierobežojuma. </w:t>
      </w:r>
    </w:p>
    <w:p w14:paraId="2FD13CBE" w14:textId="77777777" w:rsidR="00CC13EB" w:rsidRPr="00CC13EB" w:rsidRDefault="00CC13EB" w:rsidP="00CC13EB">
      <w:pPr>
        <w:ind w:firstLine="720"/>
        <w:jc w:val="both"/>
      </w:pPr>
      <w:r w:rsidRPr="00CC13EB">
        <w:t xml:space="preserve">Šī atbilde, ciktāl tā attiecas uz pašiem fiziskajiem instrumentiem un diagnostikas iekārtu aparatūru, ir Pretendentam saprotama un pieņemama. Tomēr nodošana īpašumā bez laika ierobežojuma nav praktiski iespējama attiecībā uz diagnostikas iekārtu programmatūru, attiecīgajām servera sistēmām un to atbalstu. Nozarē vispārpieņemtā prakse ir tāda, ka diagnostikas un servisa programmatūrai, kā arī pieslēgumam pie ražotāja autorizētās sistēmas, ir gan vienreizēja iegādes maksa, gan periodiska abonēšanas, licences un atbalsta maksa (kas sevī iekļauj programmatūras atjauninājumus, atbilstību normatīvajām izmaiņām, kiberdrošības atjauninājumus, pieeju ražotāja datu bāzēm u.tml.). Bezgalīga termiņa noteikšana šādiem pakalpojumiem nozīmētu, ka Piegādātājam bez laika ierobežojuma jāuztur programmatūras un atbalsta pakalpojumu maksājumi par saviem līdzekļiem, kā arī jāveic tās uzturēšana un atjaunināšana, kas attiecīgi nozīmētu, ka līguma izpilde un Piegādātāja saistības pret Pircēju nekad nebeidzas. Tas no līgumtiesību viedokļa nav samērīgi un nav saskaņojams ar pārējām nolikuma un līguma projekta prasībām par garantijas un kalpošanas laika termiņiem. </w:t>
      </w:r>
    </w:p>
    <w:p w14:paraId="0E607E10" w14:textId="09142263" w:rsidR="004E2CA9" w:rsidRDefault="00CC13EB" w:rsidP="00CC13EB">
      <w:pPr>
        <w:ind w:firstLine="720"/>
        <w:jc w:val="both"/>
      </w:pPr>
      <w:r w:rsidRPr="00CC13EB">
        <w:t>Lūdzam Pasūtītāju precizēt diagnostikas iekārtu programmatūras, attiecīgo servera sistēmu un to abonēšanas, licenču un atbalsta pakalpojumu nodrošināšanas termiņu, nosakot konkrētu un samērīgu laika periodu (piemēram, transportlīdzekļa pamata garantijas perioda - 3 gadi vai projektētā kalpošanas laika - 12 gadi atbilstoši A.15. punktam - ietvaros), lai Pretendenti varētu sagatavot savstarpēji salīdzināmus un korekti aprēķinātus finanšu piedāvājumus. Vienlaikus lūdzam Pasūtītāju apstiprināt, ka pati diagnostikas iekārtu aparatūra un nemainīgā (neabonēšanas modelī balstītā) programmatūra arī pēc šī perioda paliek Pasūtītāja īpašumā bez papildu maksas, kā Pasūtītājs jau ir norādījis atbildē uz 5. jautājuma 3. daļu.</w:t>
      </w:r>
    </w:p>
    <w:p w14:paraId="55187704" w14:textId="77777777" w:rsidR="00CC13EB" w:rsidRPr="009136B5" w:rsidRDefault="00CC13EB" w:rsidP="00CC13EB">
      <w:pPr>
        <w:ind w:firstLine="720"/>
        <w:jc w:val="both"/>
      </w:pPr>
    </w:p>
    <w:p w14:paraId="26D0E9B5" w14:textId="74EDC5C0" w:rsidR="004E2CA9" w:rsidRPr="008365EC" w:rsidRDefault="004E2CA9" w:rsidP="004E2CA9">
      <w:pPr>
        <w:jc w:val="both"/>
        <w:rPr>
          <w:b/>
          <w:bCs/>
        </w:rPr>
      </w:pPr>
      <w:r w:rsidRPr="008365EC">
        <w:rPr>
          <w:b/>
          <w:bCs/>
        </w:rPr>
        <w:t>1</w:t>
      </w:r>
      <w:r>
        <w:rPr>
          <w:b/>
          <w:bCs/>
        </w:rPr>
        <w:t>1</w:t>
      </w:r>
      <w:r w:rsidRPr="008365EC">
        <w:rPr>
          <w:b/>
          <w:bCs/>
        </w:rPr>
        <w:t>.atbilde:</w:t>
      </w:r>
    </w:p>
    <w:p w14:paraId="78D267C6" w14:textId="3A1120EA" w:rsidR="00EA3A6F" w:rsidRPr="00EA3A6F" w:rsidRDefault="00EA3A6F" w:rsidP="00EA3A6F">
      <w:pPr>
        <w:ind w:firstLine="720"/>
        <w:jc w:val="both"/>
      </w:pPr>
      <w:r w:rsidRPr="00EA3A6F">
        <w:t xml:space="preserve">Pasūtītājs atkārtoti </w:t>
      </w:r>
      <w:r>
        <w:t>vērš uzmanību</w:t>
      </w:r>
      <w:r w:rsidRPr="00EA3A6F">
        <w:t xml:space="preserve"> uz iepriekš sniegtajiem skaidrojumiem attiecībā uz diagnostikas iekārtu un ar tām saistīto resursu nodrošināšanu.</w:t>
      </w:r>
    </w:p>
    <w:p w14:paraId="3AE41A5B" w14:textId="77777777" w:rsidR="00EA3A6F" w:rsidRPr="00EA3A6F" w:rsidRDefault="00EA3A6F" w:rsidP="00EA3A6F">
      <w:pPr>
        <w:ind w:firstLine="720"/>
        <w:jc w:val="both"/>
      </w:pPr>
      <w:r w:rsidRPr="00EA3A6F">
        <w:t>Atbilstoši tehniskās specifikācijas E.2 sadaļas “Garantijas termiņi” 2.4. punktam, Piegādātājam jānodrošina piekļuve ar garantijas izpildi saistītajiem resursiem vismaz 10 gadus vai līdz vilces baterijas garantijas termiņa beigām. Tas attiecas arī uz diagnostikas programmatūru, piekļuvi ražotāja datubāzēm un nepieciešamo tehnisko atbalstu garantijas izpildes nodrošināšanai.</w:t>
      </w:r>
    </w:p>
    <w:p w14:paraId="5BD3DF9C" w14:textId="77777777" w:rsidR="00EA3A6F" w:rsidRPr="00EA3A6F" w:rsidRDefault="00EA3A6F" w:rsidP="00EA3A6F">
      <w:pPr>
        <w:ind w:firstLine="720"/>
        <w:jc w:val="both"/>
      </w:pPr>
      <w:r w:rsidRPr="00EA3A6F">
        <w:t>Attiecīgi diagnostikas programmatūras, servera sistēmu piekļuves, licenču un atbalsta pakalpojumu nodrošināšanas termiņš ir saistīts ar iepriekš minēto periodu un netiek noteikts kā neierobežots.</w:t>
      </w:r>
    </w:p>
    <w:p w14:paraId="6A36599B" w14:textId="77777777" w:rsidR="00EA3A6F" w:rsidRPr="00EA3A6F" w:rsidRDefault="00EA3A6F" w:rsidP="00EA3A6F">
      <w:pPr>
        <w:ind w:firstLine="720"/>
        <w:jc w:val="both"/>
      </w:pPr>
      <w:r w:rsidRPr="00EA3A6F">
        <w:t>Vienlaikus Pasūtītājs apstiprina, ka speciālie instrumenti un diagnostikas iekārtu aparatūra tiek piegādāta un nodota Pasūtītāja īpašumā bez laika ierobežojuma. Tas pats attiecas uz programmatūras komponentēm, kuras nav balstītas uz abonēšanas vai licences modeli.</w:t>
      </w:r>
    </w:p>
    <w:p w14:paraId="6F1EFEC6" w14:textId="77777777" w:rsidR="004E2CA9" w:rsidRDefault="004E2CA9" w:rsidP="004E2CA9">
      <w:pPr>
        <w:jc w:val="both"/>
        <w:rPr>
          <w:b/>
          <w:bCs/>
        </w:rPr>
      </w:pPr>
    </w:p>
    <w:p w14:paraId="1320F43C" w14:textId="77777777" w:rsidR="004E2CA9" w:rsidRDefault="004E2CA9" w:rsidP="004E2CA9">
      <w:pPr>
        <w:pStyle w:val="Footer"/>
      </w:pPr>
    </w:p>
    <w:p w14:paraId="72465079" w14:textId="77777777" w:rsidR="004E2CA9" w:rsidRDefault="004E2CA9" w:rsidP="004E2CA9">
      <w:pPr>
        <w:pStyle w:val="Footer"/>
      </w:pPr>
    </w:p>
    <w:p w14:paraId="1E3B6E6A" w14:textId="5A1E10DB" w:rsidR="00DB1879" w:rsidRPr="00DB1879" w:rsidRDefault="004E2CA9" w:rsidP="00DB1879">
      <w:pPr>
        <w:jc w:val="both"/>
        <w:rPr>
          <w:b/>
          <w:bCs/>
        </w:rPr>
      </w:pPr>
      <w:r w:rsidRPr="008365EC">
        <w:rPr>
          <w:b/>
          <w:bCs/>
        </w:rPr>
        <w:t>1</w:t>
      </w:r>
      <w:r>
        <w:rPr>
          <w:b/>
          <w:bCs/>
        </w:rPr>
        <w:t>2</w:t>
      </w:r>
      <w:r w:rsidRPr="008365EC">
        <w:rPr>
          <w:b/>
          <w:bCs/>
        </w:rPr>
        <w:t>.jautājums:</w:t>
      </w:r>
    </w:p>
    <w:p w14:paraId="7797E226" w14:textId="092D8269" w:rsidR="00DB1879" w:rsidRPr="00DB1879" w:rsidRDefault="00DB1879" w:rsidP="002529C8">
      <w:pPr>
        <w:ind w:firstLine="720"/>
        <w:jc w:val="both"/>
      </w:pPr>
      <w:r w:rsidRPr="00DB1879">
        <w:t xml:space="preserve">Atbildot uz iepriekš uzdoto 5. jautājuma 1. daļu, Pasūtītājs ir skaidrojis, ka tehniskās specifikācijas C.3. nodaļā ir noteikts, ka par speciālajiem instrumentiem netiek </w:t>
      </w:r>
      <w:r w:rsidR="002529C8" w:rsidRPr="002529C8">
        <w:t>uzskatīts standarta darbnīcu aprīkojums, kas ir vispārēji</w:t>
      </w:r>
      <w:r w:rsidR="002529C8">
        <w:t xml:space="preserve"> </w:t>
      </w:r>
      <w:r w:rsidR="002529C8" w:rsidRPr="002529C8">
        <w:t>pieejams</w:t>
      </w:r>
      <w:r w:rsidR="002529C8">
        <w:t xml:space="preserve"> </w:t>
      </w:r>
      <w:r w:rsidRPr="00DB1879">
        <w:t xml:space="preserve">tirgū un nav specifisks konkrētajam transportlīdzekļa modelim, un attiecīgi tas nav jāiekļauj Pretendenta finanšu piedāvājumā. </w:t>
      </w:r>
    </w:p>
    <w:p w14:paraId="18CBCCFC" w14:textId="77777777" w:rsidR="00DB1879" w:rsidRPr="00DB1879" w:rsidRDefault="00DB1879" w:rsidP="00DB1879">
      <w:pPr>
        <w:ind w:firstLine="720"/>
        <w:jc w:val="both"/>
      </w:pPr>
      <w:r w:rsidRPr="00DB1879">
        <w:t xml:space="preserve">Šī atbilde rada papildu praktisku jautājumu, kas saistīts ar E.4. punktā paredzēto Pircēja kā autorizēta garantijas servisa partnera funkciju izpildi. Lai Pircējs varētu veikt garantijas un defektu novēršanas darbus Piegādātāja vārdā un uz Piegādātāja rēķina atbilstoši ražotāja prasībām un garantijas nosacījumiem, ir nepieciešams ne tikai modelim specifiskais aprīkojums, bet arī virkne tā saukto universālo iekārtu, kas tomēr ir obligātas konkrētu apkopes un remonta operāciju veikšanai (piemēram, attiecīgajam aukstuma aģentam atbilstoša kondicionēšanas sistēmas uzpildes iekārta, standartiem atbilstošas stalažas vai pacelšanas platformas, kalibrētas momentatslēgas konkrētu spēka pievilkšanas momentu nodrošināšanai u.c.). Šis aprīkojums neuztverams par modelim specifisko, taču pavisam noteikti ir nepieciešams autorizācijai un garantijas darbu veikšanai. </w:t>
      </w:r>
    </w:p>
    <w:p w14:paraId="5D8398B7" w14:textId="77777777" w:rsidR="00DB1879" w:rsidRPr="00DB1879" w:rsidRDefault="00DB1879" w:rsidP="00DB1879">
      <w:pPr>
        <w:ind w:firstLine="720"/>
        <w:jc w:val="both"/>
      </w:pPr>
      <w:r w:rsidRPr="00DB1879">
        <w:t xml:space="preserve">Ja Pasūtītāja rīcībā šādu universālo, taču konkrētiem standartiem atbilstošu iekārtu nav, nav skaidrs, kura puse uzņemas to iegādi un izmaksas. Pretendents šādu iekārtu sagādi finanšu piedāvājumā neiekļauj, jo atbilstoši Pasūtītāja atbildei tās nav uzskatāmas par speciālajiem instrumentiem, taču bez tām Pircējs objektīvi nevarēs izpildīt E.4. punktā uzliktās autorizētā servisa partnera funkcijas, kā rezultātā Piegādātājs nevarēs nodrošināt garantijas saistību pienācīgu izpildi. </w:t>
      </w:r>
    </w:p>
    <w:p w14:paraId="256A9741" w14:textId="1C869506" w:rsidR="00DB1879" w:rsidRPr="00DB1879" w:rsidRDefault="00DB1879" w:rsidP="00DB1879">
      <w:pPr>
        <w:ind w:firstLine="720"/>
        <w:jc w:val="both"/>
      </w:pPr>
      <w:r w:rsidRPr="00DB1879">
        <w:t>Lūdzam Pasūtītāju apstiprināt, ka gadījumā, ja konkrētā piedāvātā autobusu modeļa garantijas un autorizēta servisa darbu veikšanai ir nepieciešams universāls (uz tirgū vispārēji pieejams un neviena konkrēta autobusa ražotāja nesaistīts) aprīkojums, kas atbilst noteiktiem tehniskiem standartiem (piemēram, kondicionēšanas sistēmas uzpildes iekārta, stalažas, kalibrētas momentatslēgas u.c.) un šādu aprīkojumu Pasūtītāja rīcībā nav, šī aprīkojuma iegāde ir Pasūtītāja atbildība un attiecīgās izmaksas Pretendentam savā finanšu piedāvājumā un autorizācijas izmaksās nav jāiekļauj.</w:t>
      </w:r>
    </w:p>
    <w:p w14:paraId="7F0C2D2A" w14:textId="7781EA6D" w:rsidR="004E2CA9" w:rsidRDefault="004E2CA9" w:rsidP="004E2CA9">
      <w:pPr>
        <w:ind w:firstLine="720"/>
        <w:jc w:val="both"/>
      </w:pPr>
    </w:p>
    <w:p w14:paraId="112D91F5" w14:textId="77777777" w:rsidR="004E2CA9" w:rsidRPr="009136B5" w:rsidRDefault="004E2CA9" w:rsidP="004E2CA9">
      <w:pPr>
        <w:ind w:firstLine="720"/>
        <w:jc w:val="both"/>
      </w:pPr>
    </w:p>
    <w:p w14:paraId="1C45147C" w14:textId="7E9A78F5" w:rsidR="004E2CA9" w:rsidRPr="008365EC" w:rsidRDefault="004E2CA9" w:rsidP="004E2CA9">
      <w:pPr>
        <w:jc w:val="both"/>
        <w:rPr>
          <w:b/>
          <w:bCs/>
        </w:rPr>
      </w:pPr>
      <w:r w:rsidRPr="008365EC">
        <w:rPr>
          <w:b/>
          <w:bCs/>
        </w:rPr>
        <w:t>1</w:t>
      </w:r>
      <w:r>
        <w:rPr>
          <w:b/>
          <w:bCs/>
        </w:rPr>
        <w:t>2</w:t>
      </w:r>
      <w:r w:rsidRPr="008365EC">
        <w:rPr>
          <w:b/>
          <w:bCs/>
        </w:rPr>
        <w:t>.atbilde:</w:t>
      </w:r>
    </w:p>
    <w:p w14:paraId="1DC2EE05" w14:textId="02F9537D" w:rsidR="0077790B" w:rsidRPr="0077790B" w:rsidRDefault="0077790B" w:rsidP="0077790B">
      <w:pPr>
        <w:ind w:firstLine="720"/>
        <w:jc w:val="both"/>
      </w:pPr>
      <w:r w:rsidRPr="0077790B">
        <w:t xml:space="preserve">Pasūtītājs atkārtoti </w:t>
      </w:r>
      <w:r>
        <w:t>vērš uzmanību</w:t>
      </w:r>
      <w:r w:rsidR="00B13A2E">
        <w:t xml:space="preserve"> uz to</w:t>
      </w:r>
      <w:r w:rsidRPr="0077790B">
        <w:t>, ka tehniskās specifikācijas C.3 punkta izpratnē par speciālajiem instrumentiem tiek uzskatīti tikai transportlīdzekļa modelim specifiski instrumenti un diagnostikas iekārtas, savukārt standarta darbnīcu aprīkojums, kas ir vispārēji pieejams tirgū un nav specifisks konkrētajam transportlīdzeklim, šajā kategorijā neietilpst.</w:t>
      </w:r>
    </w:p>
    <w:p w14:paraId="5A31F1AF" w14:textId="77777777" w:rsidR="0077790B" w:rsidRPr="0077790B" w:rsidRDefault="0077790B" w:rsidP="0077790B">
      <w:pPr>
        <w:ind w:firstLine="720"/>
        <w:jc w:val="both"/>
      </w:pPr>
      <w:r w:rsidRPr="0077790B">
        <w:t>Vienlaikus Pasūtītājs apstiprina, ka, lai nodrošinātu autorizēta servisa funkciju izpildi atbilstoši tehniskās specifikācijas E.4 punktam, Pasūtītāja infrastruktūrai un kapacitātei jāatbilst Piegādātāja noteiktajām autorizācijas prasībām.</w:t>
      </w:r>
    </w:p>
    <w:p w14:paraId="4911A56F" w14:textId="77777777" w:rsidR="0077790B" w:rsidRPr="0077790B" w:rsidRDefault="0077790B" w:rsidP="0077790B">
      <w:pPr>
        <w:ind w:firstLine="720"/>
        <w:jc w:val="both"/>
      </w:pPr>
      <w:r w:rsidRPr="0077790B">
        <w:t>Attiecīgi, Pasūtītājs nodrošinās atbilstību šīm prasībām līguma izpildes laikā, tai skaitā nodrošinot nepieciešamo standarta darbnīcu aprīkojumu, ja tas ir nepieciešams autorizēta servisa darbībai.</w:t>
      </w:r>
    </w:p>
    <w:p w14:paraId="3B2E3FD2" w14:textId="45046B84" w:rsidR="004E2CA9" w:rsidRPr="0077790B" w:rsidRDefault="0077790B" w:rsidP="0077790B">
      <w:pPr>
        <w:ind w:firstLine="720"/>
        <w:jc w:val="both"/>
      </w:pPr>
      <w:r w:rsidRPr="0077790B">
        <w:t>Pretendentam finanšu piedāvājumā nav jāiekļauj šāds vispārējais (universālais) aprīkojums, ja vien tas nav specifiski paredzēts kā transportlīdzekļa modelim nepieciešams speciālais instruments.</w:t>
      </w:r>
    </w:p>
    <w:p w14:paraId="785340E4" w14:textId="77777777" w:rsidR="004E2CA9" w:rsidRDefault="004E2CA9" w:rsidP="004E2CA9">
      <w:pPr>
        <w:pStyle w:val="Footer"/>
      </w:pPr>
    </w:p>
    <w:p w14:paraId="2CED505C" w14:textId="77777777" w:rsidR="004E2CA9" w:rsidRDefault="004E2CA9" w:rsidP="004E2CA9">
      <w:pPr>
        <w:pStyle w:val="Footer"/>
      </w:pPr>
    </w:p>
    <w:p w14:paraId="046A4CA9" w14:textId="0A0032B4" w:rsidR="001E3CBE" w:rsidRPr="001E3CBE" w:rsidRDefault="004E2CA9" w:rsidP="001E3CBE">
      <w:pPr>
        <w:jc w:val="both"/>
        <w:rPr>
          <w:b/>
          <w:bCs/>
        </w:rPr>
      </w:pPr>
      <w:r w:rsidRPr="008365EC">
        <w:rPr>
          <w:b/>
          <w:bCs/>
        </w:rPr>
        <w:t>1</w:t>
      </w:r>
      <w:r>
        <w:rPr>
          <w:b/>
          <w:bCs/>
        </w:rPr>
        <w:t>3</w:t>
      </w:r>
      <w:r w:rsidRPr="008365EC">
        <w:rPr>
          <w:b/>
          <w:bCs/>
        </w:rPr>
        <w:t>.jautājums:</w:t>
      </w:r>
    </w:p>
    <w:p w14:paraId="7D0BB107" w14:textId="77777777" w:rsidR="001E3CBE" w:rsidRPr="001E3CBE" w:rsidRDefault="001E3CBE" w:rsidP="001E3CBE">
      <w:pPr>
        <w:ind w:firstLine="720"/>
        <w:jc w:val="both"/>
      </w:pPr>
      <w:r w:rsidRPr="001E3CBE">
        <w:t xml:space="preserve">Tehniskās specifikācijas A.1. punkts (Transportlīdzekļa tips) noslēdz ar prasību, ka tehniskajā piedāvājumā pretendents iesniedz transportlīdzekļa 3D vizualizāciju un četru skatu rasējumu mērogā. </w:t>
      </w:r>
    </w:p>
    <w:p w14:paraId="44935E3E" w14:textId="77777777" w:rsidR="001E3CBE" w:rsidRPr="001E3CBE" w:rsidRDefault="001E3CBE" w:rsidP="001E3CBE">
      <w:pPr>
        <w:ind w:firstLine="720"/>
        <w:jc w:val="both"/>
      </w:pPr>
      <w:r w:rsidRPr="001E3CBE">
        <w:lastRenderedPageBreak/>
        <w:t xml:space="preserve">Termina „3D vizualizācija” saturs no formulējuma nav viennozīmīgi saprotams. Iespējamie interpretācijas varianti būtiski atšķiras pēc satura un sagatavošanas darbietilpības. </w:t>
      </w:r>
    </w:p>
    <w:p w14:paraId="12696FD1" w14:textId="64933E5F" w:rsidR="004E2CA9" w:rsidRDefault="001E3CBE" w:rsidP="001E3CBE">
      <w:pPr>
        <w:ind w:firstLine="720"/>
        <w:jc w:val="both"/>
      </w:pPr>
      <w:r w:rsidRPr="001E3CBE">
        <w:t>Lūdzam Pasūtītāju precizēt, kādu konkrētu „3D vizualizācijas” formātu un saturu Pasūtītājs sagaida tehniskajā piedāvājumā. Vēlams ar uzskates paraugu. Šī precizēšana ir nepieciešama, lai pretendenti varētu sagatavot savstarpēji salīdzināmus tehniskā piedāvājuma elementus.</w:t>
      </w:r>
    </w:p>
    <w:p w14:paraId="34E061E2" w14:textId="77777777" w:rsidR="001E3CBE" w:rsidRPr="009136B5" w:rsidRDefault="001E3CBE" w:rsidP="001E3CBE">
      <w:pPr>
        <w:ind w:firstLine="720"/>
        <w:jc w:val="both"/>
      </w:pPr>
    </w:p>
    <w:p w14:paraId="71F3564D" w14:textId="54C471BB" w:rsidR="004E2CA9" w:rsidRPr="008365EC" w:rsidRDefault="004E2CA9" w:rsidP="004E2CA9">
      <w:pPr>
        <w:jc w:val="both"/>
        <w:rPr>
          <w:b/>
          <w:bCs/>
        </w:rPr>
      </w:pPr>
      <w:r w:rsidRPr="008365EC">
        <w:rPr>
          <w:b/>
          <w:bCs/>
        </w:rPr>
        <w:t>1</w:t>
      </w:r>
      <w:r>
        <w:rPr>
          <w:b/>
          <w:bCs/>
        </w:rPr>
        <w:t>3</w:t>
      </w:r>
      <w:r w:rsidRPr="008365EC">
        <w:rPr>
          <w:b/>
          <w:bCs/>
        </w:rPr>
        <w:t>.atbilde:</w:t>
      </w:r>
    </w:p>
    <w:p w14:paraId="43E87A57" w14:textId="77777777" w:rsidR="004D238D" w:rsidRPr="00902434" w:rsidRDefault="004D238D" w:rsidP="00902434">
      <w:pPr>
        <w:ind w:firstLine="720"/>
        <w:jc w:val="both"/>
      </w:pPr>
      <w:r w:rsidRPr="00902434">
        <w:t>Ar “3D vizualizāciju” tehniskās specifikācijas A.1. punkta izpratnē saprotams vizuāls transportlīdzekļa attēlojums perspektīvā (trīsdimensiju) skatā, kas sniedz vispārēju priekšstatu par transportlīdzekļa ārējo dizainu, proporcijām un galvenajiem elementiem.</w:t>
      </w:r>
    </w:p>
    <w:p w14:paraId="48AA42A2" w14:textId="77777777" w:rsidR="004D238D" w:rsidRPr="00902434" w:rsidRDefault="004D238D" w:rsidP="00902434">
      <w:pPr>
        <w:ind w:firstLine="720"/>
        <w:jc w:val="both"/>
      </w:pPr>
      <w:r w:rsidRPr="00902434">
        <w:t>Šī prasība ir izpildāma ar statisku grafisku attēlu (atveidojumu) vienā vai vairākos rakursos (piemēram, priekšējais sānskats, aizmugures sānskats u.tml.).</w:t>
      </w:r>
    </w:p>
    <w:p w14:paraId="5E4E6BF4" w14:textId="77777777" w:rsidR="004E2CA9" w:rsidRDefault="004E2CA9" w:rsidP="004E2CA9">
      <w:pPr>
        <w:jc w:val="both"/>
        <w:rPr>
          <w:b/>
          <w:bCs/>
        </w:rPr>
      </w:pPr>
    </w:p>
    <w:p w14:paraId="019067AE" w14:textId="77777777" w:rsidR="004E2CA9" w:rsidRDefault="004E2CA9" w:rsidP="004E2CA9">
      <w:pPr>
        <w:pStyle w:val="Footer"/>
      </w:pPr>
    </w:p>
    <w:p w14:paraId="1BE6313D" w14:textId="77777777" w:rsidR="004E2CA9" w:rsidRDefault="004E2CA9" w:rsidP="004E2CA9">
      <w:pPr>
        <w:pStyle w:val="Footer"/>
      </w:pPr>
    </w:p>
    <w:p w14:paraId="28E65A5C" w14:textId="0F4BEFFF" w:rsidR="004E2CA9" w:rsidRPr="008365EC" w:rsidRDefault="004E2CA9" w:rsidP="004E2CA9">
      <w:pPr>
        <w:jc w:val="both"/>
        <w:rPr>
          <w:b/>
          <w:bCs/>
        </w:rPr>
      </w:pPr>
      <w:r w:rsidRPr="008365EC">
        <w:rPr>
          <w:b/>
          <w:bCs/>
        </w:rPr>
        <w:t>1</w:t>
      </w:r>
      <w:r>
        <w:rPr>
          <w:b/>
          <w:bCs/>
        </w:rPr>
        <w:t>4</w:t>
      </w:r>
      <w:r w:rsidRPr="008365EC">
        <w:rPr>
          <w:b/>
          <w:bCs/>
        </w:rPr>
        <w:t>.jautājums:</w:t>
      </w:r>
    </w:p>
    <w:p w14:paraId="607E6BBA" w14:textId="77777777" w:rsidR="001E3CBE" w:rsidRPr="001E3CBE" w:rsidRDefault="001E3CBE" w:rsidP="001E3CBE">
      <w:pPr>
        <w:ind w:firstLine="720"/>
        <w:jc w:val="both"/>
      </w:pPr>
      <w:r w:rsidRPr="001E3CBE">
        <w:t>Tehniskās specifikācijas A.1. punkts paredz, ka tehniskajā piedāvājumā pretendents iesniedz transportlīdzekļa 3D vizualizāciju un četru skatu rasējumu mērogā. Savukārt A.2.1. punkts (Gabarīti) papildus pieprasa, ka tehniskajā piedāvājumā pretendents iesniedz transportlīdzekļa gabarītu rasējumu.</w:t>
      </w:r>
    </w:p>
    <w:p w14:paraId="6CF7ACA3" w14:textId="77777777" w:rsidR="001E3CBE" w:rsidRPr="001E3CBE" w:rsidRDefault="001E3CBE" w:rsidP="001E3CBE">
      <w:pPr>
        <w:ind w:firstLine="720"/>
        <w:jc w:val="both"/>
      </w:pPr>
      <w:r w:rsidRPr="001E3CBE">
        <w:t>No formulējumiem nav skaidrs, kāda ir atšķirība starp A.1. punkta prasīto „četru skatu rasējumu mērogā” un A.2.1. punkta prasīto „gabarītu rasējumu”.</w:t>
      </w:r>
    </w:p>
    <w:p w14:paraId="390B969E" w14:textId="74A6E2E5" w:rsidR="004E2CA9" w:rsidRDefault="001E3CBE" w:rsidP="001E3CBE">
      <w:pPr>
        <w:ind w:firstLine="720"/>
        <w:jc w:val="both"/>
      </w:pPr>
      <w:r w:rsidRPr="001E3CBE">
        <w:t>Lūdzam Pasūtītāju skaidrot atšķirību starp A.1. punktā minēto „četru skatu rasējumu mērogā” un A.2.1. punktā minēto „gabarītu rasējumu” - vai šie ir divi atsevišķi dokumenti ar atšķirīgu saturu, vai viens dokuments, kas vienlaikus apliecina atbilstību abu punktu prasībām, ir pieņemams?</w:t>
      </w:r>
    </w:p>
    <w:p w14:paraId="4118C13B" w14:textId="77777777" w:rsidR="001E3CBE" w:rsidRPr="009136B5" w:rsidRDefault="001E3CBE" w:rsidP="001E3CBE">
      <w:pPr>
        <w:ind w:firstLine="720"/>
        <w:jc w:val="both"/>
      </w:pPr>
    </w:p>
    <w:p w14:paraId="0C9E0F22" w14:textId="6F42D40A" w:rsidR="004E2CA9" w:rsidRPr="008365EC" w:rsidRDefault="004E2CA9" w:rsidP="004E2CA9">
      <w:pPr>
        <w:jc w:val="both"/>
        <w:rPr>
          <w:b/>
          <w:bCs/>
        </w:rPr>
      </w:pPr>
      <w:r w:rsidRPr="008365EC">
        <w:rPr>
          <w:b/>
          <w:bCs/>
        </w:rPr>
        <w:t>1</w:t>
      </w:r>
      <w:r>
        <w:rPr>
          <w:b/>
          <w:bCs/>
        </w:rPr>
        <w:t>4</w:t>
      </w:r>
      <w:r w:rsidRPr="008365EC">
        <w:rPr>
          <w:b/>
          <w:bCs/>
        </w:rPr>
        <w:t>.atbilde:</w:t>
      </w:r>
    </w:p>
    <w:p w14:paraId="01BAC466" w14:textId="77777777" w:rsidR="0036505C" w:rsidRPr="0036505C" w:rsidRDefault="0036505C" w:rsidP="0036505C">
      <w:pPr>
        <w:ind w:firstLine="720"/>
        <w:jc w:val="both"/>
      </w:pPr>
      <w:r w:rsidRPr="0036505C">
        <w:t>Tehniskās specifikācijas A.1. punktā minētais četru skatu rasējums un A.2.1. punktā minētais gabarītu rasējums pēc būtības ir savstarpēji saistīti.</w:t>
      </w:r>
    </w:p>
    <w:p w14:paraId="750D2C08" w14:textId="77777777" w:rsidR="0036505C" w:rsidRPr="0036505C" w:rsidRDefault="0036505C" w:rsidP="0036505C">
      <w:pPr>
        <w:ind w:firstLine="720"/>
        <w:jc w:val="both"/>
      </w:pPr>
      <w:r w:rsidRPr="0036505C">
        <w:t>Četru skatu rasējuma mērķis ir nodrošināt transportlīdzekļa vizuālu un ģeometrisku attēlojumu (priekšskats, aizmugures skats, sānskats un augšskats) mērogā, savukārt gabarītu rasējuma mērķis ir precizēt transportlīdzekļa galvenos izmērus.</w:t>
      </w:r>
    </w:p>
    <w:p w14:paraId="155F2AD8" w14:textId="77777777" w:rsidR="0036505C" w:rsidRPr="0036505C" w:rsidRDefault="0036505C" w:rsidP="0036505C">
      <w:pPr>
        <w:ind w:firstLine="720"/>
        <w:jc w:val="both"/>
      </w:pPr>
      <w:r w:rsidRPr="0036505C">
        <w:t>Pasūtītājs pieļauj, ka abas prasības tiek izpildītas ar vienu rasējumu, ja tas vienlaikus ir izpildīts mērogā un ietver četrus skatus, un satur visus būtiskos transportlīdzekļa gabarītus un izmērus atbilstoši A.2.1. punktam.</w:t>
      </w:r>
    </w:p>
    <w:p w14:paraId="5D964C56" w14:textId="7EFB554A" w:rsidR="004E2CA9" w:rsidRPr="0036505C" w:rsidRDefault="0036505C" w:rsidP="0036505C">
      <w:pPr>
        <w:ind w:firstLine="720"/>
        <w:jc w:val="both"/>
      </w:pPr>
      <w:r w:rsidRPr="0036505C">
        <w:t>Atsevišķu dokumentu iesniegšana nav obligāta, ja visa nepieciešamā informācija ir ietverta vienā rasējumā.</w:t>
      </w:r>
    </w:p>
    <w:p w14:paraId="69FB588E" w14:textId="77777777" w:rsidR="004E2CA9" w:rsidRDefault="004E2CA9" w:rsidP="004E2CA9">
      <w:pPr>
        <w:pStyle w:val="Footer"/>
      </w:pPr>
    </w:p>
    <w:p w14:paraId="5932A1E6" w14:textId="77777777" w:rsidR="00C95873" w:rsidRDefault="00C95873" w:rsidP="004E2CA9">
      <w:pPr>
        <w:pStyle w:val="Footer"/>
      </w:pPr>
    </w:p>
    <w:p w14:paraId="6A812D34" w14:textId="77777777" w:rsidR="004E2CA9" w:rsidRDefault="004E2CA9" w:rsidP="004E2CA9">
      <w:pPr>
        <w:pStyle w:val="Footer"/>
      </w:pPr>
    </w:p>
    <w:p w14:paraId="4EE1C28A" w14:textId="3501FA12" w:rsidR="001E3CBE" w:rsidRPr="001E3CBE" w:rsidRDefault="004E2CA9" w:rsidP="001E3CBE">
      <w:pPr>
        <w:jc w:val="both"/>
        <w:rPr>
          <w:b/>
          <w:bCs/>
        </w:rPr>
      </w:pPr>
      <w:r w:rsidRPr="008365EC">
        <w:rPr>
          <w:b/>
          <w:bCs/>
        </w:rPr>
        <w:t>1</w:t>
      </w:r>
      <w:r>
        <w:rPr>
          <w:b/>
          <w:bCs/>
        </w:rPr>
        <w:t>5</w:t>
      </w:r>
      <w:r w:rsidRPr="008365EC">
        <w:rPr>
          <w:b/>
          <w:bCs/>
        </w:rPr>
        <w:t>.jautājums:</w:t>
      </w:r>
    </w:p>
    <w:p w14:paraId="69F0E97B" w14:textId="77777777" w:rsidR="001E3CBE" w:rsidRPr="001E3CBE" w:rsidRDefault="001E3CBE" w:rsidP="001E3CBE">
      <w:pPr>
        <w:ind w:firstLine="720"/>
        <w:jc w:val="both"/>
      </w:pPr>
      <w:r w:rsidRPr="001E3CBE">
        <w:t xml:space="preserve">Tehniskās specifikācijas B.1.1.5. punkts (Iekārtu nodalījumi, vāki) cita starpā paredz, ka akumulatoru novietošanas kārbai jābūt pasargātai no skābes iedarbības, „to izveidojot no augstākās kvalitātes speciālā materiāla slāņiem”. </w:t>
      </w:r>
    </w:p>
    <w:p w14:paraId="5A3A0CD7" w14:textId="77777777" w:rsidR="001E3CBE" w:rsidRPr="001E3CBE" w:rsidRDefault="001E3CBE" w:rsidP="001E3CBE">
      <w:pPr>
        <w:ind w:firstLine="720"/>
        <w:jc w:val="both"/>
      </w:pPr>
      <w:r w:rsidRPr="001E3CBE">
        <w:t xml:space="preserve">Šis formulējums apraksta konkrētu konstruktīvu risinājumu - pretskābes aizsargkārtu, kas izveidota no vairāku speciālo materiālu slāņiem. Eiropā ražotie M3 kategorijas posmainie autobusi izmanto mūsdienīgus akumulatoru nodalījumu risinājumus, kas atbilst piemērojamām drošības un materiālu prasībām, taču ne vienmēr ietver šādu specifisku slāņainu pretskābes aizsargkārtu. Mūsdienu zemsprieguma akumulatori bieži ir slēgta tipa (AGM, gēla, litija jonu vai ekvivalenti) </w:t>
      </w:r>
      <w:r w:rsidRPr="001E3CBE">
        <w:lastRenderedPageBreak/>
        <w:t xml:space="preserve">un to konstrukcija pati par sevi izslēdz skābes izplūdes risku, padarot papildu slāņainu aizsargkārtu konstruktīvi un funkcionāli nepamatotu. </w:t>
      </w:r>
    </w:p>
    <w:p w14:paraId="35A2513D" w14:textId="000B894C" w:rsidR="004E2CA9" w:rsidRDefault="001E3CBE" w:rsidP="001E3CBE">
      <w:pPr>
        <w:ind w:firstLine="720"/>
        <w:jc w:val="both"/>
      </w:pPr>
      <w:r w:rsidRPr="001E3CBE">
        <w:t>Šāds formulējums izskatās pēc konkrēta ražotāja tehniskā risinājuma apraksta, kas potenciāli ierobežo konkurenci, izslēdzot ražotājus, kuru standarta risinājums šo prasību objektīvi nespēj izpildīt. Lūdzam Pasūtītāju aizstāt šo specifiski konstruktīvo prasību ar funkcionālu prasību, proti, ka akumulatoru novietošanas kārbai jānodrošina pasažieru salona un vadītāja kabīnes aizsardzība pret skābes vai citas elektrolīta iedarbības risku atbilstoši transportlīdzekļa tipa apstiprinājumam un piemērojamajām ANO/EEK noteikumu un drošības standartu prasībām. Šāda funkcionālā prasība saglabā Pasūtītāja drošības interesi, vienlaikus atverot iespēju piedalīties visiem Eiropas autobusu ražotājiem, neatkarīgi no konkrētā konstruktīvā risinājuma.</w:t>
      </w:r>
    </w:p>
    <w:p w14:paraId="58A5A10A" w14:textId="77777777" w:rsidR="001E3CBE" w:rsidRPr="009136B5" w:rsidRDefault="001E3CBE" w:rsidP="001E3CBE">
      <w:pPr>
        <w:ind w:firstLine="720"/>
        <w:jc w:val="both"/>
      </w:pPr>
    </w:p>
    <w:p w14:paraId="2F136BF9" w14:textId="70A7042F" w:rsidR="004E2CA9" w:rsidRPr="008365EC" w:rsidRDefault="004E2CA9" w:rsidP="004E2CA9">
      <w:pPr>
        <w:jc w:val="both"/>
        <w:rPr>
          <w:b/>
          <w:bCs/>
        </w:rPr>
      </w:pPr>
      <w:r w:rsidRPr="008365EC">
        <w:rPr>
          <w:b/>
          <w:bCs/>
        </w:rPr>
        <w:t>1</w:t>
      </w:r>
      <w:r>
        <w:rPr>
          <w:b/>
          <w:bCs/>
        </w:rPr>
        <w:t>5</w:t>
      </w:r>
      <w:r w:rsidRPr="008365EC">
        <w:rPr>
          <w:b/>
          <w:bCs/>
        </w:rPr>
        <w:t>.atbilde:</w:t>
      </w:r>
    </w:p>
    <w:p w14:paraId="745432E3" w14:textId="77777777" w:rsidR="00C95873" w:rsidRDefault="00C95873" w:rsidP="00C95873">
      <w:pPr>
        <w:pStyle w:val="NormalWeb"/>
        <w:spacing w:before="0" w:beforeAutospacing="0" w:after="0" w:afterAutospacing="0"/>
        <w:ind w:firstLine="720"/>
        <w:jc w:val="both"/>
      </w:pPr>
      <w:r w:rsidRPr="00C028C3">
        <w:t xml:space="preserve">Pasūtītājs informē, ka, lai izvērtētu jautājumu, Pasūtītājam nepieciešams papildu laiks, līdz ar to atbildes uz jautājuma sniegšanu termiņš tiek pagarināts līdz 2026.gada </w:t>
      </w:r>
      <w:r>
        <w:t>27</w:t>
      </w:r>
      <w:r w:rsidRPr="00C028C3">
        <w:t>.jūnijam.</w:t>
      </w:r>
    </w:p>
    <w:p w14:paraId="10A5F075" w14:textId="77777777" w:rsidR="004E2CA9" w:rsidRDefault="004E2CA9" w:rsidP="004E2CA9">
      <w:pPr>
        <w:jc w:val="both"/>
        <w:rPr>
          <w:b/>
          <w:bCs/>
        </w:rPr>
      </w:pPr>
    </w:p>
    <w:p w14:paraId="4906653C" w14:textId="77777777" w:rsidR="004E2CA9" w:rsidRDefault="004E2CA9" w:rsidP="004E2CA9">
      <w:pPr>
        <w:pStyle w:val="Footer"/>
      </w:pPr>
    </w:p>
    <w:p w14:paraId="1566997F" w14:textId="77777777" w:rsidR="004E2CA9" w:rsidRDefault="004E2CA9" w:rsidP="004E2CA9">
      <w:pPr>
        <w:pStyle w:val="Footer"/>
      </w:pPr>
    </w:p>
    <w:p w14:paraId="0E213373" w14:textId="5258734A" w:rsidR="004E2CA9" w:rsidRPr="008365EC" w:rsidRDefault="004E2CA9" w:rsidP="004E2CA9">
      <w:pPr>
        <w:jc w:val="both"/>
        <w:rPr>
          <w:b/>
          <w:bCs/>
        </w:rPr>
      </w:pPr>
      <w:r w:rsidRPr="008365EC">
        <w:rPr>
          <w:b/>
          <w:bCs/>
        </w:rPr>
        <w:t>1</w:t>
      </w:r>
      <w:r>
        <w:rPr>
          <w:b/>
          <w:bCs/>
        </w:rPr>
        <w:t>6</w:t>
      </w:r>
      <w:r w:rsidRPr="008365EC">
        <w:rPr>
          <w:b/>
          <w:bCs/>
        </w:rPr>
        <w:t>.jautājums:</w:t>
      </w:r>
    </w:p>
    <w:p w14:paraId="114D4914" w14:textId="5476B866" w:rsidR="004E2CA9" w:rsidRDefault="003D5198" w:rsidP="004E2CA9">
      <w:pPr>
        <w:ind w:firstLine="720"/>
        <w:jc w:val="both"/>
      </w:pPr>
      <w:r w:rsidRPr="003D5198">
        <w:t>Ņemot vērā iepirkuma dokumentācijas apjomu, tehnisko sarežģītību un iesniegto jautājumu skaitu, kuru atbildes tieši ietekmē piedāvājuma saturu, lūdzam Pasūtītāju pagarināt piedāvājumu iesniegšanas termiņu, kas šobrīd noteikts 2026. gada 1. jūlija plkst. 10.00, par 15 kalendāra dienām.</w:t>
      </w:r>
    </w:p>
    <w:p w14:paraId="35E45FB1" w14:textId="77777777" w:rsidR="003D5198" w:rsidRPr="009136B5" w:rsidRDefault="003D5198" w:rsidP="004E2CA9">
      <w:pPr>
        <w:ind w:firstLine="720"/>
        <w:jc w:val="both"/>
      </w:pPr>
    </w:p>
    <w:p w14:paraId="5CF9344B" w14:textId="264BAD3C" w:rsidR="004E2CA9" w:rsidRPr="00C95873" w:rsidRDefault="004E2CA9" w:rsidP="004E2CA9">
      <w:pPr>
        <w:jc w:val="both"/>
        <w:rPr>
          <w:b/>
          <w:bCs/>
        </w:rPr>
      </w:pPr>
      <w:r w:rsidRPr="00C95873">
        <w:rPr>
          <w:b/>
          <w:bCs/>
        </w:rPr>
        <w:t>16.atbilde:</w:t>
      </w:r>
    </w:p>
    <w:p w14:paraId="5F580BA5" w14:textId="14453988" w:rsidR="004E2CA9" w:rsidRPr="00FA4078" w:rsidRDefault="003D5198" w:rsidP="004E2CA9">
      <w:pPr>
        <w:ind w:firstLine="720"/>
        <w:jc w:val="both"/>
      </w:pPr>
      <w:r w:rsidRPr="00C95873">
        <w:t>Atbilde sniegta 2026.gada 16.jūnijā</w:t>
      </w:r>
      <w:r w:rsidR="001323AA" w:rsidRPr="00C95873">
        <w:t xml:space="preserve"> – piedāvājumu iesniegšanas termiņš pagarināts līdz 2026.gada 4.augusta plkst. 10.00.</w:t>
      </w:r>
    </w:p>
    <w:p w14:paraId="4FC39015" w14:textId="77777777" w:rsidR="004E2CA9" w:rsidRDefault="004E2CA9" w:rsidP="004E2CA9">
      <w:pPr>
        <w:jc w:val="both"/>
        <w:rPr>
          <w:b/>
          <w:bCs/>
        </w:rPr>
      </w:pPr>
    </w:p>
    <w:p w14:paraId="0818499A" w14:textId="77777777" w:rsidR="007C6455" w:rsidRDefault="007C6455" w:rsidP="007C6455">
      <w:pPr>
        <w:rPr>
          <w:b/>
          <w:bCs/>
        </w:rPr>
      </w:pPr>
    </w:p>
    <w:p w14:paraId="04CDD1BB" w14:textId="77777777" w:rsidR="007C6455" w:rsidRDefault="007C6455" w:rsidP="007C6455">
      <w:pPr>
        <w:rPr>
          <w:b/>
          <w:bCs/>
        </w:rPr>
      </w:pPr>
    </w:p>
    <w:p w14:paraId="2DE4A911" w14:textId="77777777" w:rsidR="007C6455" w:rsidRDefault="007C6455" w:rsidP="007C6455">
      <w:pPr>
        <w:rPr>
          <w:b/>
          <w:bCs/>
        </w:rPr>
      </w:pPr>
    </w:p>
    <w:p w14:paraId="179C119D" w14:textId="36697E1F" w:rsidR="00576BE8" w:rsidRPr="00BA4FA0" w:rsidRDefault="00576BE8" w:rsidP="007C6455">
      <w:pPr>
        <w:pBdr>
          <w:bottom w:val="single" w:sz="4" w:space="1" w:color="auto"/>
        </w:pBdr>
        <w:rPr>
          <w:b/>
          <w:bCs/>
        </w:rPr>
      </w:pPr>
      <w:r w:rsidRPr="00BA4FA0">
        <w:rPr>
          <w:b/>
          <w:bCs/>
        </w:rPr>
        <w:t>Uz 12.06.2026. Nr. 2.7.10</w:t>
      </w:r>
    </w:p>
    <w:p w14:paraId="3B5A7089" w14:textId="77777777" w:rsidR="00576BE8" w:rsidRDefault="00576BE8" w:rsidP="004E2CA9">
      <w:pPr>
        <w:jc w:val="both"/>
        <w:rPr>
          <w:b/>
          <w:bCs/>
        </w:rPr>
      </w:pPr>
    </w:p>
    <w:p w14:paraId="111C1C52" w14:textId="3301C2D3" w:rsidR="00ED0BEE" w:rsidRPr="008365EC" w:rsidRDefault="00ED0BEE" w:rsidP="00ED0BEE">
      <w:pPr>
        <w:jc w:val="both"/>
        <w:rPr>
          <w:b/>
          <w:bCs/>
        </w:rPr>
      </w:pPr>
      <w:r w:rsidRPr="008365EC">
        <w:rPr>
          <w:b/>
          <w:bCs/>
        </w:rPr>
        <w:t>1.jautājums:</w:t>
      </w:r>
    </w:p>
    <w:p w14:paraId="37A94871" w14:textId="77777777" w:rsidR="009F0015" w:rsidRPr="009F0015" w:rsidRDefault="009F0015" w:rsidP="009F0015">
      <w:pPr>
        <w:pStyle w:val="Footer"/>
        <w:jc w:val="both"/>
      </w:pPr>
      <w:r w:rsidRPr="009F0015">
        <w:t xml:space="preserve">Tehniskās specifikācijas B.2.4.3. punkts (Sasvēršanas sistēma - Kneeling) nosaka, ka virsbūvei jābūt sasveramai uz labo sānu, samazinot iekāpšanas augstumu, kas nepārsniedz 270 mm attiecībā pret ceļa virsmu, atbilstoši ANO/EEK Noteikumu Nr.107 prasībām. </w:t>
      </w:r>
    </w:p>
    <w:p w14:paraId="744CE7D2" w14:textId="77777777" w:rsidR="009F0015" w:rsidRPr="009F0015" w:rsidRDefault="009F0015" w:rsidP="009F0015">
      <w:pPr>
        <w:pStyle w:val="Footer"/>
        <w:jc w:val="both"/>
      </w:pPr>
      <w:r w:rsidRPr="009F0015">
        <w:t xml:space="preserve">Vēlamies vērst Pasūtītāja uzmanību uz to, ka šī prasība būtiski atšķiras no tās redakcijas, kas tika apspriesta apspriedē par tehnisko specifikāciju. Apspriedes redakcijā tika norādīts iekāpšanas augstums „aptuveni 250 mm" (ar mīkstinošu kvalifikatoru „aptuveni"), savukārt galīgajā nolikuma redakcijā šī prasība ir mainīta uz „nepārsniedz 270 mm" (ar konkrētu, neelastīgu maksimālo robežu). Tādējādi pati Pasūtītāja noteiktā prasība jau ir pārvietota par 20 mm starp apspriedes redakciju un galīgo redakciju, kas pats par sevi liecina, ka attiecīgais skaitlis nav noteikts no konkrētas tehniskas vai drošības prasības, bet ir Pasūtītāja izvēles parametrs. </w:t>
      </w:r>
    </w:p>
    <w:p w14:paraId="45665C26" w14:textId="77777777" w:rsidR="009F0015" w:rsidRPr="009F0015" w:rsidRDefault="009F0015" w:rsidP="009F0015">
      <w:pPr>
        <w:pStyle w:val="Footer"/>
        <w:jc w:val="both"/>
      </w:pPr>
      <w:r w:rsidRPr="009F0015">
        <w:t xml:space="preserve">Vairāku Eiropas ražotāju standarta konstrukcijas posmainajiem M3/I klases autobusiem nodrošina sasvēršanas pozīcijā iekāpšanas augstumu 270 mm pirmajās durvīs, bet otrajās, trešajās un ceturtajās durvīs šis augstums konstruktīvo apsvērumu dēļ ir aptuveni 290 mm. Praksē 20 mm starpība starp 270 mm un 290 mm Rīgas pilsētas ekspluatācijas apstākļos (pieturvietu apmaļu augstumi, infrastruktūras stāvoklis, pasažieru iekāpšanas/izkāpšanas ērtums) neatstāj būtisku ietekmi uz pasažieru komfortu vai pieejamību personām ar pārvietošanas grūtībām. </w:t>
      </w:r>
    </w:p>
    <w:p w14:paraId="1C7B58FC" w14:textId="02E9F733" w:rsidR="004E2CA9" w:rsidRDefault="009F0015" w:rsidP="009F0015">
      <w:pPr>
        <w:pStyle w:val="Footer"/>
        <w:jc w:val="both"/>
      </w:pPr>
      <w:r w:rsidRPr="009F0015">
        <w:t xml:space="preserve">Vai pareizi saprotam, ka Pasūtītāja izpratnē 20 mm starpība starp piedāvāto un prasīto sasvēršanas pozīcijas iekāpšanas augstumu (piemēram, 290 mm 2.–4. durvīs pretstatā 270 mm prasītajiem) Rīgas pilsētas ekspluatācijas apstākļos nav uzskatāma par tehniski vai funkcionāli būtisku </w:t>
      </w:r>
      <w:r w:rsidRPr="009F0015">
        <w:lastRenderedPageBreak/>
        <w:t>atšķirību? Ja tas tā ir, lūdzam Pasūtītāju izvērtēt iespēju izteikt B.2.4.3. punkta prasību mīkstinātā formā - piemēram, „samazinot iekāpšanas augstumu līdz aptuveni 270 mm" vai „nepārsniedz 290 mm vai 300mm", kas saglabā Pasūtītāja noteikto pieejamības mērķi, vienlaikus neierobežojot konkurenci starp Eiropas ražotājiem, kuru standarta konstrukcijas atšķiras šajā 20 mm robežā.</w:t>
      </w:r>
    </w:p>
    <w:p w14:paraId="7CFB0A2D" w14:textId="77777777" w:rsidR="00ED0BEE" w:rsidRDefault="00ED0BEE" w:rsidP="004E2CA9">
      <w:pPr>
        <w:pStyle w:val="Footer"/>
      </w:pPr>
    </w:p>
    <w:p w14:paraId="615DA53C" w14:textId="659BED65" w:rsidR="00ED0BEE" w:rsidRPr="008365EC" w:rsidRDefault="00ED0BEE" w:rsidP="00ED0BEE">
      <w:pPr>
        <w:jc w:val="both"/>
        <w:rPr>
          <w:b/>
          <w:bCs/>
        </w:rPr>
      </w:pPr>
      <w:r w:rsidRPr="008365EC">
        <w:rPr>
          <w:b/>
          <w:bCs/>
        </w:rPr>
        <w:t>1.</w:t>
      </w:r>
      <w:r w:rsidRPr="00ED0BEE">
        <w:rPr>
          <w:b/>
          <w:bCs/>
        </w:rPr>
        <w:t xml:space="preserve"> </w:t>
      </w:r>
      <w:r w:rsidRPr="008365EC">
        <w:rPr>
          <w:b/>
          <w:bCs/>
        </w:rPr>
        <w:t>atbilde:</w:t>
      </w:r>
    </w:p>
    <w:p w14:paraId="25749921" w14:textId="77777777" w:rsidR="00346998" w:rsidRPr="00346998" w:rsidRDefault="00346998" w:rsidP="00346998">
      <w:pPr>
        <w:pStyle w:val="Footer"/>
        <w:ind w:firstLine="720"/>
        <w:jc w:val="both"/>
      </w:pPr>
      <w:r w:rsidRPr="00346998">
        <w:t>ANO/EEK Noteikumu Nr. 107 8. pielikuma prasības attiecībā uz piemērotību un pieejamību pasažieriem ar ierobežotām pārvietošanās spējām nosaka, ka M3 I klases transportlīdzekļiem iekāpšanas augstuma prasības var tikt izpildītas vienā no diviem veidiem: vai nu vismaz vienām durvīm pirmā pakāpiena (iekāpšanas) augstums nedrīkst pārsniegt 250 mm, vai arī, kā alternatīva, iekāpšanas augstums nedrīkst pārsniegt 270 mm diviem durvju atvērumiem – vienai ieejai un vienai izejai.</w:t>
      </w:r>
    </w:p>
    <w:p w14:paraId="052340FD" w14:textId="77777777" w:rsidR="00346998" w:rsidRPr="00346998" w:rsidRDefault="00346998" w:rsidP="00346998">
      <w:pPr>
        <w:pStyle w:val="Footer"/>
        <w:ind w:firstLine="720"/>
        <w:jc w:val="both"/>
      </w:pPr>
      <w:r w:rsidRPr="00346998">
        <w:t>Minētās prasības izpilde zemas grīdas transportlīdzekļos, atbilstoši Noteikumu Nr. 107 nosacījumiem, tiek nodrošināta, izmantojot sasvēršanas (kneeling) sistēmu kā paredzētu un normatīvajā regulējumā atļautu tehnisko risinājumu.</w:t>
      </w:r>
    </w:p>
    <w:p w14:paraId="3480CDA7" w14:textId="77777777" w:rsidR="00346998" w:rsidRPr="00346998" w:rsidRDefault="00346998" w:rsidP="00346998">
      <w:pPr>
        <w:pStyle w:val="Footer"/>
        <w:ind w:firstLine="720"/>
        <w:jc w:val="both"/>
      </w:pPr>
      <w:r w:rsidRPr="00346998">
        <w:t>Līdz ar to piedāvātajam transportlīdzeklim jānodrošina atbilstība minētajām prasībām.</w:t>
      </w:r>
    </w:p>
    <w:p w14:paraId="4A28D764" w14:textId="77777777" w:rsidR="00346998" w:rsidRDefault="00346998" w:rsidP="00346998">
      <w:pPr>
        <w:pStyle w:val="Footer"/>
        <w:ind w:firstLine="720"/>
      </w:pPr>
    </w:p>
    <w:p w14:paraId="5F07D891" w14:textId="77777777" w:rsidR="00346998" w:rsidRDefault="00346998" w:rsidP="00346998">
      <w:pPr>
        <w:pStyle w:val="Footer"/>
        <w:ind w:firstLine="720"/>
      </w:pPr>
    </w:p>
    <w:p w14:paraId="43118FD7" w14:textId="77777777" w:rsidR="004E2CA9" w:rsidRDefault="004E2CA9" w:rsidP="004E2CA9">
      <w:pPr>
        <w:pStyle w:val="Footer"/>
      </w:pPr>
    </w:p>
    <w:p w14:paraId="64BF41DC" w14:textId="0D401A47" w:rsidR="00ED0BEE" w:rsidRPr="008365EC" w:rsidRDefault="00B0763E" w:rsidP="00ED0BEE">
      <w:pPr>
        <w:jc w:val="both"/>
        <w:rPr>
          <w:b/>
          <w:bCs/>
        </w:rPr>
      </w:pPr>
      <w:r>
        <w:rPr>
          <w:b/>
          <w:bCs/>
        </w:rPr>
        <w:t>2</w:t>
      </w:r>
      <w:r w:rsidR="00ED0BEE" w:rsidRPr="00D619B2">
        <w:rPr>
          <w:b/>
          <w:bCs/>
        </w:rPr>
        <w:t>.jautājums:</w:t>
      </w:r>
    </w:p>
    <w:p w14:paraId="16A28B97" w14:textId="77777777" w:rsidR="009F0015" w:rsidRPr="009F0015" w:rsidRDefault="009F0015" w:rsidP="009F0015">
      <w:pPr>
        <w:pStyle w:val="Footer"/>
        <w:jc w:val="both"/>
      </w:pPr>
      <w:r w:rsidRPr="009F0015">
        <w:t xml:space="preserve">Iepirkuma līguma projekta 6.4. punkts (līguma redakcijā iepirkuma priekšmeta 1. daļai un attiecīgi tā paralēlais punkts iepirkuma priekšmeta 2. daļas līguma projektā) paredz, ka garantijas remontu izpildei nepieciešamo rezerves daļu piegādes termiņu un garantijas defektu tehnisko risinājumu iesniegšanas termiņu neievērošanas, kā arī garantijas remontu termiņu neievērošanas gadījumā Pasūtītājam ir tiesības pieprasīt no Piegādātāja līgumsodu 0,03% apmērā no attiecīgā Autobusa cenas par katru nokavēto dienu, bet ne vairāk kā 10% no Autobusa cenas. </w:t>
      </w:r>
    </w:p>
    <w:p w14:paraId="74D1D474" w14:textId="77777777" w:rsidR="009F0015" w:rsidRPr="009F0015" w:rsidRDefault="009F0015" w:rsidP="009F0015">
      <w:pPr>
        <w:pStyle w:val="Footer"/>
        <w:jc w:val="both"/>
      </w:pPr>
      <w:r w:rsidRPr="009F0015">
        <w:t xml:space="preserve">Vienlaikus tehniskās specifikācijas A. kategorijas 13. punkts nosaka transportlīdzekļa pamata garantijas minimālo periodu - 3 gadi vai 210 000 km (atkarībā no tā, kas iestājas pirmais), savukārt nolikuma 27.2. (un attiecīgi 28.2.) punkta 2.3. apakšpunkts paredz papildu punktus par piedāvāto garantijas termiņu, kas ir garāks par minimālo (piemēram, 4 gadi - 3 papildu punkti). Tādējādi Pretendents brīvprātīgi var piedāvāt pagarinātu garantijas termiņu (piemēram, 5 gadus), kas ir garāks par nolikumā prasīto minimālo 3 gadu garantijas periodu. </w:t>
      </w:r>
    </w:p>
    <w:p w14:paraId="184E7668" w14:textId="30D0539D" w:rsidR="00ED0BEE" w:rsidRDefault="009F0015" w:rsidP="009F0015">
      <w:pPr>
        <w:pStyle w:val="Footer"/>
        <w:jc w:val="both"/>
      </w:pPr>
      <w:r w:rsidRPr="009F0015">
        <w:t>Vai pareizi saprotam, ka iepriekš minētais līgumsods 0,03% apmērā par katru nokavēto dienu par garantijas remontu termiņu, rezerves daļu piegādes termiņu un tehnisko risinājumu iesniegšanas termiņu neievērošanu attiecas tikai uz tehniskās specifikācijas A. kategorijas 13. punktā noteikto pamata garantijas periodu (3 gadi vai 210 000 km), un nepiemērojas Pretendenta brīvprātīgi piedāvātajā pagarinātajā garantijas periodā (piemēram, 4. vai 5. garantijas gadā), kura ietvaros Pretendents garantijas saistības pilda kā brīvprātīgu papildu pakalpojumu virs nolikumā noteiktās minimālās prasības?</w:t>
      </w:r>
    </w:p>
    <w:p w14:paraId="15213353" w14:textId="77777777" w:rsidR="00ED0BEE" w:rsidRDefault="00ED0BEE" w:rsidP="00ED0BEE">
      <w:pPr>
        <w:pStyle w:val="Footer"/>
      </w:pPr>
    </w:p>
    <w:p w14:paraId="50C8A71E" w14:textId="7F070C32" w:rsidR="00805AE0" w:rsidRPr="00D619B2" w:rsidRDefault="00B0763E" w:rsidP="00805AE0">
      <w:pPr>
        <w:jc w:val="both"/>
        <w:rPr>
          <w:b/>
          <w:bCs/>
        </w:rPr>
      </w:pPr>
      <w:r>
        <w:rPr>
          <w:b/>
          <w:bCs/>
        </w:rPr>
        <w:t>2</w:t>
      </w:r>
      <w:r w:rsidR="00ED0BEE" w:rsidRPr="00D619B2">
        <w:rPr>
          <w:b/>
          <w:bCs/>
        </w:rPr>
        <w:t>. atbilde:</w:t>
      </w:r>
    </w:p>
    <w:p w14:paraId="6EF2B6FE" w14:textId="77777777" w:rsidR="00106F86" w:rsidRPr="00D619B2" w:rsidRDefault="00805AE0" w:rsidP="00106F86">
      <w:pPr>
        <w:ind w:firstLine="720"/>
        <w:jc w:val="both"/>
      </w:pPr>
      <w:r w:rsidRPr="00D619B2">
        <w:t>Nē, šāds pieņēmums nav pareizs. Līgumsods par garantijas saistību neizpildi ir piemērojams visā garantijas periodā, kādu Pretendents ir piedāvājis savā piedāvājumā, ne tikai minimālajā tehniskajā specifikācijā noteiktajā periodā.</w:t>
      </w:r>
    </w:p>
    <w:p w14:paraId="602EB0F3" w14:textId="6651E608" w:rsidR="00805AE0" w:rsidRPr="00805AE0" w:rsidRDefault="00805AE0" w:rsidP="00106F86">
      <w:pPr>
        <w:ind w:firstLine="720"/>
        <w:jc w:val="both"/>
        <w:rPr>
          <w:b/>
          <w:bCs/>
        </w:rPr>
      </w:pPr>
      <w:r w:rsidRPr="00D619B2">
        <w:t>Attiecīgi, piedāvājot pagarinātu garantiju, Pretendents uzņemas arī ar to saistītās saistības un atbildību visā piedāvātajā garantijas termiņā.</w:t>
      </w:r>
    </w:p>
    <w:p w14:paraId="555EB217" w14:textId="77777777" w:rsidR="00ED0BEE" w:rsidRDefault="00ED0BEE" w:rsidP="00ED0BEE">
      <w:pPr>
        <w:pStyle w:val="Footer"/>
      </w:pPr>
    </w:p>
    <w:p w14:paraId="2CE30089" w14:textId="77777777" w:rsidR="00ED0BEE" w:rsidRDefault="00ED0BEE" w:rsidP="00ED0BEE">
      <w:pPr>
        <w:pStyle w:val="Footer"/>
      </w:pPr>
    </w:p>
    <w:p w14:paraId="1B985BFE" w14:textId="77777777" w:rsidR="00ED0BEE" w:rsidRDefault="00ED0BEE" w:rsidP="00ED0BEE">
      <w:pPr>
        <w:pStyle w:val="Footer"/>
      </w:pPr>
    </w:p>
    <w:p w14:paraId="2762AA62" w14:textId="3B649C05" w:rsidR="00ED0BEE" w:rsidRPr="008365EC" w:rsidRDefault="00B0763E" w:rsidP="00ED0BEE">
      <w:pPr>
        <w:jc w:val="both"/>
        <w:rPr>
          <w:b/>
          <w:bCs/>
        </w:rPr>
      </w:pPr>
      <w:r>
        <w:rPr>
          <w:b/>
          <w:bCs/>
        </w:rPr>
        <w:t>3</w:t>
      </w:r>
      <w:r w:rsidR="00ED0BEE" w:rsidRPr="00D619B2">
        <w:rPr>
          <w:b/>
          <w:bCs/>
        </w:rPr>
        <w:t>.jautājums:</w:t>
      </w:r>
    </w:p>
    <w:p w14:paraId="1871D08A" w14:textId="77777777" w:rsidR="009F0015" w:rsidRPr="009F0015" w:rsidRDefault="009F0015" w:rsidP="009F0015">
      <w:pPr>
        <w:pStyle w:val="Footer"/>
        <w:jc w:val="both"/>
      </w:pPr>
      <w:r w:rsidRPr="009F0015">
        <w:t xml:space="preserve">Nolikuma 15.2. un 15.3. punkts paredz minimālā gada apgrozījuma prasību par pēdējiem 3 noslēgtajiem finanšu gadiem, t.i. 2023., 2024. un 2025. gadu. 2023. gads autobusu ražošanas </w:t>
      </w:r>
      <w:r w:rsidRPr="009F0015">
        <w:lastRenderedPageBreak/>
        <w:t xml:space="preserve">nozarei bija objektīvi sarežģīts pēcpandēmijas atkopšanās posms un to vienlaikus ietekmēja gan piedāvājuma puses, gan pieprasījuma puses faktori, kas bija ārēji un neraksturoja kāda konkrēta pretendenta finansiālo stabilitāti. </w:t>
      </w:r>
    </w:p>
    <w:p w14:paraId="615A0FF4" w14:textId="77777777" w:rsidR="009F0015" w:rsidRPr="009F0015" w:rsidRDefault="009F0015" w:rsidP="009F0015">
      <w:pPr>
        <w:pStyle w:val="Footer"/>
        <w:jc w:val="both"/>
      </w:pPr>
      <w:r w:rsidRPr="009F0015">
        <w:t xml:space="preserve">Piedāvājuma pusē (autobusu ražotājus) ietekmēja piegādes ķēžu traucējumi, pusvadītāju mikroshēmu deficīts un izejmateriālu cenu pieaugums. Pieprasījuma pusē (pasažieru pārvadātājus) ietekmēja pasažieru pārvadājumu apjomu sarukums pandēmijas un pēcpandēmijas periodā, biļešu ieņēmumu samazinājums, pārvadātāju finansiālie ierobežojumi un piesardzība attiecībā uz nākotnes pieprasījuma neskaidrību. Šo iemeslu dēļ daudzi pārvadātāji atlika autobusu parku atjaunošanas un paplašināšanas iepirkumus, kas tieši samazināja autobusu ražotāju 2023. gada pasūtījumu apjomu un attiecīgi arī apgrozījumu - neatkarīgi no katra ražotāja paša komercdarbības un finansiālajām spējām. </w:t>
      </w:r>
    </w:p>
    <w:p w14:paraId="5722EAF7" w14:textId="77777777" w:rsidR="009F0015" w:rsidRPr="009F0015" w:rsidRDefault="009F0015" w:rsidP="009F0015">
      <w:pPr>
        <w:pStyle w:val="Footer"/>
        <w:jc w:val="both"/>
      </w:pPr>
      <w:r w:rsidRPr="009F0015">
        <w:t xml:space="preserve">Tāpat norādām, ka pati nolikuma sistēma jau pieņem 2 gadu periodu kā pietiekamu - 18.3. punkts pieprasa pretendenta finanšu pārskatus tikai par pēdējiem 2 noslēgtajiem finanšu gadiem. </w:t>
      </w:r>
    </w:p>
    <w:p w14:paraId="0F2F4872" w14:textId="719CF213" w:rsidR="00ED0BEE" w:rsidRDefault="009F0015" w:rsidP="009F0015">
      <w:pPr>
        <w:pStyle w:val="Footer"/>
        <w:jc w:val="both"/>
      </w:pPr>
      <w:r w:rsidRPr="009F0015">
        <w:t>Lūdzam Pasūtītāju samazināt 15.2. un 15.3. punktā noteikto apgrozījuma pierādīšanas periodu no 3 gadiem uz 2 gadiem (2024. un 2025.), saskaņojot to ar nolikuma 18.3. punktā jau noteikto termiņu un atbrīvojot vērtējumu no 2023. gada neraksturīgo nozares apstākļu ietekmes, kas vienlīdz skāra gan ražotājus, gan pasažieru pārvadātājus.</w:t>
      </w:r>
    </w:p>
    <w:p w14:paraId="23FB04E6" w14:textId="77777777" w:rsidR="00ED0BEE" w:rsidRDefault="00ED0BEE" w:rsidP="00ED0BEE">
      <w:pPr>
        <w:pStyle w:val="Footer"/>
      </w:pPr>
    </w:p>
    <w:p w14:paraId="6FF7A9F8" w14:textId="5DA362CC" w:rsidR="00ED0BEE" w:rsidRPr="00D619B2" w:rsidRDefault="00B0763E" w:rsidP="00ED0BEE">
      <w:pPr>
        <w:jc w:val="both"/>
        <w:rPr>
          <w:b/>
          <w:bCs/>
        </w:rPr>
      </w:pPr>
      <w:r>
        <w:rPr>
          <w:b/>
          <w:bCs/>
        </w:rPr>
        <w:t>3</w:t>
      </w:r>
      <w:r w:rsidR="00ED0BEE" w:rsidRPr="00D619B2">
        <w:rPr>
          <w:b/>
          <w:bCs/>
        </w:rPr>
        <w:t>. atbilde:</w:t>
      </w:r>
    </w:p>
    <w:p w14:paraId="0E2EDD8F" w14:textId="6505E3C2" w:rsidR="00CF4B2E" w:rsidRPr="00D619B2" w:rsidRDefault="00CF4B2E" w:rsidP="00CF4B2E">
      <w:pPr>
        <w:ind w:right="-8" w:firstLine="720"/>
        <w:jc w:val="both"/>
      </w:pPr>
      <w:r w:rsidRPr="00D619B2">
        <w:t xml:space="preserve">Prasība par apgrozījumu trīs noslēgtajos finanšu gados ir samērīga un atbilstoša iepirkuma priekšmetam, jo tā ļauj visaptveroši novērtēt Pretendenta finansiālo stabilitāti ilgākā periodā un mazināt īstermiņa svārstību ietekmi. </w:t>
      </w:r>
    </w:p>
    <w:p w14:paraId="606B823B" w14:textId="39ECECFB" w:rsidR="00510FEC" w:rsidRPr="00D619B2" w:rsidRDefault="00510FEC" w:rsidP="00510FEC">
      <w:pPr>
        <w:ind w:right="-8" w:firstLine="720"/>
        <w:jc w:val="both"/>
      </w:pPr>
      <w:r w:rsidRPr="00D619B2">
        <w:t>Pasūtītājs informē, ka saskaņā ar iepirkuma procedūras nolikuma 15.4.punktā noteikto, Pretendents savas kvalifikācijas apliecināšanai drīkst balstīties uz citu personu iespējām, tai skaitā attiecībā uz finanšu un ekonomiskajiem rādītājiem, tādējādi nodrošinot iespēju piedalīties iepirkuma procedūrā arī tiem Pretendentiem, kuri paši neatbilst visām noteiktajām prasībām.</w:t>
      </w:r>
    </w:p>
    <w:p w14:paraId="04E4D04F" w14:textId="42371F31" w:rsidR="0046004B" w:rsidRPr="00D619B2" w:rsidRDefault="0046004B" w:rsidP="00510FEC">
      <w:pPr>
        <w:ind w:right="-8" w:firstLine="720"/>
        <w:jc w:val="both"/>
      </w:pPr>
      <w:r w:rsidRPr="00D619B2">
        <w:t>Attiecībā par nolikuma 18.3.punkta prasību, paskaidrojam, ka nosacījums par finanšu pārskatu iesniegšanu par pēdējiem diviem gadiem ir saistīts ar birokrātiskā sloga samazināšanu piedāvājuma iesniegšanas procesā, jo fin</w:t>
      </w:r>
      <w:r w:rsidR="00A433BB" w:rsidRPr="00D619B2">
        <w:t>a</w:t>
      </w:r>
      <w:r w:rsidRPr="00D619B2">
        <w:t>nšu pārskatā ir norādīti dati arī par iepriekšējo gadu. Līdz ar to Pasūtītājam a</w:t>
      </w:r>
      <w:r w:rsidR="00A433BB" w:rsidRPr="00D619B2">
        <w:t>rī</w:t>
      </w:r>
      <w:r w:rsidRPr="00D619B2">
        <w:t xml:space="preserve"> no pēdējo divu gadu finanšu pārskatiem būs iespējams pārliecināties par </w:t>
      </w:r>
      <w:r w:rsidR="00A433BB" w:rsidRPr="00D619B2">
        <w:t>pēdējo trīs gadu apgrozījumu.</w:t>
      </w:r>
    </w:p>
    <w:p w14:paraId="5457E43E" w14:textId="5F9D0D8D" w:rsidR="00C61C78" w:rsidRPr="008365EC" w:rsidRDefault="00C61C78" w:rsidP="00C61C78">
      <w:pPr>
        <w:ind w:right="-8" w:firstLine="720"/>
        <w:jc w:val="both"/>
      </w:pPr>
      <w:r w:rsidRPr="00D619B2">
        <w:t>Ņemot vērā iepriekš minēto, pasūtītājs neplāno grozīt attiecīgās prasības.</w:t>
      </w:r>
    </w:p>
    <w:p w14:paraId="4F5F545C" w14:textId="77777777" w:rsidR="00ED0BEE" w:rsidRDefault="00ED0BEE" w:rsidP="00ED0BEE">
      <w:pPr>
        <w:pStyle w:val="Footer"/>
      </w:pPr>
    </w:p>
    <w:p w14:paraId="293E0823" w14:textId="0FF81F0B" w:rsidR="00F77D9C" w:rsidRDefault="00F77D9C">
      <w:r>
        <w:br w:type="page"/>
      </w:r>
    </w:p>
    <w:p w14:paraId="4A872E79" w14:textId="6091AEB0" w:rsidR="00822B7D" w:rsidRPr="00E359E7" w:rsidRDefault="00E359E7" w:rsidP="00E359E7">
      <w:pPr>
        <w:pBdr>
          <w:bottom w:val="single" w:sz="4" w:space="1" w:color="auto"/>
        </w:pBdr>
        <w:rPr>
          <w:b/>
          <w:bCs/>
        </w:rPr>
      </w:pPr>
      <w:r w:rsidRPr="00E359E7">
        <w:rPr>
          <w:b/>
          <w:bCs/>
        </w:rPr>
        <w:lastRenderedPageBreak/>
        <w:t>Uz 04.06.2026. Nr. 2.7.8.</w:t>
      </w:r>
    </w:p>
    <w:p w14:paraId="0E9D8B4D" w14:textId="77777777" w:rsidR="002654E2" w:rsidRDefault="002654E2" w:rsidP="002F2E35">
      <w:pPr>
        <w:ind w:right="-8" w:firstLine="720"/>
        <w:jc w:val="both"/>
      </w:pPr>
    </w:p>
    <w:p w14:paraId="7CC09693" w14:textId="059DB7B7" w:rsidR="00E359E7" w:rsidRDefault="00F77D9C" w:rsidP="002F2E35">
      <w:pPr>
        <w:ind w:right="-8" w:firstLine="720"/>
        <w:jc w:val="both"/>
      </w:pPr>
      <w:r>
        <w:t>Papildu informējam, ka a</w:t>
      </w:r>
      <w:r w:rsidR="00E359E7">
        <w:t xml:space="preserve">r šo Pasūtītājs sniedz atbildes uz šādiem </w:t>
      </w:r>
      <w:r w:rsidR="00047F47">
        <w:t xml:space="preserve">2026.gada 4.jūnija </w:t>
      </w:r>
      <w:r w:rsidR="00E359E7">
        <w:t xml:space="preserve">jautājumiem, </w:t>
      </w:r>
      <w:r w:rsidR="00047F47">
        <w:t xml:space="preserve">kuriem </w:t>
      </w:r>
      <w:r w:rsidR="002F2E35">
        <w:t>atbildes uz jautājuma sniegšanu termiņš tik</w:t>
      </w:r>
      <w:r w:rsidR="00785DBF">
        <w:t>a</w:t>
      </w:r>
      <w:r w:rsidR="002F2E35">
        <w:t xml:space="preserve"> pagarināts līdz 2026.gada 19.jūnijam:</w:t>
      </w:r>
    </w:p>
    <w:p w14:paraId="1C89C018" w14:textId="77777777" w:rsidR="00B60493" w:rsidRDefault="00B60493" w:rsidP="00B60493">
      <w:pPr>
        <w:jc w:val="both"/>
        <w:outlineLvl w:val="0"/>
      </w:pPr>
    </w:p>
    <w:p w14:paraId="016612A7" w14:textId="77777777" w:rsidR="003936CD" w:rsidRPr="008365EC" w:rsidRDefault="003936CD" w:rsidP="003936CD">
      <w:pPr>
        <w:jc w:val="both"/>
        <w:rPr>
          <w:b/>
          <w:bCs/>
        </w:rPr>
      </w:pPr>
      <w:r>
        <w:rPr>
          <w:b/>
          <w:bCs/>
        </w:rPr>
        <w:t>9</w:t>
      </w:r>
      <w:r w:rsidRPr="008365EC">
        <w:rPr>
          <w:b/>
          <w:bCs/>
        </w:rPr>
        <w:t>.jautājums:</w:t>
      </w:r>
    </w:p>
    <w:p w14:paraId="43E64ABD" w14:textId="77777777" w:rsidR="003936CD" w:rsidRPr="007A7C32" w:rsidRDefault="003936CD" w:rsidP="003936CD">
      <w:pPr>
        <w:jc w:val="both"/>
      </w:pPr>
      <w:r w:rsidRPr="007A7C32">
        <w:t xml:space="preserve">Tehniskās specifikācijas B.9.1. punkts (Informācijas un sakaru iekārtas - vispārīgās prasības) paredz, ka transportlīdzeklim jābūt pilnībā sagatavotam Pasūtītāja piegādāto iekārtu - pasažieru informācijas sistēmas (PIS), videonovērošanas sistēmas (CCTV), elektronisko biļešu sistēmas, datu komunikācijas sistēmas un pasažieru skaitīšanas sistēmas - uzstādīšanai un, ka Piegādātājam jānodrošina transportlīdzekļa sistēmu savietojamība ar Pasūtītāja nodrošinātajām iekārtām, ciktāl tas ir saistīts ar Piegādātāja nodrošināto sistēmu integrāciju. Vienlaikus tajā pašā punktā noteikts, ka visi precīzie Pasūtītāja piegādāto iekārtu tehniskie parametri un izvietošanas vietas tiks saskaņoti ar Piegādātāju pirms transportlīdzekļu ražošanas uzsākšanas, bet ne vēlāk kā 6 mēnešu laikā pēc līguma stāšanās spēkā. </w:t>
      </w:r>
    </w:p>
    <w:p w14:paraId="74CE05BB" w14:textId="77777777" w:rsidR="003936CD" w:rsidRPr="007A7C32" w:rsidRDefault="003936CD" w:rsidP="003936CD">
      <w:pPr>
        <w:jc w:val="both"/>
      </w:pPr>
      <w:r w:rsidRPr="007A7C32">
        <w:t xml:space="preserve">Šī struktūra rada principiālu problēmu pretendentam tehniskā un finanšu piedāvājuma sagatavošanas stadijā. Pretendentam jāuzņemas saistība pielāgot transportlīdzekli un nodrošināt savietojamību ar iekārtām, kuru precīzie tehniskie parametri, izmēri, jauda, datu saskarnes un izvietojuma vietas piedāvājuma iesniegšanas brīdī nav zināmas un tiks saskaņotas tikai gadu pēc līguma noslēgšanas. Vienlaikus pretendentam šajā piedāvājuma stadijā jāiekļauj finanšu piedāvājumā visas izmaksas par šo iekārtu integrāciju - kabeļu trases, montāžas vietas, barošanas un datu pieslēgumi, mehāniskie stiprinājumi, kas tieši ir atkarīgi no nezināmajām iekārtu specifikācijām. </w:t>
      </w:r>
    </w:p>
    <w:p w14:paraId="1EBED0C5" w14:textId="77777777" w:rsidR="003936CD" w:rsidRPr="007A7C32" w:rsidRDefault="003936CD" w:rsidP="003936CD">
      <w:pPr>
        <w:jc w:val="both"/>
      </w:pPr>
      <w:r w:rsidRPr="007A7C32">
        <w:t xml:space="preserve">Šāda pieeja faktiski apgriež tehnisko loģiku ačgārni - autobuss tiek pielāgots iekārtām, kuras Pasūtītājs vēl tikai izvēlēsies, nevis iekārtas tiek izvēlētas atbilstoši autobusa konstruktīvajiem risinājumiem. Tas rada nevienlīdzīgu risku starp pusēm: jebkāda nesaderība, kas atklājas pēc 6 mēnešu saskaņošanas perioda, finansiāli un termiņa ziņā skar Piegādātāju, lai gan Piegādātājs šīs iekārtas neizvēlas un nepiegādā. </w:t>
      </w:r>
    </w:p>
    <w:p w14:paraId="195BD688" w14:textId="77777777" w:rsidR="003936CD" w:rsidRPr="007A7C32" w:rsidRDefault="003936CD" w:rsidP="003936CD">
      <w:pPr>
        <w:jc w:val="both"/>
      </w:pPr>
      <w:r w:rsidRPr="007A7C32">
        <w:t xml:space="preserve">Tādēļ lūdzam Pasūtītāju paskaidrot: </w:t>
      </w:r>
    </w:p>
    <w:p w14:paraId="7341E563" w14:textId="77777777" w:rsidR="003936CD" w:rsidRPr="007A7C32" w:rsidRDefault="003936CD" w:rsidP="003936CD">
      <w:pPr>
        <w:jc w:val="both"/>
      </w:pPr>
      <w:r w:rsidRPr="007A7C32">
        <w:t xml:space="preserve">1) vai Pasūtītājs var jau iepirkuma stadijā publicēt precīzu pielikumu ar Pasūtītāja paredzēto iekārtu tehniskajām specifikācijām (izmēri, masa, barošanas un datu prasības, montāžas saskarnes), lai pretendents var korekti aprēķināt finanšu piedāvājumu un piedāvāt tehniski pamatotu risinājumu; </w:t>
      </w:r>
    </w:p>
    <w:p w14:paraId="4209F9D5" w14:textId="77777777" w:rsidR="003936CD" w:rsidRPr="007A7C32" w:rsidRDefault="003936CD" w:rsidP="003936CD">
      <w:pPr>
        <w:jc w:val="both"/>
      </w:pPr>
      <w:r w:rsidRPr="007A7C32">
        <w:t xml:space="preserve">2) kā tiek sadalīts risks un izmaksas gadījumā, ja saskaņošanas gaitā 6 mēnešu termiņā tiek atklāta neatbilstība starp transportlīdzekli un Pasūtītāja izvēlētajām iekārtām, vai šādu izmaksu palielinājumu sedz Piegādātājs, Pasūtītājs, vai tiek piemērots cits risinājums; </w:t>
      </w:r>
    </w:p>
    <w:p w14:paraId="13C22564" w14:textId="77777777" w:rsidR="003936CD" w:rsidRPr="007A7C32" w:rsidRDefault="003936CD" w:rsidP="003936CD">
      <w:pPr>
        <w:jc w:val="both"/>
      </w:pPr>
      <w:r w:rsidRPr="007A7C32">
        <w:t>3) vai jau līgumu noslēgušajam Piegādātājam ir tiesības noraidīt Pasūtītāja vēlmi par iekārtas izvietojumu, ja tā nav konstruktīvi savietojama ar transportlīdzekli.</w:t>
      </w:r>
    </w:p>
    <w:p w14:paraId="1A212BF9" w14:textId="77777777" w:rsidR="003936CD" w:rsidRPr="008365EC" w:rsidRDefault="003936CD" w:rsidP="003936CD">
      <w:pPr>
        <w:jc w:val="both"/>
        <w:rPr>
          <w:b/>
          <w:bCs/>
        </w:rPr>
      </w:pPr>
    </w:p>
    <w:p w14:paraId="05A09D3E" w14:textId="77777777" w:rsidR="003936CD" w:rsidRPr="008365EC" w:rsidRDefault="003936CD" w:rsidP="003936CD">
      <w:pPr>
        <w:jc w:val="both"/>
        <w:rPr>
          <w:b/>
          <w:bCs/>
        </w:rPr>
      </w:pPr>
      <w:r>
        <w:rPr>
          <w:b/>
          <w:bCs/>
        </w:rPr>
        <w:t>9</w:t>
      </w:r>
      <w:r w:rsidRPr="008365EC">
        <w:rPr>
          <w:b/>
          <w:bCs/>
        </w:rPr>
        <w:t>.atbilde:</w:t>
      </w:r>
    </w:p>
    <w:p w14:paraId="09C55A67" w14:textId="217631C0" w:rsidR="003D01A7" w:rsidRDefault="003D01A7" w:rsidP="003D01A7">
      <w:pPr>
        <w:ind w:firstLine="720"/>
        <w:jc w:val="both"/>
      </w:pPr>
      <w:r>
        <w:t xml:space="preserve">1) Pasūtītāja piegādājamo informācijas un sakaru iekārtu konkrētās tehniskās specifikācijas </w:t>
      </w:r>
      <w:r w:rsidR="006E03DD">
        <w:t xml:space="preserve">šajā </w:t>
      </w:r>
      <w:r>
        <w:t>iepirkuma stadijā nav pilnībā definētas, jo to izvēle ir atsevišķa Pasūtītāja iepirkuma procesa priekšmets. Precīzie iekārtu tehniskie parametri un to izvietojums tiks saskaņoti ar Piegādātāju ne vēlāk kā 6 (sešu) mēnešu laikā pēc līguma stāšanās spēkā, ievērojot transportlīdzekļa tehniskās iespējas un konstrukcijas īpatnības, un nozares praksē pieņemamos risinājumus.</w:t>
      </w:r>
    </w:p>
    <w:p w14:paraId="7329DE2F" w14:textId="77777777" w:rsidR="003D01A7" w:rsidRDefault="003D01A7" w:rsidP="003D01A7">
      <w:pPr>
        <w:ind w:firstLine="720"/>
        <w:jc w:val="both"/>
      </w:pPr>
    </w:p>
    <w:p w14:paraId="283D96D4" w14:textId="5BCC4E78" w:rsidR="003D01A7" w:rsidRDefault="003D01A7" w:rsidP="003D01A7">
      <w:pPr>
        <w:ind w:firstLine="720"/>
        <w:jc w:val="both"/>
      </w:pPr>
      <w:r>
        <w:t>2) Saskaņošanas procesā Pasūtītājs neplāno pieprasīt risinājumus, kas nav tehniski savietojami ar piegādājamo transportlīdzekli vai pārsniedz saprātīga un nozares praksē pieņemta integrācijas līmeņa robežas.</w:t>
      </w:r>
    </w:p>
    <w:p w14:paraId="5DD01044" w14:textId="77777777" w:rsidR="003D01A7" w:rsidRDefault="003D01A7" w:rsidP="003D01A7">
      <w:pPr>
        <w:ind w:firstLine="720"/>
        <w:jc w:val="both"/>
      </w:pPr>
      <w:r>
        <w:lastRenderedPageBreak/>
        <w:t>Savietojamības nodrošināšana ir abu pušu sadarbības process, un konkrētie tehniskie risinājumi tiek saskaņoti, ņemot vērā gan Pasūtītāja vajadzības, gan Piegādātāja piedāvātā transportlīdzekļa tehniskos ierobežojumus.</w:t>
      </w:r>
    </w:p>
    <w:p w14:paraId="120CE4F6" w14:textId="77777777" w:rsidR="003D01A7" w:rsidRDefault="003D01A7" w:rsidP="003D01A7">
      <w:pPr>
        <w:ind w:firstLine="720"/>
        <w:jc w:val="both"/>
      </w:pPr>
      <w:r>
        <w:t>Gadījumā, ja Pasūtītāja izvēlēto iekārtu specifika būtiski pārsniedz tehniskās specifikācijas B.9. sadaļā noteikto prasību ietvaru un uz to balstīto paredzamo integrācijas apjomu, ar to saistītie papildu risinājumi un izmaksas tiek risinātas atbilstoši līguma noteikumiem, pusēm savstarpēji vienojoties.</w:t>
      </w:r>
    </w:p>
    <w:p w14:paraId="349738A9" w14:textId="0536D4EB" w:rsidR="003D01A7" w:rsidRDefault="003D01A7" w:rsidP="003D01A7">
      <w:pPr>
        <w:ind w:firstLine="720"/>
        <w:jc w:val="both"/>
      </w:pPr>
      <w:r>
        <w:t>3) Piegādātājam ir tiesības iebilst pret risinājumiem, kas nav tehniski realizējami vai neatbilst transportlīdzekļa konstrukcijai, piedāvājot alternatīvus tehniski pamatotus risinājumus.</w:t>
      </w:r>
    </w:p>
    <w:p w14:paraId="56092AC2" w14:textId="77777777" w:rsidR="003D01A7" w:rsidRPr="008365EC" w:rsidRDefault="003D01A7" w:rsidP="003936CD">
      <w:pPr>
        <w:ind w:firstLine="720"/>
        <w:jc w:val="both"/>
      </w:pPr>
    </w:p>
    <w:p w14:paraId="5248AECD" w14:textId="77777777" w:rsidR="005D1610" w:rsidRDefault="005D1610" w:rsidP="00B60493">
      <w:pPr>
        <w:jc w:val="both"/>
        <w:outlineLvl w:val="0"/>
      </w:pPr>
    </w:p>
    <w:p w14:paraId="75F4C331" w14:textId="77777777" w:rsidR="00B0763E" w:rsidRPr="008365EC" w:rsidRDefault="00B0763E" w:rsidP="00B0763E">
      <w:pPr>
        <w:jc w:val="both"/>
        <w:rPr>
          <w:b/>
          <w:bCs/>
        </w:rPr>
      </w:pPr>
      <w:r>
        <w:rPr>
          <w:b/>
          <w:bCs/>
        </w:rPr>
        <w:t>13</w:t>
      </w:r>
      <w:r w:rsidRPr="008365EC">
        <w:rPr>
          <w:b/>
          <w:bCs/>
        </w:rPr>
        <w:t>.jautājums:</w:t>
      </w:r>
    </w:p>
    <w:p w14:paraId="49F119B9" w14:textId="77777777" w:rsidR="00B0763E" w:rsidRPr="003B073D" w:rsidRDefault="00B0763E" w:rsidP="00B0763E">
      <w:pPr>
        <w:ind w:firstLine="720"/>
        <w:jc w:val="both"/>
      </w:pPr>
      <w:r w:rsidRPr="003B073D">
        <w:t xml:space="preserve">Tehniskās specifikācijas B.9.10. punkts (Testēšana un nodošana) paredz, ka Piegādātājs veic instalācijas funkcionālo testēšanu pirms transportlīdzekļu nodošanas, tostarp barošanas sprieguma pārbaudes, kabeļu nepārtrauktības testus, tīkla komutācijas pārbaudes un montāžas vietu mehāniskās kvalitātes pārbaudi. Punkta noslēgumā Pasūtītājs patur tiesības un Piegādātājam jānodrošina iespēja rūpnīcā veikt visu paredzēto sistēmu iekārtu izmēģinājuma uzstādīšanu un funkcionālo testēšanu uz pirmā transportlīdzekļa pirms tā nodošanas. </w:t>
      </w:r>
    </w:p>
    <w:p w14:paraId="4174AFD7" w14:textId="77777777" w:rsidR="00B0763E" w:rsidRPr="003B073D" w:rsidRDefault="00B0763E" w:rsidP="00B0763E">
      <w:pPr>
        <w:ind w:firstLine="720"/>
        <w:jc w:val="both"/>
      </w:pPr>
      <w:r w:rsidRPr="003B073D">
        <w:t xml:space="preserve">Šī prasība rada divus principiālus jautājumus. Pirmkārt, B.9. nodaļas iekārtas - PIS displeji, CCTV kameras, video reģistrators, validatori, datu komunikācijas rūteris u.c. nav transportlīdzekļa ražotāja sēriju ražoti komponenti, bet gan Pasūtītāja piegādātas papildu iekārtas, kuras tehniskajā piedāvājumā vēl pat nav zināmas un, kuru izvēli Pasūtītājs veic ārpus transportlīdzekļa ražotāja kontroles. Otrkārt, iepirkuma struktūra paredz, ka pretendents var būt transportlīdzekļa ražotājs vai piegādātājs, kas nav obligāti bāzēts transportlīdzekļa ražotnē - saskaņā ar nolikuma 17.1.5. un 17.2.5. punktiem pretendents var piedāvāt pieredzes vai tehnisko spēju nodošanu no citas personas, tostarp ražotāja un pati piegāde, instalācija un testēšana var notikt citā vietā nekā ražotne. </w:t>
      </w:r>
    </w:p>
    <w:p w14:paraId="348A9895" w14:textId="77777777" w:rsidR="00B0763E" w:rsidRPr="003B073D" w:rsidRDefault="00B0763E" w:rsidP="00B0763E">
      <w:pPr>
        <w:ind w:firstLine="720"/>
        <w:jc w:val="both"/>
      </w:pPr>
      <w:r w:rsidRPr="003B073D">
        <w:t xml:space="preserve">Šādos apstākļos prasība, ka izmēģinājuma uzstādīšana un funkcionālā testēšana obligāti jānodrošina tieši rūpnīcā var diskriminēt pretendentus, kuri nav paši autobusu ražotāji vai kuru komerciālais modelis paredz aprīkojuma instalāciju un testēšanu ārpus rūpnīcas. </w:t>
      </w:r>
    </w:p>
    <w:p w14:paraId="440C5EED" w14:textId="77777777" w:rsidR="00B0763E" w:rsidRPr="00C634CD" w:rsidRDefault="00B0763E" w:rsidP="00B0763E">
      <w:pPr>
        <w:ind w:firstLine="720"/>
        <w:jc w:val="both"/>
      </w:pPr>
      <w:r w:rsidRPr="003B073D">
        <w:t>Tādēļ lūdzam Pasūtītāju paskaidrot, kāds ir tehnisks vai funkcionāls iemesls prasībai, ka izmēģinājuma uzstādīšana un funkcionālā testēšana jānodrošina tieši rūpnīcā, un apsvērt iespēju pieļaut šādu testēšanu arī Pasūtītāja vai Piegādātāja norādītā servisa centrā Latvijā, kur ir piekļuve Pasūtītāja piegādātajam aprīkojumam, vai citā Piegādātāja izraudzītā un Pasūtītāja akceptētā vietā.</w:t>
      </w:r>
    </w:p>
    <w:p w14:paraId="29A278ED" w14:textId="77777777" w:rsidR="00B0763E" w:rsidRDefault="00B0763E" w:rsidP="00B0763E">
      <w:pPr>
        <w:jc w:val="both"/>
        <w:rPr>
          <w:b/>
          <w:bCs/>
        </w:rPr>
      </w:pPr>
    </w:p>
    <w:p w14:paraId="5905D2DE" w14:textId="77777777" w:rsidR="00B0763E" w:rsidRPr="008365EC" w:rsidRDefault="00B0763E" w:rsidP="00B0763E">
      <w:pPr>
        <w:jc w:val="both"/>
        <w:rPr>
          <w:b/>
          <w:bCs/>
        </w:rPr>
      </w:pPr>
    </w:p>
    <w:p w14:paraId="4F778662" w14:textId="77777777" w:rsidR="00B0763E" w:rsidRPr="008365EC" w:rsidRDefault="00B0763E" w:rsidP="00B0763E">
      <w:pPr>
        <w:jc w:val="both"/>
        <w:rPr>
          <w:b/>
          <w:bCs/>
        </w:rPr>
      </w:pPr>
      <w:r>
        <w:rPr>
          <w:b/>
          <w:bCs/>
        </w:rPr>
        <w:t>13</w:t>
      </w:r>
      <w:r w:rsidRPr="008365EC">
        <w:rPr>
          <w:b/>
          <w:bCs/>
        </w:rPr>
        <w:t>.atbilde:</w:t>
      </w:r>
    </w:p>
    <w:p w14:paraId="702A4C64" w14:textId="77777777" w:rsidR="00705EDE" w:rsidRDefault="00705EDE" w:rsidP="00705EDE">
      <w:pPr>
        <w:ind w:firstLine="720"/>
        <w:jc w:val="both"/>
        <w:outlineLvl w:val="0"/>
      </w:pPr>
      <w:r>
        <w:t>Tehniskās specifikācijas B.9.10. punktā noteiktā prasība par izmēģinājuma uzstādīšanu un funkcionālo testēšanu ir vērsta uz to, lai pirms sērijveida piegādes uzsākšanas tiktu pārbaudīta Pasūtītāja piegādāto sistēmu integrācija transportlīdzeklī un nodrošināta to savietojamība un pilnvērtīga darbība.</w:t>
      </w:r>
    </w:p>
    <w:p w14:paraId="21C18846" w14:textId="77777777" w:rsidR="00705EDE" w:rsidRDefault="00705EDE" w:rsidP="00705EDE">
      <w:pPr>
        <w:ind w:firstLine="720"/>
        <w:jc w:val="both"/>
        <w:outlineLvl w:val="0"/>
      </w:pPr>
      <w:r>
        <w:t>Atbilstoši līguma projekta 3.1. punktam Pasūtītājs ir tiesīgs veikt pirmā (pilota) transportlīdzekļa apskati Piegādātāja ražotnē, tai skaitā organizēt Pasūtītāja informācijas sistēmu iekārtu testa instalāciju, darbības pārbaudi un savietojamības testus. Vienlaikus konkrētā testēšanas darbu organizācija, apjoms un norises kārtība tiek savstarpēji saskaņota starp pusēm, ņemot vērā tehniskos, organizatoriskos un drošības aspektus. Testēšanu pieļaujams veikt ne tikai ražotnē, bet arī citā Piegādātāja norādītajā vietā.</w:t>
      </w:r>
    </w:p>
    <w:p w14:paraId="68C29F87" w14:textId="1895A74B" w:rsidR="003936CD" w:rsidRDefault="00705EDE" w:rsidP="00705EDE">
      <w:pPr>
        <w:jc w:val="both"/>
        <w:outlineLvl w:val="0"/>
      </w:pPr>
      <w:r>
        <w:t>Prasības mērķis nav ierobežot iespējamos risinājumus, bet nodrošināt pilnvērtīgu sistēmu integrācijas pārbaudi pirms sērijveida piegādes uzsākšanas.</w:t>
      </w:r>
    </w:p>
    <w:p w14:paraId="09641C9D" w14:textId="77777777" w:rsidR="005D1610" w:rsidRDefault="005D1610" w:rsidP="00B60493">
      <w:pPr>
        <w:jc w:val="both"/>
        <w:outlineLvl w:val="0"/>
      </w:pPr>
    </w:p>
    <w:p w14:paraId="05D4EE20" w14:textId="77777777" w:rsidR="005D1610" w:rsidRDefault="005D1610" w:rsidP="00B60493">
      <w:pPr>
        <w:jc w:val="both"/>
        <w:outlineLvl w:val="0"/>
      </w:pPr>
    </w:p>
    <w:p w14:paraId="23A80BB1" w14:textId="77777777" w:rsidR="00705EDE" w:rsidRDefault="00705EDE" w:rsidP="00B60493">
      <w:pPr>
        <w:jc w:val="both"/>
        <w:outlineLvl w:val="0"/>
      </w:pPr>
    </w:p>
    <w:p w14:paraId="0FDBB15D" w14:textId="77777777" w:rsidR="00705EDE" w:rsidRDefault="00705EDE" w:rsidP="00B60493">
      <w:pPr>
        <w:jc w:val="both"/>
        <w:outlineLvl w:val="0"/>
      </w:pPr>
    </w:p>
    <w:p w14:paraId="6B9B0FCA" w14:textId="77777777" w:rsidR="00B60493" w:rsidRPr="008365EC" w:rsidRDefault="00B60493" w:rsidP="00B60493">
      <w:pPr>
        <w:jc w:val="both"/>
        <w:rPr>
          <w:b/>
          <w:bCs/>
        </w:rPr>
      </w:pPr>
      <w:r>
        <w:rPr>
          <w:b/>
          <w:bCs/>
        </w:rPr>
        <w:lastRenderedPageBreak/>
        <w:t>15</w:t>
      </w:r>
      <w:r w:rsidRPr="008365EC">
        <w:rPr>
          <w:b/>
          <w:bCs/>
        </w:rPr>
        <w:t>.jautājums:</w:t>
      </w:r>
    </w:p>
    <w:p w14:paraId="36B9A5A1" w14:textId="77777777" w:rsidR="00B60493" w:rsidRPr="00C01DAB" w:rsidRDefault="00B60493" w:rsidP="00B60493">
      <w:pPr>
        <w:jc w:val="both"/>
      </w:pPr>
      <w:r w:rsidRPr="00C01DAB">
        <w:t xml:space="preserve">Tehniskās specifikācijas C.2.1. punkts (Rezerves daļas periodiskām apkopēm) paredz, ka Piegādātājam jānodrošina rezerves daļu komplekts, kas paredzēts visu līgumā piegādāto transportlīdzekļu periodisko apkopju veikšanai garantijas periodā un ietver sevī dabīgi dilstošās daļas un patērējamos materiālus, kā arī vienu rezerves riteni. </w:t>
      </w:r>
    </w:p>
    <w:p w14:paraId="0B13E509" w14:textId="77777777" w:rsidR="00B60493" w:rsidRDefault="00B60493" w:rsidP="00B60493">
      <w:pPr>
        <w:jc w:val="both"/>
      </w:pPr>
      <w:r w:rsidRPr="00C01DAB">
        <w:t>Šī prasība rada divas neskaidrības. Pirmkārt, no formulējuma nav skaidrs, vai paredzēts viens komplekts uz visu līgumā iekļauto autobusu partiju (60 autobusi), vai pa vienam komplektam katram atsevišķam autobusam. Atšķirība starp šiem variantiem ir būtiska gan finanšu piedāvājuma cenā (daudzkārtīga komplekta atšķirība), gan loģistikā. Otrkārt, formulējumā minētais „garantijas periods” nav viennozīmīgs - tehniskās specifikācijas E. sadaļā ir vairāki paralēli garantijas periodi: transportlīdzekļa pamata garantija (3 gadi vai 210 000 km), vilces akumulatoru garantija (10 gadi, SOH ≥ 70%), virsbūves pretkorozijas garantija (10 gadi), diagnostikas programmatūras un servisa datu garantija (10 gadi). Pievienojoties tam, A.15. punkts paredz transportlīdzekļa projektēto kalpošanas laiku vismaz 12 gadi vai balstoties uz iespēju iegūt papildus punktus vērtēšanas kritērijos faktiski piedāvātā garantija (piemēram 5 gadi).</w:t>
      </w:r>
    </w:p>
    <w:p w14:paraId="1546520E" w14:textId="77777777" w:rsidR="00B60493" w:rsidRPr="00C01DAB" w:rsidRDefault="00B60493" w:rsidP="00B60493">
      <w:pPr>
        <w:jc w:val="both"/>
      </w:pPr>
      <w:r w:rsidRPr="00C01DAB">
        <w:t>Tādēļ lūdzam Pasūtītāju precizēt, 1) vai prasītais rezerves daļu komplekts ir viens kopējais komplekts visai līgumā piegādātajai transportlīdzekļu partijai (60 autobusi), vai pa vienam komplektam katram autobusam atsevišķi; 2) uz kuru garantijas periodu (pamata garantijas 3 gadi vai 210 000 km, vilces akumulatoru 10 gadi, vai cits) attiecas šī rezerves daļu komplekta nodrošināšanas prasība. No šīm atbildēm ir tieši atkarīgs finanšu piedāvājuma 3. pozīcijas (rezerves daļu komplekts apkopēm) aprēķins un piedāvājuma salīdzināmība starp pretendentiem.</w:t>
      </w:r>
    </w:p>
    <w:p w14:paraId="45C69703" w14:textId="77777777" w:rsidR="00B60493" w:rsidRPr="008365EC" w:rsidRDefault="00B60493" w:rsidP="00B60493">
      <w:pPr>
        <w:jc w:val="both"/>
        <w:rPr>
          <w:b/>
          <w:bCs/>
        </w:rPr>
      </w:pPr>
    </w:p>
    <w:p w14:paraId="6E9C2335" w14:textId="77777777" w:rsidR="00B60493" w:rsidRPr="008365EC" w:rsidRDefault="00B60493" w:rsidP="00B60493">
      <w:pPr>
        <w:jc w:val="both"/>
        <w:rPr>
          <w:b/>
          <w:bCs/>
        </w:rPr>
      </w:pPr>
      <w:r>
        <w:rPr>
          <w:b/>
          <w:bCs/>
        </w:rPr>
        <w:t>15</w:t>
      </w:r>
      <w:r w:rsidRPr="008365EC">
        <w:rPr>
          <w:b/>
          <w:bCs/>
        </w:rPr>
        <w:t>.atbilde:</w:t>
      </w:r>
    </w:p>
    <w:p w14:paraId="3E99C17C" w14:textId="77777777" w:rsidR="001712BF" w:rsidRPr="005D1610" w:rsidRDefault="001712BF" w:rsidP="001712BF">
      <w:pPr>
        <w:ind w:firstLine="720"/>
        <w:jc w:val="both"/>
        <w:rPr>
          <w:color w:val="000000" w:themeColor="text1"/>
        </w:rPr>
      </w:pPr>
      <w:r w:rsidRPr="005D1610">
        <w:rPr>
          <w:color w:val="000000" w:themeColor="text1"/>
        </w:rPr>
        <w:t>Atbilstoši finanšu piedāvājuma prasībām rezerves daļu un materiālu komplekts tiek definēts uz vienu transportlīdzekli. Pretendentam finanšu piedāvājumā jānorāda viena transportlīdzekļa periodiskajām apkopēm nepieciešamā rezerves daļu un materiālu komplekta cena, kā arī kopējā cena visiem līgumā paredzētajiem 60 (sešdesmit) transportlīdzekļiem. Kopējais apjoms tiek aprēķināts, summējot vienam transportlīdzeklim nepieciešamos apjomus visai piegādes partijai.</w:t>
      </w:r>
    </w:p>
    <w:p w14:paraId="45288DB4" w14:textId="2BA0903C" w:rsidR="00B60493" w:rsidRPr="005D1610" w:rsidRDefault="001712BF" w:rsidP="001712BF">
      <w:pPr>
        <w:ind w:firstLine="720"/>
        <w:jc w:val="both"/>
        <w:rPr>
          <w:color w:val="000000" w:themeColor="text1"/>
        </w:rPr>
      </w:pPr>
      <w:r w:rsidRPr="005D1610">
        <w:rPr>
          <w:color w:val="000000" w:themeColor="text1"/>
        </w:rPr>
        <w:t>Šīs prasības kontekstā ar garantijas periodu tiek saprasts transportlīdzekļa pamata garantijas periods, kas atbilst pretendenta piedāvātajam garantijas periodam un nobraukumam, ja tas pārsniedz tehniskajā specifikācijā noteiktās minimālās prasības (3 gadi vai 210 000 km, atkarībā no tā, kas iestājas pirmais).</w:t>
      </w:r>
    </w:p>
    <w:p w14:paraId="3FD1166C" w14:textId="77777777" w:rsidR="00B60493" w:rsidRPr="00C634CD" w:rsidRDefault="00B60493" w:rsidP="00B60493">
      <w:pPr>
        <w:ind w:firstLine="720"/>
        <w:jc w:val="both"/>
      </w:pPr>
    </w:p>
    <w:p w14:paraId="5355F384" w14:textId="77777777" w:rsidR="00B60493" w:rsidRDefault="00B60493" w:rsidP="00B60493">
      <w:pPr>
        <w:jc w:val="both"/>
        <w:outlineLvl w:val="0"/>
      </w:pPr>
    </w:p>
    <w:p w14:paraId="236BF755" w14:textId="77777777" w:rsidR="00B60493" w:rsidRPr="008365EC" w:rsidRDefault="00B60493" w:rsidP="00B60493">
      <w:pPr>
        <w:jc w:val="both"/>
        <w:rPr>
          <w:b/>
          <w:bCs/>
        </w:rPr>
      </w:pPr>
      <w:r>
        <w:rPr>
          <w:b/>
          <w:bCs/>
        </w:rPr>
        <w:t>16</w:t>
      </w:r>
      <w:r w:rsidRPr="008365EC">
        <w:rPr>
          <w:b/>
          <w:bCs/>
        </w:rPr>
        <w:t>.jautājums:</w:t>
      </w:r>
    </w:p>
    <w:p w14:paraId="7FFC2C53" w14:textId="77777777" w:rsidR="00B60493" w:rsidRPr="00C01DAB" w:rsidRDefault="00B60493" w:rsidP="00B60493">
      <w:pPr>
        <w:jc w:val="both"/>
      </w:pPr>
      <w:r w:rsidRPr="00C01DAB">
        <w:t xml:space="preserve">Tehniskās specifikācijas C.2.2. punkts (Rezerves daļu apgrozāmais fonds) paredz, ka pretendents tehniskajā piedāvājumā iesniedz apgrozāmajam fondam paredzēto rezerves daļu sarakstu, norādot pilnu piegādājamo detaļu uzskaitījumu, kataloga numurus un cenu informāciju. </w:t>
      </w:r>
    </w:p>
    <w:p w14:paraId="083D720E" w14:textId="77777777" w:rsidR="00B60493" w:rsidRPr="00C01DAB" w:rsidRDefault="00B60493" w:rsidP="00B60493">
      <w:pPr>
        <w:jc w:val="both"/>
      </w:pPr>
      <w:r w:rsidRPr="00C01DAB">
        <w:t xml:space="preserve">Termina „cenu informācija” saturs no formulējuma nav viennozīmīgi saprotams. Iespējamie interpretācijas varianti būtiski atšķiras pēc satura un finansiālā riska pretendentam - vai runa ir par konkrētu detaļas vienības cenu apgrozāmā fonda piegādes brīdī, par cenu, ko Piegādātājs garantē uzturēt arī pēc apgrozāmā fonda iztērēšanas (papildu pasūtījumos), vai par cenu indeksāciju un dinamiku visā transportlīdzekļa kalpošanas laikā un saistībām kādas pasūtītājs apņemās uzrādot šo dinamiku. </w:t>
      </w:r>
    </w:p>
    <w:p w14:paraId="384D26FA" w14:textId="77777777" w:rsidR="00B60493" w:rsidRPr="00C01DAB" w:rsidRDefault="00B60493" w:rsidP="00B60493">
      <w:pPr>
        <w:jc w:val="both"/>
      </w:pPr>
      <w:r w:rsidRPr="00C01DAB">
        <w:t xml:space="preserve">Atšķirības starp šiem interpretācijas variantiem ir būtiskas. Vienkāršas vienības cenas norādīšana piegādes brīdī ir tehnisks dokuments. Cenas garantija uz papildu pasūtījumiem nākotnē ir komerciāla saistība, kas tieši ietekmē finanšu piedāvājuma vērtēšanu un Piegādātāja riska pārvaldību, jo nākotnē rezerves daļu izmaksas ir atkarīgas no izejmateriālu cenu izmaiņām, valūtas kursiem, ražotāja sortimenta izmaiņām un citiem ārējiem faktoriem. </w:t>
      </w:r>
    </w:p>
    <w:p w14:paraId="02DD1EE3" w14:textId="77777777" w:rsidR="00B60493" w:rsidRPr="00C01DAB" w:rsidRDefault="00B60493" w:rsidP="00B60493">
      <w:pPr>
        <w:jc w:val="both"/>
      </w:pPr>
      <w:r w:rsidRPr="00C01DAB">
        <w:t xml:space="preserve">Tādēļ lūdzam Pasūtītāju precizēt, kāda tieši cenu informācija C.2.2. punkta izpratnē jāiesniedz tehniskajā piedāvājumā – </w:t>
      </w:r>
    </w:p>
    <w:p w14:paraId="77F6AAAD" w14:textId="77777777" w:rsidR="00B60493" w:rsidRPr="00C01DAB" w:rsidRDefault="00B60493" w:rsidP="00B60493">
      <w:pPr>
        <w:jc w:val="both"/>
      </w:pPr>
      <w:r w:rsidRPr="00C01DAB">
        <w:lastRenderedPageBreak/>
        <w:t>1) vai pietiek ar konkrētu vienības cenu apgrozāmā fonda piegādes brīdī? 2) vai jānorāda arī cenu indeksācijas un dinamikas mehānisms, 3) vai uzrādītās cenas konkrētajām detaļām Piegādātājam jānodrošina arī pēc rezerves daļu apgrozāmā fonda iztērēšanas papildu pasūtījumos un, ja jā, uz kādu laika periodu un ar kādiem indeksācijas nosacījumiem? Šī precizēšana ir nepieciešama, lai pretendenti varētu sagatavot savstarpēji salīdzināmus piedāvājumus un Pasūtītājs saņemtu skaidri saprotamus komerciālos nosacījumus.</w:t>
      </w:r>
    </w:p>
    <w:p w14:paraId="4CFEA23D" w14:textId="77777777" w:rsidR="00B60493" w:rsidRPr="008365EC" w:rsidRDefault="00B60493" w:rsidP="00B60493">
      <w:pPr>
        <w:jc w:val="both"/>
        <w:rPr>
          <w:b/>
          <w:bCs/>
        </w:rPr>
      </w:pPr>
    </w:p>
    <w:p w14:paraId="5FA2E496" w14:textId="77777777" w:rsidR="00B60493" w:rsidRPr="008365EC" w:rsidRDefault="00B60493" w:rsidP="00B60493">
      <w:pPr>
        <w:jc w:val="both"/>
        <w:rPr>
          <w:b/>
          <w:bCs/>
        </w:rPr>
      </w:pPr>
      <w:r>
        <w:rPr>
          <w:b/>
          <w:bCs/>
        </w:rPr>
        <w:t>16</w:t>
      </w:r>
      <w:r w:rsidRPr="008365EC">
        <w:rPr>
          <w:b/>
          <w:bCs/>
        </w:rPr>
        <w:t>.atbilde:</w:t>
      </w:r>
    </w:p>
    <w:p w14:paraId="4ED25020" w14:textId="77777777" w:rsidR="004276DF" w:rsidRPr="005D1610" w:rsidRDefault="004276DF" w:rsidP="004276DF">
      <w:pPr>
        <w:ind w:firstLine="720"/>
        <w:jc w:val="both"/>
        <w:rPr>
          <w:color w:val="000000" w:themeColor="text1"/>
        </w:rPr>
      </w:pPr>
      <w:r w:rsidRPr="005D1610">
        <w:rPr>
          <w:color w:val="000000" w:themeColor="text1"/>
        </w:rPr>
        <w:t xml:space="preserve">Tehniskās specifikācijas C.2.2. punktā minētā “cenu informācija” attiecas uz rezerves daļu vienības cenām apgrozāmā fonda </w:t>
      </w:r>
      <w:r w:rsidRPr="005D1610">
        <w:rPr>
          <w:b/>
          <w:bCs/>
          <w:color w:val="000000" w:themeColor="text1"/>
        </w:rPr>
        <w:t>piegādes brīdī</w:t>
      </w:r>
      <w:r w:rsidRPr="005D1610">
        <w:rPr>
          <w:color w:val="000000" w:themeColor="text1"/>
        </w:rPr>
        <w:t>. Šādas cenu informācijas sniegšanas mērķis ir nodrošināt iespēju novērtēt piedāvājuma pamatotību un nodrošināt piedāvājumu savstarpēju salīdzināmību.</w:t>
      </w:r>
    </w:p>
    <w:p w14:paraId="6A0AC74F" w14:textId="77777777" w:rsidR="004276DF" w:rsidRPr="005D1610" w:rsidRDefault="004276DF" w:rsidP="004276DF">
      <w:pPr>
        <w:ind w:firstLine="720"/>
        <w:jc w:val="both"/>
        <w:rPr>
          <w:color w:val="000000" w:themeColor="text1"/>
        </w:rPr>
      </w:pPr>
      <w:r w:rsidRPr="005D1610">
        <w:rPr>
          <w:color w:val="000000" w:themeColor="text1"/>
        </w:rPr>
        <w:t>Pasūtītājs neprasa cenu indeksācijas mehānisma, cenu dinamikas vai ilgtermiņa cenu garantiju norādīšanu, kā arī neuzskata, ka uzrādītās cenas būtu saistošas nākotnes pasūtījumiem pēc apgrozāmā fonda izlietošanas.</w:t>
      </w:r>
    </w:p>
    <w:p w14:paraId="2C5DA282" w14:textId="52E771C3" w:rsidR="00B60493" w:rsidRPr="005D1610" w:rsidRDefault="004276DF" w:rsidP="004276DF">
      <w:pPr>
        <w:ind w:firstLine="720"/>
        <w:jc w:val="both"/>
        <w:rPr>
          <w:color w:val="000000" w:themeColor="text1"/>
        </w:rPr>
      </w:pPr>
      <w:r w:rsidRPr="005D1610">
        <w:rPr>
          <w:color w:val="000000" w:themeColor="text1"/>
        </w:rPr>
        <w:t>Vienlaikus Pasūtītājs norāda, ka cenu indeksācijas mehānisms ir paredzēts līguma noteikumos attiecībā uz papildu opcijas piegādi, un tas tiek piemērots atbilstoši līguma nosacījumiem.</w:t>
      </w:r>
    </w:p>
    <w:p w14:paraId="1F3015AB" w14:textId="77777777" w:rsidR="00B60493" w:rsidRDefault="00B60493" w:rsidP="00B60493">
      <w:pPr>
        <w:jc w:val="both"/>
        <w:outlineLvl w:val="0"/>
      </w:pPr>
    </w:p>
    <w:p w14:paraId="1E5E46BB" w14:textId="77777777" w:rsidR="00B60493" w:rsidRDefault="00B60493" w:rsidP="00B60493">
      <w:pPr>
        <w:jc w:val="both"/>
        <w:outlineLvl w:val="0"/>
      </w:pPr>
    </w:p>
    <w:p w14:paraId="106E78E5" w14:textId="77777777" w:rsidR="00F77D9C" w:rsidRDefault="00F77D9C" w:rsidP="00F77D9C"/>
    <w:p w14:paraId="73FEB417" w14:textId="77777777" w:rsidR="00F77D9C" w:rsidRDefault="00F77D9C" w:rsidP="00F77D9C"/>
    <w:p w14:paraId="5DEB518E" w14:textId="7920A249" w:rsidR="007F3584" w:rsidRPr="008365EC" w:rsidRDefault="007F3584" w:rsidP="00F77D9C">
      <w:r w:rsidRPr="008365EC">
        <w:t>Iepirkuma komisijas priekšsēdētāja</w:t>
      </w:r>
    </w:p>
    <w:p w14:paraId="381B03A7" w14:textId="3132FA8B" w:rsidR="00F127CF" w:rsidRDefault="00F60E97" w:rsidP="00610471">
      <w:pPr>
        <w:widowControl w:val="0"/>
        <w:tabs>
          <w:tab w:val="left" w:pos="764"/>
        </w:tabs>
        <w:spacing w:line="274" w:lineRule="exact"/>
        <w:rPr>
          <w:color w:val="000000"/>
          <w:lang w:eastAsia="en-GB"/>
        </w:rPr>
      </w:pP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Pr="008365EC">
        <w:rPr>
          <w:color w:val="000000"/>
          <w:lang w:eastAsia="en-GB"/>
        </w:rPr>
        <w:tab/>
      </w:r>
      <w:r w:rsidR="007F3584" w:rsidRPr="008365EC">
        <w:rPr>
          <w:color w:val="000000"/>
          <w:lang w:eastAsia="en-GB"/>
        </w:rPr>
        <w:t>Karīna Meiberga</w:t>
      </w:r>
      <w:r w:rsidR="007F3584" w:rsidRPr="008365EC">
        <w:rPr>
          <w:color w:val="000000"/>
          <w:lang w:eastAsia="en-GB"/>
        </w:rPr>
        <w:tab/>
        <w:t xml:space="preserve">                  </w:t>
      </w:r>
    </w:p>
    <w:p w14:paraId="7BB0C705" w14:textId="2777C05A" w:rsidR="00B9002B" w:rsidRPr="008365EC" w:rsidRDefault="007F3584" w:rsidP="00610471">
      <w:pPr>
        <w:widowControl w:val="0"/>
        <w:tabs>
          <w:tab w:val="left" w:pos="764"/>
        </w:tabs>
        <w:spacing w:line="274" w:lineRule="exact"/>
        <w:rPr>
          <w:color w:val="000000"/>
          <w:lang w:eastAsia="en-GB"/>
        </w:rPr>
      </w:pPr>
      <w:r w:rsidRPr="008365EC">
        <w:rPr>
          <w:color w:val="000000"/>
          <w:lang w:eastAsia="en-GB"/>
        </w:rPr>
        <w:t xml:space="preserve">                    </w:t>
      </w:r>
    </w:p>
    <w:p w14:paraId="7001315E" w14:textId="6269460A" w:rsidR="007F3584" w:rsidRPr="008365EC" w:rsidRDefault="007F3584" w:rsidP="00610471">
      <w:pPr>
        <w:widowControl w:val="0"/>
        <w:tabs>
          <w:tab w:val="left" w:pos="764"/>
        </w:tabs>
        <w:spacing w:line="274" w:lineRule="exact"/>
        <w:rPr>
          <w:color w:val="000000"/>
          <w:lang w:eastAsia="en-GB"/>
        </w:rPr>
      </w:pPr>
      <w:r w:rsidRPr="008365EC">
        <w:rPr>
          <w:color w:val="000000"/>
          <w:lang w:eastAsia="en-GB"/>
        </w:rPr>
        <w:t xml:space="preserve">                </w:t>
      </w:r>
    </w:p>
    <w:p w14:paraId="58E487E5" w14:textId="77777777" w:rsidR="00E17D97" w:rsidRPr="008365EC" w:rsidRDefault="00E17D97" w:rsidP="00610471">
      <w:pPr>
        <w:widowControl w:val="0"/>
        <w:tabs>
          <w:tab w:val="left" w:pos="764"/>
        </w:tabs>
        <w:spacing w:line="274" w:lineRule="exact"/>
        <w:rPr>
          <w:color w:val="000000"/>
          <w:lang w:eastAsia="en-GB"/>
        </w:rPr>
      </w:pPr>
    </w:p>
    <w:p w14:paraId="301C6BDC" w14:textId="4D62A73F" w:rsidR="001C1098" w:rsidRPr="008365EC" w:rsidRDefault="001C1098" w:rsidP="00610471"/>
    <w:p w14:paraId="29C643DE" w14:textId="6A3C6AB5" w:rsidR="00AD6E80" w:rsidRPr="00071403" w:rsidRDefault="00AD6E80" w:rsidP="004850DA">
      <w:pPr>
        <w:rPr>
          <w:sz w:val="16"/>
          <w:szCs w:val="16"/>
        </w:rPr>
      </w:pPr>
    </w:p>
    <w:sectPr w:rsidR="00AD6E80" w:rsidRPr="00071403" w:rsidSect="00610471">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992D" w14:textId="77777777" w:rsidR="000F2A31" w:rsidRPr="008365EC" w:rsidRDefault="000F2A31">
      <w:r w:rsidRPr="008365EC">
        <w:separator/>
      </w:r>
    </w:p>
  </w:endnote>
  <w:endnote w:type="continuationSeparator" w:id="0">
    <w:p w14:paraId="702452DA" w14:textId="77777777" w:rsidR="000F2A31" w:rsidRPr="008365EC" w:rsidRDefault="000F2A31">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78369701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1F46" w14:textId="77777777" w:rsidR="000F2A31" w:rsidRPr="008365EC" w:rsidRDefault="000F2A31">
      <w:r w:rsidRPr="008365EC">
        <w:separator/>
      </w:r>
    </w:p>
  </w:footnote>
  <w:footnote w:type="continuationSeparator" w:id="0">
    <w:p w14:paraId="19AEB951" w14:textId="77777777" w:rsidR="000F2A31" w:rsidRPr="008365EC" w:rsidRDefault="000F2A31">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9D9446"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548802271" name="Picture 54880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BDB44F9" w:rsidR="00BA1D4B" w:rsidRPr="008365EC" w:rsidRDefault="00BA1D4B" w:rsidP="00BA1D4B">
    <w:pPr>
      <w:pStyle w:val="Header"/>
      <w:tabs>
        <w:tab w:val="left" w:pos="426"/>
        <w:tab w:val="left" w:pos="1418"/>
      </w:tabs>
      <w:jc w:val="both"/>
    </w:pPr>
    <w:bookmarkStart w:id="0" w:name="docDate"/>
    <w:bookmarkEnd w:id="0"/>
    <w:r w:rsidRPr="008365EC">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721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F629E6"/>
    <w:multiLevelType w:val="multilevel"/>
    <w:tmpl w:val="1880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52917"/>
    <w:multiLevelType w:val="multilevel"/>
    <w:tmpl w:val="435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A0820"/>
    <w:multiLevelType w:val="multilevel"/>
    <w:tmpl w:val="B5DC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B25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D4869"/>
    <w:multiLevelType w:val="multilevel"/>
    <w:tmpl w:val="75BE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D0854"/>
    <w:multiLevelType w:val="multilevel"/>
    <w:tmpl w:val="44A2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E5338"/>
    <w:multiLevelType w:val="multilevel"/>
    <w:tmpl w:val="B9C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DC57E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6483408">
    <w:abstractNumId w:val="1"/>
  </w:num>
  <w:num w:numId="2" w16cid:durableId="1870488046">
    <w:abstractNumId w:val="12"/>
  </w:num>
  <w:num w:numId="3" w16cid:durableId="2033219571">
    <w:abstractNumId w:val="14"/>
  </w:num>
  <w:num w:numId="4" w16cid:durableId="1779565406">
    <w:abstractNumId w:val="15"/>
  </w:num>
  <w:num w:numId="5" w16cid:durableId="745104887">
    <w:abstractNumId w:val="2"/>
  </w:num>
  <w:num w:numId="6" w16cid:durableId="300580002">
    <w:abstractNumId w:val="13"/>
  </w:num>
  <w:num w:numId="7" w16cid:durableId="1915967846">
    <w:abstractNumId w:val="7"/>
  </w:num>
  <w:num w:numId="8" w16cid:durableId="1934196068">
    <w:abstractNumId w:val="9"/>
  </w:num>
  <w:num w:numId="9" w16cid:durableId="571620969">
    <w:abstractNumId w:val="6"/>
  </w:num>
  <w:num w:numId="10" w16cid:durableId="843129181">
    <w:abstractNumId w:val="11"/>
  </w:num>
  <w:num w:numId="11" w16cid:durableId="276179321">
    <w:abstractNumId w:val="10"/>
  </w:num>
  <w:num w:numId="12" w16cid:durableId="615449933">
    <w:abstractNumId w:val="8"/>
  </w:num>
  <w:num w:numId="13" w16cid:durableId="1863089765">
    <w:abstractNumId w:val="3"/>
  </w:num>
  <w:num w:numId="14" w16cid:durableId="583606041">
    <w:abstractNumId w:val="5"/>
  </w:num>
  <w:num w:numId="15" w16cid:durableId="516894443">
    <w:abstractNumId w:val="0"/>
  </w:num>
  <w:num w:numId="16" w16cid:durableId="402483682">
    <w:abstractNumId w:val="4"/>
  </w:num>
  <w:num w:numId="17" w16cid:durableId="37443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24FC"/>
    <w:rsid w:val="00015AED"/>
    <w:rsid w:val="00023CF9"/>
    <w:rsid w:val="00026D94"/>
    <w:rsid w:val="000316A6"/>
    <w:rsid w:val="00037BB3"/>
    <w:rsid w:val="00040F9A"/>
    <w:rsid w:val="0004246F"/>
    <w:rsid w:val="00042776"/>
    <w:rsid w:val="0004286D"/>
    <w:rsid w:val="000466D1"/>
    <w:rsid w:val="000476FA"/>
    <w:rsid w:val="00047F47"/>
    <w:rsid w:val="00051CF1"/>
    <w:rsid w:val="000525F0"/>
    <w:rsid w:val="00053F59"/>
    <w:rsid w:val="00055B82"/>
    <w:rsid w:val="00056137"/>
    <w:rsid w:val="00060FFC"/>
    <w:rsid w:val="00061010"/>
    <w:rsid w:val="00065140"/>
    <w:rsid w:val="00065ADF"/>
    <w:rsid w:val="00071007"/>
    <w:rsid w:val="00071403"/>
    <w:rsid w:val="00074DF7"/>
    <w:rsid w:val="0007645F"/>
    <w:rsid w:val="000823F7"/>
    <w:rsid w:val="00083E27"/>
    <w:rsid w:val="00083EF9"/>
    <w:rsid w:val="00092F1A"/>
    <w:rsid w:val="00094E02"/>
    <w:rsid w:val="000A0105"/>
    <w:rsid w:val="000A1247"/>
    <w:rsid w:val="000A47E6"/>
    <w:rsid w:val="000A4CE4"/>
    <w:rsid w:val="000A7891"/>
    <w:rsid w:val="000B4C19"/>
    <w:rsid w:val="000B56F3"/>
    <w:rsid w:val="000B5A63"/>
    <w:rsid w:val="000E259F"/>
    <w:rsid w:val="000E674C"/>
    <w:rsid w:val="000F04EB"/>
    <w:rsid w:val="000F2A31"/>
    <w:rsid w:val="000F35C1"/>
    <w:rsid w:val="000F3B09"/>
    <w:rsid w:val="000F4D78"/>
    <w:rsid w:val="000F6B23"/>
    <w:rsid w:val="00100167"/>
    <w:rsid w:val="00103D92"/>
    <w:rsid w:val="00105F3D"/>
    <w:rsid w:val="00106F86"/>
    <w:rsid w:val="00110BA5"/>
    <w:rsid w:val="00123BAD"/>
    <w:rsid w:val="0013079F"/>
    <w:rsid w:val="001323AA"/>
    <w:rsid w:val="0014150E"/>
    <w:rsid w:val="00142A15"/>
    <w:rsid w:val="00144660"/>
    <w:rsid w:val="00160BEF"/>
    <w:rsid w:val="0016355B"/>
    <w:rsid w:val="00163F7B"/>
    <w:rsid w:val="001712BF"/>
    <w:rsid w:val="00172778"/>
    <w:rsid w:val="00175B46"/>
    <w:rsid w:val="00176AEB"/>
    <w:rsid w:val="0018082C"/>
    <w:rsid w:val="001817E8"/>
    <w:rsid w:val="00193BC9"/>
    <w:rsid w:val="001949B9"/>
    <w:rsid w:val="00197CAA"/>
    <w:rsid w:val="001A19C0"/>
    <w:rsid w:val="001A4A96"/>
    <w:rsid w:val="001A6CCB"/>
    <w:rsid w:val="001B000D"/>
    <w:rsid w:val="001B0DFB"/>
    <w:rsid w:val="001C1098"/>
    <w:rsid w:val="001C37D7"/>
    <w:rsid w:val="001C6F5A"/>
    <w:rsid w:val="001D43D0"/>
    <w:rsid w:val="001E3CBE"/>
    <w:rsid w:val="001E6965"/>
    <w:rsid w:val="001F0221"/>
    <w:rsid w:val="001F568F"/>
    <w:rsid w:val="001F5D53"/>
    <w:rsid w:val="001F730D"/>
    <w:rsid w:val="00201545"/>
    <w:rsid w:val="0020229E"/>
    <w:rsid w:val="00204643"/>
    <w:rsid w:val="00204A09"/>
    <w:rsid w:val="00220D37"/>
    <w:rsid w:val="00222574"/>
    <w:rsid w:val="00231433"/>
    <w:rsid w:val="00231F6F"/>
    <w:rsid w:val="00232B95"/>
    <w:rsid w:val="00233FCE"/>
    <w:rsid w:val="002355E8"/>
    <w:rsid w:val="0023780C"/>
    <w:rsid w:val="00240540"/>
    <w:rsid w:val="00240890"/>
    <w:rsid w:val="002425E4"/>
    <w:rsid w:val="00246477"/>
    <w:rsid w:val="00246DE4"/>
    <w:rsid w:val="002529C8"/>
    <w:rsid w:val="00257800"/>
    <w:rsid w:val="00261C96"/>
    <w:rsid w:val="002654E2"/>
    <w:rsid w:val="00271A65"/>
    <w:rsid w:val="00282249"/>
    <w:rsid w:val="00284596"/>
    <w:rsid w:val="002858CD"/>
    <w:rsid w:val="00291CB1"/>
    <w:rsid w:val="00292289"/>
    <w:rsid w:val="00295220"/>
    <w:rsid w:val="002A7D36"/>
    <w:rsid w:val="002B3AEB"/>
    <w:rsid w:val="002C0008"/>
    <w:rsid w:val="002C747A"/>
    <w:rsid w:val="002D2B27"/>
    <w:rsid w:val="002E0214"/>
    <w:rsid w:val="002E4835"/>
    <w:rsid w:val="002E5D03"/>
    <w:rsid w:val="002E786C"/>
    <w:rsid w:val="002F2E35"/>
    <w:rsid w:val="003029BF"/>
    <w:rsid w:val="00304338"/>
    <w:rsid w:val="00306DBE"/>
    <w:rsid w:val="003076C7"/>
    <w:rsid w:val="0031257F"/>
    <w:rsid w:val="0032335F"/>
    <w:rsid w:val="003258C5"/>
    <w:rsid w:val="00325A6F"/>
    <w:rsid w:val="00332B4F"/>
    <w:rsid w:val="00341261"/>
    <w:rsid w:val="003414AF"/>
    <w:rsid w:val="003431DB"/>
    <w:rsid w:val="00344BFB"/>
    <w:rsid w:val="00346998"/>
    <w:rsid w:val="003645FD"/>
    <w:rsid w:val="0036505C"/>
    <w:rsid w:val="00372B0A"/>
    <w:rsid w:val="003734D3"/>
    <w:rsid w:val="00375F69"/>
    <w:rsid w:val="003817D3"/>
    <w:rsid w:val="0038268E"/>
    <w:rsid w:val="003831A2"/>
    <w:rsid w:val="00384C24"/>
    <w:rsid w:val="003852E2"/>
    <w:rsid w:val="003865B2"/>
    <w:rsid w:val="003865D9"/>
    <w:rsid w:val="00386982"/>
    <w:rsid w:val="003877B2"/>
    <w:rsid w:val="003936CD"/>
    <w:rsid w:val="003970CF"/>
    <w:rsid w:val="003A01A5"/>
    <w:rsid w:val="003A76FA"/>
    <w:rsid w:val="003B073D"/>
    <w:rsid w:val="003B14D8"/>
    <w:rsid w:val="003B486A"/>
    <w:rsid w:val="003C0CA0"/>
    <w:rsid w:val="003C2FBA"/>
    <w:rsid w:val="003C3AF3"/>
    <w:rsid w:val="003C6218"/>
    <w:rsid w:val="003C665B"/>
    <w:rsid w:val="003D01A7"/>
    <w:rsid w:val="003D5198"/>
    <w:rsid w:val="003E205B"/>
    <w:rsid w:val="003E4612"/>
    <w:rsid w:val="003E5070"/>
    <w:rsid w:val="003F4543"/>
    <w:rsid w:val="003F6BC3"/>
    <w:rsid w:val="004008C2"/>
    <w:rsid w:val="00403F3D"/>
    <w:rsid w:val="00404C6B"/>
    <w:rsid w:val="00410642"/>
    <w:rsid w:val="00410DA6"/>
    <w:rsid w:val="004124BC"/>
    <w:rsid w:val="004153BF"/>
    <w:rsid w:val="0042175E"/>
    <w:rsid w:val="004226C7"/>
    <w:rsid w:val="00423666"/>
    <w:rsid w:val="004276DF"/>
    <w:rsid w:val="00427DCC"/>
    <w:rsid w:val="00434A29"/>
    <w:rsid w:val="004428E5"/>
    <w:rsid w:val="00444A0A"/>
    <w:rsid w:val="00444D23"/>
    <w:rsid w:val="00445394"/>
    <w:rsid w:val="00446136"/>
    <w:rsid w:val="00446224"/>
    <w:rsid w:val="004479F1"/>
    <w:rsid w:val="004518EC"/>
    <w:rsid w:val="004542C7"/>
    <w:rsid w:val="00454D63"/>
    <w:rsid w:val="0046004B"/>
    <w:rsid w:val="00470DAA"/>
    <w:rsid w:val="0047104A"/>
    <w:rsid w:val="004724EF"/>
    <w:rsid w:val="00472769"/>
    <w:rsid w:val="00472EEB"/>
    <w:rsid w:val="00484644"/>
    <w:rsid w:val="004850DA"/>
    <w:rsid w:val="00486082"/>
    <w:rsid w:val="00490270"/>
    <w:rsid w:val="00492673"/>
    <w:rsid w:val="00495061"/>
    <w:rsid w:val="004A0D6C"/>
    <w:rsid w:val="004A46F2"/>
    <w:rsid w:val="004A4AAF"/>
    <w:rsid w:val="004A66C9"/>
    <w:rsid w:val="004B46CC"/>
    <w:rsid w:val="004B4EBF"/>
    <w:rsid w:val="004B7DA8"/>
    <w:rsid w:val="004C0EC3"/>
    <w:rsid w:val="004C2F01"/>
    <w:rsid w:val="004C4326"/>
    <w:rsid w:val="004C4EA1"/>
    <w:rsid w:val="004C7363"/>
    <w:rsid w:val="004D238D"/>
    <w:rsid w:val="004D362E"/>
    <w:rsid w:val="004D3EB2"/>
    <w:rsid w:val="004D4267"/>
    <w:rsid w:val="004D7723"/>
    <w:rsid w:val="004E0EFE"/>
    <w:rsid w:val="004E14A2"/>
    <w:rsid w:val="004E18AE"/>
    <w:rsid w:val="004E2CA9"/>
    <w:rsid w:val="004E5C8A"/>
    <w:rsid w:val="004F05F8"/>
    <w:rsid w:val="004F581B"/>
    <w:rsid w:val="004F7382"/>
    <w:rsid w:val="00500C93"/>
    <w:rsid w:val="005049FC"/>
    <w:rsid w:val="005064CE"/>
    <w:rsid w:val="00507FCF"/>
    <w:rsid w:val="00510FEC"/>
    <w:rsid w:val="005127FC"/>
    <w:rsid w:val="005154AF"/>
    <w:rsid w:val="005155A1"/>
    <w:rsid w:val="00525EB5"/>
    <w:rsid w:val="00526683"/>
    <w:rsid w:val="00535FCB"/>
    <w:rsid w:val="00542D58"/>
    <w:rsid w:val="0054525F"/>
    <w:rsid w:val="0054630E"/>
    <w:rsid w:val="00551D0D"/>
    <w:rsid w:val="005530B6"/>
    <w:rsid w:val="005543B8"/>
    <w:rsid w:val="00556BCC"/>
    <w:rsid w:val="005607C7"/>
    <w:rsid w:val="00564212"/>
    <w:rsid w:val="00565D3A"/>
    <w:rsid w:val="00566466"/>
    <w:rsid w:val="00567414"/>
    <w:rsid w:val="00576BE8"/>
    <w:rsid w:val="00585947"/>
    <w:rsid w:val="0058788E"/>
    <w:rsid w:val="00593771"/>
    <w:rsid w:val="00594C45"/>
    <w:rsid w:val="00595C63"/>
    <w:rsid w:val="005A3D7A"/>
    <w:rsid w:val="005A47C7"/>
    <w:rsid w:val="005A5F9B"/>
    <w:rsid w:val="005A7629"/>
    <w:rsid w:val="005B07D3"/>
    <w:rsid w:val="005B7FA3"/>
    <w:rsid w:val="005C450D"/>
    <w:rsid w:val="005C4D26"/>
    <w:rsid w:val="005D1610"/>
    <w:rsid w:val="005D3325"/>
    <w:rsid w:val="005D3F37"/>
    <w:rsid w:val="005D7F6E"/>
    <w:rsid w:val="005E3DA9"/>
    <w:rsid w:val="005E42C6"/>
    <w:rsid w:val="005E46C2"/>
    <w:rsid w:val="005E47B7"/>
    <w:rsid w:val="005E591F"/>
    <w:rsid w:val="005F1D86"/>
    <w:rsid w:val="005F5364"/>
    <w:rsid w:val="005F6A1F"/>
    <w:rsid w:val="006013BE"/>
    <w:rsid w:val="006034FF"/>
    <w:rsid w:val="00605113"/>
    <w:rsid w:val="00605E6A"/>
    <w:rsid w:val="0061039B"/>
    <w:rsid w:val="00610471"/>
    <w:rsid w:val="00611305"/>
    <w:rsid w:val="00614687"/>
    <w:rsid w:val="006154A9"/>
    <w:rsid w:val="00616469"/>
    <w:rsid w:val="00621B2E"/>
    <w:rsid w:val="00630A2D"/>
    <w:rsid w:val="006339F1"/>
    <w:rsid w:val="00643F18"/>
    <w:rsid w:val="00646467"/>
    <w:rsid w:val="00652409"/>
    <w:rsid w:val="00653088"/>
    <w:rsid w:val="00657BEF"/>
    <w:rsid w:val="00661D3D"/>
    <w:rsid w:val="006647B2"/>
    <w:rsid w:val="006664C1"/>
    <w:rsid w:val="00667302"/>
    <w:rsid w:val="00667536"/>
    <w:rsid w:val="00681D93"/>
    <w:rsid w:val="006843FA"/>
    <w:rsid w:val="00687345"/>
    <w:rsid w:val="006874A7"/>
    <w:rsid w:val="0068764F"/>
    <w:rsid w:val="006934FC"/>
    <w:rsid w:val="00696238"/>
    <w:rsid w:val="00697281"/>
    <w:rsid w:val="00697421"/>
    <w:rsid w:val="006A0886"/>
    <w:rsid w:val="006A45CD"/>
    <w:rsid w:val="006A672C"/>
    <w:rsid w:val="006B7E8D"/>
    <w:rsid w:val="006C2508"/>
    <w:rsid w:val="006C3F48"/>
    <w:rsid w:val="006C5455"/>
    <w:rsid w:val="006D0FC9"/>
    <w:rsid w:val="006D1C11"/>
    <w:rsid w:val="006D5B59"/>
    <w:rsid w:val="006E03DD"/>
    <w:rsid w:val="006F1FEA"/>
    <w:rsid w:val="006F381C"/>
    <w:rsid w:val="006F4AF6"/>
    <w:rsid w:val="00704AF4"/>
    <w:rsid w:val="00705EDE"/>
    <w:rsid w:val="00712459"/>
    <w:rsid w:val="00712803"/>
    <w:rsid w:val="007152FC"/>
    <w:rsid w:val="00717601"/>
    <w:rsid w:val="00717FEF"/>
    <w:rsid w:val="00730621"/>
    <w:rsid w:val="007310C6"/>
    <w:rsid w:val="00741E8A"/>
    <w:rsid w:val="00741FB1"/>
    <w:rsid w:val="0075005B"/>
    <w:rsid w:val="007532F0"/>
    <w:rsid w:val="00753E40"/>
    <w:rsid w:val="00756CAE"/>
    <w:rsid w:val="0076528F"/>
    <w:rsid w:val="0077790B"/>
    <w:rsid w:val="0078047A"/>
    <w:rsid w:val="00782B9D"/>
    <w:rsid w:val="00783CC9"/>
    <w:rsid w:val="007857EA"/>
    <w:rsid w:val="00785DBF"/>
    <w:rsid w:val="00786C3E"/>
    <w:rsid w:val="007875D1"/>
    <w:rsid w:val="007A2E0F"/>
    <w:rsid w:val="007A34BE"/>
    <w:rsid w:val="007A74BA"/>
    <w:rsid w:val="007A7C32"/>
    <w:rsid w:val="007B2EEF"/>
    <w:rsid w:val="007B71DF"/>
    <w:rsid w:val="007C306E"/>
    <w:rsid w:val="007C6455"/>
    <w:rsid w:val="007D4235"/>
    <w:rsid w:val="007D62F7"/>
    <w:rsid w:val="007E5F87"/>
    <w:rsid w:val="007F14FC"/>
    <w:rsid w:val="007F3584"/>
    <w:rsid w:val="008010C3"/>
    <w:rsid w:val="008034ED"/>
    <w:rsid w:val="00803AE0"/>
    <w:rsid w:val="00805AE0"/>
    <w:rsid w:val="008112DB"/>
    <w:rsid w:val="00813FFC"/>
    <w:rsid w:val="00814DED"/>
    <w:rsid w:val="0081519B"/>
    <w:rsid w:val="00815ABD"/>
    <w:rsid w:val="00821A17"/>
    <w:rsid w:val="00822B7D"/>
    <w:rsid w:val="008248B8"/>
    <w:rsid w:val="00825028"/>
    <w:rsid w:val="008252B6"/>
    <w:rsid w:val="00832355"/>
    <w:rsid w:val="008365EC"/>
    <w:rsid w:val="00846A38"/>
    <w:rsid w:val="00846AD9"/>
    <w:rsid w:val="00847840"/>
    <w:rsid w:val="00847FAC"/>
    <w:rsid w:val="008533C8"/>
    <w:rsid w:val="00854A57"/>
    <w:rsid w:val="00857E71"/>
    <w:rsid w:val="0086774D"/>
    <w:rsid w:val="0087576D"/>
    <w:rsid w:val="0087586F"/>
    <w:rsid w:val="008940B5"/>
    <w:rsid w:val="00894A67"/>
    <w:rsid w:val="0089670C"/>
    <w:rsid w:val="008A2CD8"/>
    <w:rsid w:val="008B37D6"/>
    <w:rsid w:val="008B5680"/>
    <w:rsid w:val="008B574D"/>
    <w:rsid w:val="008B7520"/>
    <w:rsid w:val="008C2228"/>
    <w:rsid w:val="008C7639"/>
    <w:rsid w:val="008C7DD9"/>
    <w:rsid w:val="008D0382"/>
    <w:rsid w:val="008E2054"/>
    <w:rsid w:val="008E3092"/>
    <w:rsid w:val="008E4C93"/>
    <w:rsid w:val="008F5D73"/>
    <w:rsid w:val="008F76D6"/>
    <w:rsid w:val="00901C98"/>
    <w:rsid w:val="00902434"/>
    <w:rsid w:val="00904B48"/>
    <w:rsid w:val="009134FF"/>
    <w:rsid w:val="009136B5"/>
    <w:rsid w:val="00922997"/>
    <w:rsid w:val="00923D91"/>
    <w:rsid w:val="009258BC"/>
    <w:rsid w:val="0092736A"/>
    <w:rsid w:val="0092743D"/>
    <w:rsid w:val="00931737"/>
    <w:rsid w:val="00931A18"/>
    <w:rsid w:val="00934651"/>
    <w:rsid w:val="00934E5B"/>
    <w:rsid w:val="0094302F"/>
    <w:rsid w:val="00950905"/>
    <w:rsid w:val="00952521"/>
    <w:rsid w:val="00952FD4"/>
    <w:rsid w:val="0095575C"/>
    <w:rsid w:val="00960D16"/>
    <w:rsid w:val="00972B4B"/>
    <w:rsid w:val="009753E9"/>
    <w:rsid w:val="00984EA1"/>
    <w:rsid w:val="00990F49"/>
    <w:rsid w:val="00994B21"/>
    <w:rsid w:val="009974F3"/>
    <w:rsid w:val="009978AA"/>
    <w:rsid w:val="009A1AA7"/>
    <w:rsid w:val="009B2578"/>
    <w:rsid w:val="009B3ACA"/>
    <w:rsid w:val="009B50C5"/>
    <w:rsid w:val="009B590F"/>
    <w:rsid w:val="009E3710"/>
    <w:rsid w:val="009E5DF7"/>
    <w:rsid w:val="009E5F7A"/>
    <w:rsid w:val="009E647D"/>
    <w:rsid w:val="009F0015"/>
    <w:rsid w:val="009F0750"/>
    <w:rsid w:val="009F3391"/>
    <w:rsid w:val="00A022BD"/>
    <w:rsid w:val="00A0310B"/>
    <w:rsid w:val="00A075D3"/>
    <w:rsid w:val="00A23870"/>
    <w:rsid w:val="00A240BC"/>
    <w:rsid w:val="00A264CA"/>
    <w:rsid w:val="00A26D83"/>
    <w:rsid w:val="00A31C57"/>
    <w:rsid w:val="00A3285A"/>
    <w:rsid w:val="00A35BA3"/>
    <w:rsid w:val="00A36920"/>
    <w:rsid w:val="00A42EF6"/>
    <w:rsid w:val="00A433BB"/>
    <w:rsid w:val="00A45251"/>
    <w:rsid w:val="00A466A6"/>
    <w:rsid w:val="00A46CB4"/>
    <w:rsid w:val="00A47A54"/>
    <w:rsid w:val="00A52673"/>
    <w:rsid w:val="00A55640"/>
    <w:rsid w:val="00A65235"/>
    <w:rsid w:val="00A704BC"/>
    <w:rsid w:val="00A74E05"/>
    <w:rsid w:val="00A75326"/>
    <w:rsid w:val="00A82CBA"/>
    <w:rsid w:val="00A860AF"/>
    <w:rsid w:val="00A8692B"/>
    <w:rsid w:val="00A90154"/>
    <w:rsid w:val="00A94E85"/>
    <w:rsid w:val="00A950BA"/>
    <w:rsid w:val="00AA0385"/>
    <w:rsid w:val="00AA0BA6"/>
    <w:rsid w:val="00AA0E4F"/>
    <w:rsid w:val="00AA3FCC"/>
    <w:rsid w:val="00AA6194"/>
    <w:rsid w:val="00AB152E"/>
    <w:rsid w:val="00AB25CE"/>
    <w:rsid w:val="00AB272A"/>
    <w:rsid w:val="00AB39CD"/>
    <w:rsid w:val="00AB46EA"/>
    <w:rsid w:val="00AB5F0D"/>
    <w:rsid w:val="00AC1F3C"/>
    <w:rsid w:val="00AC5BB7"/>
    <w:rsid w:val="00AC6E12"/>
    <w:rsid w:val="00AC6EBE"/>
    <w:rsid w:val="00AC7F8B"/>
    <w:rsid w:val="00AD6E80"/>
    <w:rsid w:val="00AE08D0"/>
    <w:rsid w:val="00AE4880"/>
    <w:rsid w:val="00AE5BED"/>
    <w:rsid w:val="00AE66B7"/>
    <w:rsid w:val="00AF1038"/>
    <w:rsid w:val="00AF16F7"/>
    <w:rsid w:val="00AF3CC9"/>
    <w:rsid w:val="00B00A0B"/>
    <w:rsid w:val="00B0124A"/>
    <w:rsid w:val="00B03DC1"/>
    <w:rsid w:val="00B03F61"/>
    <w:rsid w:val="00B04BF7"/>
    <w:rsid w:val="00B04FCA"/>
    <w:rsid w:val="00B0763E"/>
    <w:rsid w:val="00B07D67"/>
    <w:rsid w:val="00B11F02"/>
    <w:rsid w:val="00B134A3"/>
    <w:rsid w:val="00B13A2E"/>
    <w:rsid w:val="00B16827"/>
    <w:rsid w:val="00B17037"/>
    <w:rsid w:val="00B223A9"/>
    <w:rsid w:val="00B2479E"/>
    <w:rsid w:val="00B278AB"/>
    <w:rsid w:val="00B3501E"/>
    <w:rsid w:val="00B36522"/>
    <w:rsid w:val="00B40397"/>
    <w:rsid w:val="00B519F3"/>
    <w:rsid w:val="00B532AB"/>
    <w:rsid w:val="00B5619F"/>
    <w:rsid w:val="00B60493"/>
    <w:rsid w:val="00B613B8"/>
    <w:rsid w:val="00B6242A"/>
    <w:rsid w:val="00B62F57"/>
    <w:rsid w:val="00B63029"/>
    <w:rsid w:val="00B63112"/>
    <w:rsid w:val="00B6749A"/>
    <w:rsid w:val="00B67B48"/>
    <w:rsid w:val="00B706FC"/>
    <w:rsid w:val="00B739FC"/>
    <w:rsid w:val="00B74FDD"/>
    <w:rsid w:val="00B76FCA"/>
    <w:rsid w:val="00B7745C"/>
    <w:rsid w:val="00B80F87"/>
    <w:rsid w:val="00B829E7"/>
    <w:rsid w:val="00B9002B"/>
    <w:rsid w:val="00B91F97"/>
    <w:rsid w:val="00B9273D"/>
    <w:rsid w:val="00B93EE2"/>
    <w:rsid w:val="00B968F0"/>
    <w:rsid w:val="00BA1D4B"/>
    <w:rsid w:val="00BA486D"/>
    <w:rsid w:val="00BA4FA0"/>
    <w:rsid w:val="00BB28A2"/>
    <w:rsid w:val="00BB3132"/>
    <w:rsid w:val="00BB6551"/>
    <w:rsid w:val="00BB7662"/>
    <w:rsid w:val="00BC0733"/>
    <w:rsid w:val="00BD0053"/>
    <w:rsid w:val="00BD04C9"/>
    <w:rsid w:val="00BD187E"/>
    <w:rsid w:val="00BD40BD"/>
    <w:rsid w:val="00BD4F97"/>
    <w:rsid w:val="00BE6435"/>
    <w:rsid w:val="00BE645E"/>
    <w:rsid w:val="00BF3486"/>
    <w:rsid w:val="00C00F1E"/>
    <w:rsid w:val="00C01DAB"/>
    <w:rsid w:val="00C144F2"/>
    <w:rsid w:val="00C1499B"/>
    <w:rsid w:val="00C15633"/>
    <w:rsid w:val="00C2117D"/>
    <w:rsid w:val="00C2229A"/>
    <w:rsid w:val="00C22922"/>
    <w:rsid w:val="00C24FC4"/>
    <w:rsid w:val="00C2685C"/>
    <w:rsid w:val="00C30A26"/>
    <w:rsid w:val="00C35484"/>
    <w:rsid w:val="00C4247C"/>
    <w:rsid w:val="00C43740"/>
    <w:rsid w:val="00C440B6"/>
    <w:rsid w:val="00C47489"/>
    <w:rsid w:val="00C53652"/>
    <w:rsid w:val="00C60FF5"/>
    <w:rsid w:val="00C61343"/>
    <w:rsid w:val="00C61C78"/>
    <w:rsid w:val="00C634CD"/>
    <w:rsid w:val="00C80CAD"/>
    <w:rsid w:val="00C8152F"/>
    <w:rsid w:val="00C82FD7"/>
    <w:rsid w:val="00C83E2B"/>
    <w:rsid w:val="00C83F42"/>
    <w:rsid w:val="00C84969"/>
    <w:rsid w:val="00C94F67"/>
    <w:rsid w:val="00C950CD"/>
    <w:rsid w:val="00C95873"/>
    <w:rsid w:val="00C960D0"/>
    <w:rsid w:val="00C96B4F"/>
    <w:rsid w:val="00CA446A"/>
    <w:rsid w:val="00CA73ED"/>
    <w:rsid w:val="00CB01FB"/>
    <w:rsid w:val="00CB0E32"/>
    <w:rsid w:val="00CB15AE"/>
    <w:rsid w:val="00CB467E"/>
    <w:rsid w:val="00CB6644"/>
    <w:rsid w:val="00CC13EB"/>
    <w:rsid w:val="00CE0892"/>
    <w:rsid w:val="00CE50CF"/>
    <w:rsid w:val="00CE763C"/>
    <w:rsid w:val="00CF0E0B"/>
    <w:rsid w:val="00CF2432"/>
    <w:rsid w:val="00CF3691"/>
    <w:rsid w:val="00CF4B2E"/>
    <w:rsid w:val="00CF78D1"/>
    <w:rsid w:val="00D0213A"/>
    <w:rsid w:val="00D02ECE"/>
    <w:rsid w:val="00D045C9"/>
    <w:rsid w:val="00D05059"/>
    <w:rsid w:val="00D11D0A"/>
    <w:rsid w:val="00D230EA"/>
    <w:rsid w:val="00D43D83"/>
    <w:rsid w:val="00D47F6B"/>
    <w:rsid w:val="00D50004"/>
    <w:rsid w:val="00D551DA"/>
    <w:rsid w:val="00D619B2"/>
    <w:rsid w:val="00D621FC"/>
    <w:rsid w:val="00D64F99"/>
    <w:rsid w:val="00D66D5B"/>
    <w:rsid w:val="00D712F5"/>
    <w:rsid w:val="00D716B3"/>
    <w:rsid w:val="00D724E1"/>
    <w:rsid w:val="00D73E0A"/>
    <w:rsid w:val="00D76383"/>
    <w:rsid w:val="00D81E77"/>
    <w:rsid w:val="00D81F1C"/>
    <w:rsid w:val="00D86507"/>
    <w:rsid w:val="00D86704"/>
    <w:rsid w:val="00D9048D"/>
    <w:rsid w:val="00D90FB0"/>
    <w:rsid w:val="00D911A0"/>
    <w:rsid w:val="00D91D61"/>
    <w:rsid w:val="00DA0C26"/>
    <w:rsid w:val="00DA0C80"/>
    <w:rsid w:val="00DA1560"/>
    <w:rsid w:val="00DA6955"/>
    <w:rsid w:val="00DA6E49"/>
    <w:rsid w:val="00DB1879"/>
    <w:rsid w:val="00DB5348"/>
    <w:rsid w:val="00DC6352"/>
    <w:rsid w:val="00DD4467"/>
    <w:rsid w:val="00DE19E9"/>
    <w:rsid w:val="00DE602E"/>
    <w:rsid w:val="00DE635C"/>
    <w:rsid w:val="00DE63E1"/>
    <w:rsid w:val="00DE6FCD"/>
    <w:rsid w:val="00DF7010"/>
    <w:rsid w:val="00E17D97"/>
    <w:rsid w:val="00E25C39"/>
    <w:rsid w:val="00E270DB"/>
    <w:rsid w:val="00E3203C"/>
    <w:rsid w:val="00E3552D"/>
    <w:rsid w:val="00E359E7"/>
    <w:rsid w:val="00E414CF"/>
    <w:rsid w:val="00E41BD3"/>
    <w:rsid w:val="00E4450D"/>
    <w:rsid w:val="00E47F3A"/>
    <w:rsid w:val="00E5754D"/>
    <w:rsid w:val="00E604D8"/>
    <w:rsid w:val="00E6066D"/>
    <w:rsid w:val="00E6219B"/>
    <w:rsid w:val="00E71BDB"/>
    <w:rsid w:val="00E74E3E"/>
    <w:rsid w:val="00E763A3"/>
    <w:rsid w:val="00E76AA5"/>
    <w:rsid w:val="00E80D98"/>
    <w:rsid w:val="00E825A9"/>
    <w:rsid w:val="00E85B8A"/>
    <w:rsid w:val="00E9627C"/>
    <w:rsid w:val="00EA2B78"/>
    <w:rsid w:val="00EA33E9"/>
    <w:rsid w:val="00EA3A6F"/>
    <w:rsid w:val="00EA3C8D"/>
    <w:rsid w:val="00EA7F25"/>
    <w:rsid w:val="00EB089E"/>
    <w:rsid w:val="00EB3D84"/>
    <w:rsid w:val="00EB4ADB"/>
    <w:rsid w:val="00EB5174"/>
    <w:rsid w:val="00EB5560"/>
    <w:rsid w:val="00EC0922"/>
    <w:rsid w:val="00EC74B4"/>
    <w:rsid w:val="00ED0BEE"/>
    <w:rsid w:val="00ED26A9"/>
    <w:rsid w:val="00ED464B"/>
    <w:rsid w:val="00ED782C"/>
    <w:rsid w:val="00EE1E88"/>
    <w:rsid w:val="00EE4F1D"/>
    <w:rsid w:val="00EF3068"/>
    <w:rsid w:val="00EF55EA"/>
    <w:rsid w:val="00F01C15"/>
    <w:rsid w:val="00F07192"/>
    <w:rsid w:val="00F127CF"/>
    <w:rsid w:val="00F14C75"/>
    <w:rsid w:val="00F17977"/>
    <w:rsid w:val="00F213A8"/>
    <w:rsid w:val="00F25D58"/>
    <w:rsid w:val="00F37ED3"/>
    <w:rsid w:val="00F42529"/>
    <w:rsid w:val="00F504FF"/>
    <w:rsid w:val="00F527AA"/>
    <w:rsid w:val="00F545FA"/>
    <w:rsid w:val="00F547CD"/>
    <w:rsid w:val="00F563E7"/>
    <w:rsid w:val="00F60E97"/>
    <w:rsid w:val="00F631D4"/>
    <w:rsid w:val="00F64D7B"/>
    <w:rsid w:val="00F7718B"/>
    <w:rsid w:val="00F77D9C"/>
    <w:rsid w:val="00F83C9D"/>
    <w:rsid w:val="00F84201"/>
    <w:rsid w:val="00F84DED"/>
    <w:rsid w:val="00F862F0"/>
    <w:rsid w:val="00F92B28"/>
    <w:rsid w:val="00F95981"/>
    <w:rsid w:val="00FA04FA"/>
    <w:rsid w:val="00FA10AA"/>
    <w:rsid w:val="00FA15B6"/>
    <w:rsid w:val="00FA2BB2"/>
    <w:rsid w:val="00FA4078"/>
    <w:rsid w:val="00FC0601"/>
    <w:rsid w:val="00FC6A5F"/>
    <w:rsid w:val="00FC7B99"/>
    <w:rsid w:val="00FD4156"/>
    <w:rsid w:val="00FD4C4F"/>
    <w:rsid w:val="00FD6730"/>
    <w:rsid w:val="00FE0013"/>
    <w:rsid w:val="00FE036D"/>
    <w:rsid w:val="00FE246D"/>
    <w:rsid w:val="00FE6162"/>
    <w:rsid w:val="00FF1ABA"/>
    <w:rsid w:val="00FF2D63"/>
    <w:rsid w:val="00FF4490"/>
    <w:rsid w:val="00FF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table" w:styleId="TableGrid">
    <w:name w:val="Table Grid"/>
    <w:basedOn w:val="TableNormal"/>
    <w:locked/>
    <w:rsid w:val="0029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27012923">
      <w:bodyDiv w:val="1"/>
      <w:marLeft w:val="0"/>
      <w:marRight w:val="0"/>
      <w:marTop w:val="0"/>
      <w:marBottom w:val="0"/>
      <w:divBdr>
        <w:top w:val="none" w:sz="0" w:space="0" w:color="auto"/>
        <w:left w:val="none" w:sz="0" w:space="0" w:color="auto"/>
        <w:bottom w:val="none" w:sz="0" w:space="0" w:color="auto"/>
        <w:right w:val="none" w:sz="0" w:space="0" w:color="auto"/>
      </w:divBdr>
      <w:divsChild>
        <w:div w:id="1991901985">
          <w:marLeft w:val="0"/>
          <w:marRight w:val="0"/>
          <w:marTop w:val="0"/>
          <w:marBottom w:val="0"/>
          <w:divBdr>
            <w:top w:val="none" w:sz="0" w:space="0" w:color="auto"/>
            <w:left w:val="none" w:sz="0" w:space="0" w:color="auto"/>
            <w:bottom w:val="none" w:sz="0" w:space="0" w:color="auto"/>
            <w:right w:val="none" w:sz="0" w:space="0" w:color="auto"/>
          </w:divBdr>
        </w:div>
      </w:divsChild>
    </w:div>
    <w:div w:id="159320085">
      <w:bodyDiv w:val="1"/>
      <w:marLeft w:val="0"/>
      <w:marRight w:val="0"/>
      <w:marTop w:val="0"/>
      <w:marBottom w:val="0"/>
      <w:divBdr>
        <w:top w:val="none" w:sz="0" w:space="0" w:color="auto"/>
        <w:left w:val="none" w:sz="0" w:space="0" w:color="auto"/>
        <w:bottom w:val="none" w:sz="0" w:space="0" w:color="auto"/>
        <w:right w:val="none" w:sz="0" w:space="0" w:color="auto"/>
      </w:divBdr>
      <w:divsChild>
        <w:div w:id="879904413">
          <w:marLeft w:val="0"/>
          <w:marRight w:val="0"/>
          <w:marTop w:val="0"/>
          <w:marBottom w:val="0"/>
          <w:divBdr>
            <w:top w:val="none" w:sz="0" w:space="0" w:color="auto"/>
            <w:left w:val="none" w:sz="0" w:space="0" w:color="auto"/>
            <w:bottom w:val="none" w:sz="0" w:space="0" w:color="auto"/>
            <w:right w:val="none" w:sz="0" w:space="0" w:color="auto"/>
          </w:divBdr>
        </w:div>
      </w:divsChild>
    </w:div>
    <w:div w:id="164786743">
      <w:bodyDiv w:val="1"/>
      <w:marLeft w:val="0"/>
      <w:marRight w:val="0"/>
      <w:marTop w:val="0"/>
      <w:marBottom w:val="0"/>
      <w:divBdr>
        <w:top w:val="none" w:sz="0" w:space="0" w:color="auto"/>
        <w:left w:val="none" w:sz="0" w:space="0" w:color="auto"/>
        <w:bottom w:val="none" w:sz="0" w:space="0" w:color="auto"/>
        <w:right w:val="none" w:sz="0" w:space="0" w:color="auto"/>
      </w:divBdr>
      <w:divsChild>
        <w:div w:id="2025591459">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4245940">
      <w:bodyDiv w:val="1"/>
      <w:marLeft w:val="0"/>
      <w:marRight w:val="0"/>
      <w:marTop w:val="0"/>
      <w:marBottom w:val="0"/>
      <w:divBdr>
        <w:top w:val="none" w:sz="0" w:space="0" w:color="auto"/>
        <w:left w:val="none" w:sz="0" w:space="0" w:color="auto"/>
        <w:bottom w:val="none" w:sz="0" w:space="0" w:color="auto"/>
        <w:right w:val="none" w:sz="0" w:space="0" w:color="auto"/>
      </w:divBdr>
      <w:divsChild>
        <w:div w:id="171652777">
          <w:marLeft w:val="0"/>
          <w:marRight w:val="0"/>
          <w:marTop w:val="0"/>
          <w:marBottom w:val="0"/>
          <w:divBdr>
            <w:top w:val="none" w:sz="0" w:space="0" w:color="auto"/>
            <w:left w:val="none" w:sz="0" w:space="0" w:color="auto"/>
            <w:bottom w:val="none" w:sz="0" w:space="0" w:color="auto"/>
            <w:right w:val="none" w:sz="0" w:space="0" w:color="auto"/>
          </w:divBdr>
        </w:div>
      </w:divsChild>
    </w:div>
    <w:div w:id="261185725">
      <w:bodyDiv w:val="1"/>
      <w:marLeft w:val="0"/>
      <w:marRight w:val="0"/>
      <w:marTop w:val="0"/>
      <w:marBottom w:val="0"/>
      <w:divBdr>
        <w:top w:val="none" w:sz="0" w:space="0" w:color="auto"/>
        <w:left w:val="none" w:sz="0" w:space="0" w:color="auto"/>
        <w:bottom w:val="none" w:sz="0" w:space="0" w:color="auto"/>
        <w:right w:val="none" w:sz="0" w:space="0" w:color="auto"/>
      </w:divBdr>
      <w:divsChild>
        <w:div w:id="2031488838">
          <w:marLeft w:val="0"/>
          <w:marRight w:val="0"/>
          <w:marTop w:val="0"/>
          <w:marBottom w:val="0"/>
          <w:divBdr>
            <w:top w:val="none" w:sz="0" w:space="0" w:color="auto"/>
            <w:left w:val="none" w:sz="0" w:space="0" w:color="auto"/>
            <w:bottom w:val="none" w:sz="0" w:space="0" w:color="auto"/>
            <w:right w:val="none" w:sz="0" w:space="0" w:color="auto"/>
          </w:divBdr>
          <w:divsChild>
            <w:div w:id="1843348197">
              <w:marLeft w:val="0"/>
              <w:marRight w:val="0"/>
              <w:marTop w:val="0"/>
              <w:marBottom w:val="0"/>
              <w:divBdr>
                <w:top w:val="none" w:sz="0" w:space="0" w:color="auto"/>
                <w:left w:val="none" w:sz="0" w:space="0" w:color="auto"/>
                <w:bottom w:val="none" w:sz="0" w:space="0" w:color="auto"/>
                <w:right w:val="none" w:sz="0" w:space="0" w:color="auto"/>
              </w:divBdr>
              <w:divsChild>
                <w:div w:id="2066487050">
                  <w:marLeft w:val="0"/>
                  <w:marRight w:val="0"/>
                  <w:marTop w:val="0"/>
                  <w:marBottom w:val="0"/>
                  <w:divBdr>
                    <w:top w:val="none" w:sz="0" w:space="0" w:color="auto"/>
                    <w:left w:val="none" w:sz="0" w:space="0" w:color="auto"/>
                    <w:bottom w:val="none" w:sz="0" w:space="0" w:color="auto"/>
                    <w:right w:val="none" w:sz="0" w:space="0" w:color="auto"/>
                  </w:divBdr>
                  <w:divsChild>
                    <w:div w:id="1448499226">
                      <w:marLeft w:val="0"/>
                      <w:marRight w:val="0"/>
                      <w:marTop w:val="0"/>
                      <w:marBottom w:val="0"/>
                      <w:divBdr>
                        <w:top w:val="none" w:sz="0" w:space="0" w:color="auto"/>
                        <w:left w:val="none" w:sz="0" w:space="0" w:color="auto"/>
                        <w:bottom w:val="none" w:sz="0" w:space="0" w:color="auto"/>
                        <w:right w:val="none" w:sz="0" w:space="0" w:color="auto"/>
                      </w:divBdr>
                      <w:divsChild>
                        <w:div w:id="322927173">
                          <w:marLeft w:val="0"/>
                          <w:marRight w:val="0"/>
                          <w:marTop w:val="0"/>
                          <w:marBottom w:val="0"/>
                          <w:divBdr>
                            <w:top w:val="none" w:sz="0" w:space="0" w:color="auto"/>
                            <w:left w:val="none" w:sz="0" w:space="0" w:color="auto"/>
                            <w:bottom w:val="none" w:sz="0" w:space="0" w:color="auto"/>
                            <w:right w:val="none" w:sz="0" w:space="0" w:color="auto"/>
                          </w:divBdr>
                          <w:divsChild>
                            <w:div w:id="572936932">
                              <w:marLeft w:val="0"/>
                              <w:marRight w:val="0"/>
                              <w:marTop w:val="0"/>
                              <w:marBottom w:val="0"/>
                              <w:divBdr>
                                <w:top w:val="none" w:sz="0" w:space="0" w:color="auto"/>
                                <w:left w:val="none" w:sz="0" w:space="0" w:color="auto"/>
                                <w:bottom w:val="none" w:sz="0" w:space="0" w:color="auto"/>
                                <w:right w:val="none" w:sz="0" w:space="0" w:color="auto"/>
                              </w:divBdr>
                              <w:divsChild>
                                <w:div w:id="471677496">
                                  <w:marLeft w:val="0"/>
                                  <w:marRight w:val="0"/>
                                  <w:marTop w:val="0"/>
                                  <w:marBottom w:val="0"/>
                                  <w:divBdr>
                                    <w:top w:val="none" w:sz="0" w:space="0" w:color="auto"/>
                                    <w:left w:val="none" w:sz="0" w:space="0" w:color="auto"/>
                                    <w:bottom w:val="none" w:sz="0" w:space="0" w:color="auto"/>
                                    <w:right w:val="none" w:sz="0" w:space="0" w:color="auto"/>
                                  </w:divBdr>
                                  <w:divsChild>
                                    <w:div w:id="706487136">
                                      <w:marLeft w:val="0"/>
                                      <w:marRight w:val="0"/>
                                      <w:marTop w:val="0"/>
                                      <w:marBottom w:val="0"/>
                                      <w:divBdr>
                                        <w:top w:val="none" w:sz="0" w:space="0" w:color="auto"/>
                                        <w:left w:val="none" w:sz="0" w:space="0" w:color="auto"/>
                                        <w:bottom w:val="none" w:sz="0" w:space="0" w:color="auto"/>
                                        <w:right w:val="none" w:sz="0" w:space="0" w:color="auto"/>
                                      </w:divBdr>
                                      <w:divsChild>
                                        <w:div w:id="1494955206">
                                          <w:marLeft w:val="0"/>
                                          <w:marRight w:val="0"/>
                                          <w:marTop w:val="0"/>
                                          <w:marBottom w:val="0"/>
                                          <w:divBdr>
                                            <w:top w:val="none" w:sz="0" w:space="0" w:color="auto"/>
                                            <w:left w:val="none" w:sz="0" w:space="0" w:color="auto"/>
                                            <w:bottom w:val="none" w:sz="0" w:space="0" w:color="auto"/>
                                            <w:right w:val="none" w:sz="0" w:space="0" w:color="auto"/>
                                          </w:divBdr>
                                          <w:divsChild>
                                            <w:div w:id="932126047">
                                              <w:marLeft w:val="0"/>
                                              <w:marRight w:val="0"/>
                                              <w:marTop w:val="0"/>
                                              <w:marBottom w:val="0"/>
                                              <w:divBdr>
                                                <w:top w:val="none" w:sz="0" w:space="0" w:color="auto"/>
                                                <w:left w:val="none" w:sz="0" w:space="0" w:color="auto"/>
                                                <w:bottom w:val="none" w:sz="0" w:space="0" w:color="auto"/>
                                                <w:right w:val="none" w:sz="0" w:space="0" w:color="auto"/>
                                              </w:divBdr>
                                              <w:divsChild>
                                                <w:div w:id="106974929">
                                                  <w:marLeft w:val="0"/>
                                                  <w:marRight w:val="0"/>
                                                  <w:marTop w:val="0"/>
                                                  <w:marBottom w:val="0"/>
                                                  <w:divBdr>
                                                    <w:top w:val="none" w:sz="0" w:space="0" w:color="auto"/>
                                                    <w:left w:val="none" w:sz="0" w:space="0" w:color="auto"/>
                                                    <w:bottom w:val="none" w:sz="0" w:space="0" w:color="auto"/>
                                                    <w:right w:val="none" w:sz="0" w:space="0" w:color="auto"/>
                                                  </w:divBdr>
                                                  <w:divsChild>
                                                    <w:div w:id="1996646921">
                                                      <w:marLeft w:val="0"/>
                                                      <w:marRight w:val="0"/>
                                                      <w:marTop w:val="0"/>
                                                      <w:marBottom w:val="0"/>
                                                      <w:divBdr>
                                                        <w:top w:val="none" w:sz="0" w:space="0" w:color="auto"/>
                                                        <w:left w:val="none" w:sz="0" w:space="0" w:color="auto"/>
                                                        <w:bottom w:val="none" w:sz="0" w:space="0" w:color="auto"/>
                                                        <w:right w:val="none" w:sz="0" w:space="0" w:color="auto"/>
                                                      </w:divBdr>
                                                      <w:divsChild>
                                                        <w:div w:id="2036615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394427737">
      <w:bodyDiv w:val="1"/>
      <w:marLeft w:val="0"/>
      <w:marRight w:val="0"/>
      <w:marTop w:val="0"/>
      <w:marBottom w:val="0"/>
      <w:divBdr>
        <w:top w:val="none" w:sz="0" w:space="0" w:color="auto"/>
        <w:left w:val="none" w:sz="0" w:space="0" w:color="auto"/>
        <w:bottom w:val="none" w:sz="0" w:space="0" w:color="auto"/>
        <w:right w:val="none" w:sz="0" w:space="0" w:color="auto"/>
      </w:divBdr>
      <w:divsChild>
        <w:div w:id="1559626609">
          <w:marLeft w:val="0"/>
          <w:marRight w:val="0"/>
          <w:marTop w:val="0"/>
          <w:marBottom w:val="0"/>
          <w:divBdr>
            <w:top w:val="none" w:sz="0" w:space="0" w:color="auto"/>
            <w:left w:val="none" w:sz="0" w:space="0" w:color="auto"/>
            <w:bottom w:val="none" w:sz="0" w:space="0" w:color="auto"/>
            <w:right w:val="none" w:sz="0" w:space="0" w:color="auto"/>
          </w:divBdr>
        </w:div>
      </w:divsChild>
    </w:div>
    <w:div w:id="500268949">
      <w:bodyDiv w:val="1"/>
      <w:marLeft w:val="0"/>
      <w:marRight w:val="0"/>
      <w:marTop w:val="0"/>
      <w:marBottom w:val="0"/>
      <w:divBdr>
        <w:top w:val="none" w:sz="0" w:space="0" w:color="auto"/>
        <w:left w:val="none" w:sz="0" w:space="0" w:color="auto"/>
        <w:bottom w:val="none" w:sz="0" w:space="0" w:color="auto"/>
        <w:right w:val="none" w:sz="0" w:space="0" w:color="auto"/>
      </w:divBdr>
      <w:divsChild>
        <w:div w:id="1706830318">
          <w:marLeft w:val="0"/>
          <w:marRight w:val="0"/>
          <w:marTop w:val="0"/>
          <w:marBottom w:val="0"/>
          <w:divBdr>
            <w:top w:val="none" w:sz="0" w:space="0" w:color="auto"/>
            <w:left w:val="none" w:sz="0" w:space="0" w:color="auto"/>
            <w:bottom w:val="none" w:sz="0" w:space="0" w:color="auto"/>
            <w:right w:val="none" w:sz="0" w:space="0" w:color="auto"/>
          </w:divBdr>
          <w:divsChild>
            <w:div w:id="1142043691">
              <w:marLeft w:val="0"/>
              <w:marRight w:val="0"/>
              <w:marTop w:val="0"/>
              <w:marBottom w:val="0"/>
              <w:divBdr>
                <w:top w:val="none" w:sz="0" w:space="0" w:color="auto"/>
                <w:left w:val="none" w:sz="0" w:space="0" w:color="auto"/>
                <w:bottom w:val="none" w:sz="0" w:space="0" w:color="auto"/>
                <w:right w:val="none" w:sz="0" w:space="0" w:color="auto"/>
              </w:divBdr>
              <w:divsChild>
                <w:div w:id="578829968">
                  <w:marLeft w:val="0"/>
                  <w:marRight w:val="0"/>
                  <w:marTop w:val="0"/>
                  <w:marBottom w:val="0"/>
                  <w:divBdr>
                    <w:top w:val="none" w:sz="0" w:space="0" w:color="auto"/>
                    <w:left w:val="none" w:sz="0" w:space="0" w:color="auto"/>
                    <w:bottom w:val="none" w:sz="0" w:space="0" w:color="auto"/>
                    <w:right w:val="none" w:sz="0" w:space="0" w:color="auto"/>
                  </w:divBdr>
                  <w:divsChild>
                    <w:div w:id="1939752208">
                      <w:marLeft w:val="0"/>
                      <w:marRight w:val="0"/>
                      <w:marTop w:val="0"/>
                      <w:marBottom w:val="0"/>
                      <w:divBdr>
                        <w:top w:val="none" w:sz="0" w:space="0" w:color="auto"/>
                        <w:left w:val="none" w:sz="0" w:space="0" w:color="auto"/>
                        <w:bottom w:val="none" w:sz="0" w:space="0" w:color="auto"/>
                        <w:right w:val="none" w:sz="0" w:space="0" w:color="auto"/>
                      </w:divBdr>
                      <w:divsChild>
                        <w:div w:id="914514433">
                          <w:marLeft w:val="0"/>
                          <w:marRight w:val="0"/>
                          <w:marTop w:val="0"/>
                          <w:marBottom w:val="0"/>
                          <w:divBdr>
                            <w:top w:val="none" w:sz="0" w:space="0" w:color="auto"/>
                            <w:left w:val="none" w:sz="0" w:space="0" w:color="auto"/>
                            <w:bottom w:val="none" w:sz="0" w:space="0" w:color="auto"/>
                            <w:right w:val="none" w:sz="0" w:space="0" w:color="auto"/>
                          </w:divBdr>
                          <w:divsChild>
                            <w:div w:id="1102998100">
                              <w:marLeft w:val="0"/>
                              <w:marRight w:val="0"/>
                              <w:marTop w:val="0"/>
                              <w:marBottom w:val="0"/>
                              <w:divBdr>
                                <w:top w:val="none" w:sz="0" w:space="0" w:color="auto"/>
                                <w:left w:val="none" w:sz="0" w:space="0" w:color="auto"/>
                                <w:bottom w:val="none" w:sz="0" w:space="0" w:color="auto"/>
                                <w:right w:val="none" w:sz="0" w:space="0" w:color="auto"/>
                              </w:divBdr>
                              <w:divsChild>
                                <w:div w:id="2084715092">
                                  <w:marLeft w:val="0"/>
                                  <w:marRight w:val="0"/>
                                  <w:marTop w:val="0"/>
                                  <w:marBottom w:val="0"/>
                                  <w:divBdr>
                                    <w:top w:val="none" w:sz="0" w:space="0" w:color="auto"/>
                                    <w:left w:val="none" w:sz="0" w:space="0" w:color="auto"/>
                                    <w:bottom w:val="none" w:sz="0" w:space="0" w:color="auto"/>
                                    <w:right w:val="none" w:sz="0" w:space="0" w:color="auto"/>
                                  </w:divBdr>
                                  <w:divsChild>
                                    <w:div w:id="1699962569">
                                      <w:marLeft w:val="0"/>
                                      <w:marRight w:val="0"/>
                                      <w:marTop w:val="0"/>
                                      <w:marBottom w:val="0"/>
                                      <w:divBdr>
                                        <w:top w:val="none" w:sz="0" w:space="0" w:color="auto"/>
                                        <w:left w:val="none" w:sz="0" w:space="0" w:color="auto"/>
                                        <w:bottom w:val="none" w:sz="0" w:space="0" w:color="auto"/>
                                        <w:right w:val="none" w:sz="0" w:space="0" w:color="auto"/>
                                      </w:divBdr>
                                      <w:divsChild>
                                        <w:div w:id="2072077622">
                                          <w:marLeft w:val="0"/>
                                          <w:marRight w:val="0"/>
                                          <w:marTop w:val="0"/>
                                          <w:marBottom w:val="0"/>
                                          <w:divBdr>
                                            <w:top w:val="none" w:sz="0" w:space="0" w:color="auto"/>
                                            <w:left w:val="none" w:sz="0" w:space="0" w:color="auto"/>
                                            <w:bottom w:val="none" w:sz="0" w:space="0" w:color="auto"/>
                                            <w:right w:val="none" w:sz="0" w:space="0" w:color="auto"/>
                                          </w:divBdr>
                                          <w:divsChild>
                                            <w:div w:id="873616179">
                                              <w:marLeft w:val="0"/>
                                              <w:marRight w:val="0"/>
                                              <w:marTop w:val="0"/>
                                              <w:marBottom w:val="0"/>
                                              <w:divBdr>
                                                <w:top w:val="none" w:sz="0" w:space="0" w:color="auto"/>
                                                <w:left w:val="none" w:sz="0" w:space="0" w:color="auto"/>
                                                <w:bottom w:val="none" w:sz="0" w:space="0" w:color="auto"/>
                                                <w:right w:val="none" w:sz="0" w:space="0" w:color="auto"/>
                                              </w:divBdr>
                                              <w:divsChild>
                                                <w:div w:id="493956404">
                                                  <w:marLeft w:val="0"/>
                                                  <w:marRight w:val="0"/>
                                                  <w:marTop w:val="0"/>
                                                  <w:marBottom w:val="0"/>
                                                  <w:divBdr>
                                                    <w:top w:val="none" w:sz="0" w:space="0" w:color="auto"/>
                                                    <w:left w:val="none" w:sz="0" w:space="0" w:color="auto"/>
                                                    <w:bottom w:val="none" w:sz="0" w:space="0" w:color="auto"/>
                                                    <w:right w:val="none" w:sz="0" w:space="0" w:color="auto"/>
                                                  </w:divBdr>
                                                  <w:divsChild>
                                                    <w:div w:id="1463497115">
                                                      <w:marLeft w:val="0"/>
                                                      <w:marRight w:val="0"/>
                                                      <w:marTop w:val="0"/>
                                                      <w:marBottom w:val="0"/>
                                                      <w:divBdr>
                                                        <w:top w:val="none" w:sz="0" w:space="0" w:color="auto"/>
                                                        <w:left w:val="none" w:sz="0" w:space="0" w:color="auto"/>
                                                        <w:bottom w:val="none" w:sz="0" w:space="0" w:color="auto"/>
                                                        <w:right w:val="none" w:sz="0" w:space="0" w:color="auto"/>
                                                      </w:divBdr>
                                                      <w:divsChild>
                                                        <w:div w:id="114639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5414577">
      <w:bodyDiv w:val="1"/>
      <w:marLeft w:val="0"/>
      <w:marRight w:val="0"/>
      <w:marTop w:val="0"/>
      <w:marBottom w:val="0"/>
      <w:divBdr>
        <w:top w:val="none" w:sz="0" w:space="0" w:color="auto"/>
        <w:left w:val="none" w:sz="0" w:space="0" w:color="auto"/>
        <w:bottom w:val="none" w:sz="0" w:space="0" w:color="auto"/>
        <w:right w:val="none" w:sz="0" w:space="0" w:color="auto"/>
      </w:divBdr>
      <w:divsChild>
        <w:div w:id="787774473">
          <w:marLeft w:val="0"/>
          <w:marRight w:val="0"/>
          <w:marTop w:val="0"/>
          <w:marBottom w:val="0"/>
          <w:divBdr>
            <w:top w:val="none" w:sz="0" w:space="0" w:color="auto"/>
            <w:left w:val="none" w:sz="0" w:space="0" w:color="auto"/>
            <w:bottom w:val="none" w:sz="0" w:space="0" w:color="auto"/>
            <w:right w:val="none" w:sz="0" w:space="0" w:color="auto"/>
          </w:divBdr>
        </w:div>
      </w:divsChild>
    </w:div>
    <w:div w:id="528178406">
      <w:bodyDiv w:val="1"/>
      <w:marLeft w:val="0"/>
      <w:marRight w:val="0"/>
      <w:marTop w:val="0"/>
      <w:marBottom w:val="0"/>
      <w:divBdr>
        <w:top w:val="none" w:sz="0" w:space="0" w:color="auto"/>
        <w:left w:val="none" w:sz="0" w:space="0" w:color="auto"/>
        <w:bottom w:val="none" w:sz="0" w:space="0" w:color="auto"/>
        <w:right w:val="none" w:sz="0" w:space="0" w:color="auto"/>
      </w:divBdr>
      <w:divsChild>
        <w:div w:id="1107307507">
          <w:marLeft w:val="0"/>
          <w:marRight w:val="0"/>
          <w:marTop w:val="0"/>
          <w:marBottom w:val="0"/>
          <w:divBdr>
            <w:top w:val="none" w:sz="0" w:space="0" w:color="auto"/>
            <w:left w:val="none" w:sz="0" w:space="0" w:color="auto"/>
            <w:bottom w:val="none" w:sz="0" w:space="0" w:color="auto"/>
            <w:right w:val="none" w:sz="0" w:space="0" w:color="auto"/>
          </w:divBdr>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74110149">
      <w:bodyDiv w:val="1"/>
      <w:marLeft w:val="0"/>
      <w:marRight w:val="0"/>
      <w:marTop w:val="0"/>
      <w:marBottom w:val="0"/>
      <w:divBdr>
        <w:top w:val="none" w:sz="0" w:space="0" w:color="auto"/>
        <w:left w:val="none" w:sz="0" w:space="0" w:color="auto"/>
        <w:bottom w:val="none" w:sz="0" w:space="0" w:color="auto"/>
        <w:right w:val="none" w:sz="0" w:space="0" w:color="auto"/>
      </w:divBdr>
      <w:divsChild>
        <w:div w:id="761685017">
          <w:marLeft w:val="0"/>
          <w:marRight w:val="0"/>
          <w:marTop w:val="0"/>
          <w:marBottom w:val="0"/>
          <w:divBdr>
            <w:top w:val="none" w:sz="0" w:space="0" w:color="auto"/>
            <w:left w:val="none" w:sz="0" w:space="0" w:color="auto"/>
            <w:bottom w:val="none" w:sz="0" w:space="0" w:color="auto"/>
            <w:right w:val="none" w:sz="0" w:space="0" w:color="auto"/>
          </w:divBdr>
        </w:div>
      </w:divsChild>
    </w:div>
    <w:div w:id="703864994">
      <w:bodyDiv w:val="1"/>
      <w:marLeft w:val="0"/>
      <w:marRight w:val="0"/>
      <w:marTop w:val="0"/>
      <w:marBottom w:val="0"/>
      <w:divBdr>
        <w:top w:val="none" w:sz="0" w:space="0" w:color="auto"/>
        <w:left w:val="none" w:sz="0" w:space="0" w:color="auto"/>
        <w:bottom w:val="none" w:sz="0" w:space="0" w:color="auto"/>
        <w:right w:val="none" w:sz="0" w:space="0" w:color="auto"/>
      </w:divBdr>
      <w:divsChild>
        <w:div w:id="1631863267">
          <w:marLeft w:val="0"/>
          <w:marRight w:val="0"/>
          <w:marTop w:val="0"/>
          <w:marBottom w:val="0"/>
          <w:divBdr>
            <w:top w:val="none" w:sz="0" w:space="0" w:color="auto"/>
            <w:left w:val="none" w:sz="0" w:space="0" w:color="auto"/>
            <w:bottom w:val="none" w:sz="0" w:space="0" w:color="auto"/>
            <w:right w:val="none" w:sz="0" w:space="0" w:color="auto"/>
          </w:divBdr>
          <w:divsChild>
            <w:div w:id="234172288">
              <w:marLeft w:val="0"/>
              <w:marRight w:val="0"/>
              <w:marTop w:val="0"/>
              <w:marBottom w:val="0"/>
              <w:divBdr>
                <w:top w:val="none" w:sz="0" w:space="0" w:color="auto"/>
                <w:left w:val="none" w:sz="0" w:space="0" w:color="auto"/>
                <w:bottom w:val="none" w:sz="0" w:space="0" w:color="auto"/>
                <w:right w:val="none" w:sz="0" w:space="0" w:color="auto"/>
              </w:divBdr>
              <w:divsChild>
                <w:div w:id="2021198025">
                  <w:marLeft w:val="0"/>
                  <w:marRight w:val="0"/>
                  <w:marTop w:val="0"/>
                  <w:marBottom w:val="0"/>
                  <w:divBdr>
                    <w:top w:val="none" w:sz="0" w:space="0" w:color="auto"/>
                    <w:left w:val="none" w:sz="0" w:space="0" w:color="auto"/>
                    <w:bottom w:val="none" w:sz="0" w:space="0" w:color="auto"/>
                    <w:right w:val="none" w:sz="0" w:space="0" w:color="auto"/>
                  </w:divBdr>
                  <w:divsChild>
                    <w:div w:id="1498225319">
                      <w:marLeft w:val="0"/>
                      <w:marRight w:val="0"/>
                      <w:marTop w:val="0"/>
                      <w:marBottom w:val="0"/>
                      <w:divBdr>
                        <w:top w:val="none" w:sz="0" w:space="0" w:color="auto"/>
                        <w:left w:val="none" w:sz="0" w:space="0" w:color="auto"/>
                        <w:bottom w:val="none" w:sz="0" w:space="0" w:color="auto"/>
                        <w:right w:val="none" w:sz="0" w:space="0" w:color="auto"/>
                      </w:divBdr>
                      <w:divsChild>
                        <w:div w:id="1303849572">
                          <w:marLeft w:val="0"/>
                          <w:marRight w:val="0"/>
                          <w:marTop w:val="0"/>
                          <w:marBottom w:val="0"/>
                          <w:divBdr>
                            <w:top w:val="none" w:sz="0" w:space="0" w:color="auto"/>
                            <w:left w:val="none" w:sz="0" w:space="0" w:color="auto"/>
                            <w:bottom w:val="none" w:sz="0" w:space="0" w:color="auto"/>
                            <w:right w:val="none" w:sz="0" w:space="0" w:color="auto"/>
                          </w:divBdr>
                          <w:divsChild>
                            <w:div w:id="1021736630">
                              <w:marLeft w:val="0"/>
                              <w:marRight w:val="0"/>
                              <w:marTop w:val="0"/>
                              <w:marBottom w:val="0"/>
                              <w:divBdr>
                                <w:top w:val="none" w:sz="0" w:space="0" w:color="auto"/>
                                <w:left w:val="none" w:sz="0" w:space="0" w:color="auto"/>
                                <w:bottom w:val="none" w:sz="0" w:space="0" w:color="auto"/>
                                <w:right w:val="none" w:sz="0" w:space="0" w:color="auto"/>
                              </w:divBdr>
                              <w:divsChild>
                                <w:div w:id="599066352">
                                  <w:marLeft w:val="0"/>
                                  <w:marRight w:val="0"/>
                                  <w:marTop w:val="0"/>
                                  <w:marBottom w:val="0"/>
                                  <w:divBdr>
                                    <w:top w:val="none" w:sz="0" w:space="0" w:color="auto"/>
                                    <w:left w:val="none" w:sz="0" w:space="0" w:color="auto"/>
                                    <w:bottom w:val="none" w:sz="0" w:space="0" w:color="auto"/>
                                    <w:right w:val="none" w:sz="0" w:space="0" w:color="auto"/>
                                  </w:divBdr>
                                  <w:divsChild>
                                    <w:div w:id="508106978">
                                      <w:marLeft w:val="0"/>
                                      <w:marRight w:val="0"/>
                                      <w:marTop w:val="0"/>
                                      <w:marBottom w:val="0"/>
                                      <w:divBdr>
                                        <w:top w:val="none" w:sz="0" w:space="0" w:color="auto"/>
                                        <w:left w:val="none" w:sz="0" w:space="0" w:color="auto"/>
                                        <w:bottom w:val="none" w:sz="0" w:space="0" w:color="auto"/>
                                        <w:right w:val="none" w:sz="0" w:space="0" w:color="auto"/>
                                      </w:divBdr>
                                      <w:divsChild>
                                        <w:div w:id="1382051552">
                                          <w:marLeft w:val="0"/>
                                          <w:marRight w:val="0"/>
                                          <w:marTop w:val="0"/>
                                          <w:marBottom w:val="0"/>
                                          <w:divBdr>
                                            <w:top w:val="none" w:sz="0" w:space="0" w:color="auto"/>
                                            <w:left w:val="none" w:sz="0" w:space="0" w:color="auto"/>
                                            <w:bottom w:val="none" w:sz="0" w:space="0" w:color="auto"/>
                                            <w:right w:val="none" w:sz="0" w:space="0" w:color="auto"/>
                                          </w:divBdr>
                                          <w:divsChild>
                                            <w:div w:id="211238154">
                                              <w:marLeft w:val="0"/>
                                              <w:marRight w:val="0"/>
                                              <w:marTop w:val="0"/>
                                              <w:marBottom w:val="0"/>
                                              <w:divBdr>
                                                <w:top w:val="none" w:sz="0" w:space="0" w:color="auto"/>
                                                <w:left w:val="none" w:sz="0" w:space="0" w:color="auto"/>
                                                <w:bottom w:val="none" w:sz="0" w:space="0" w:color="auto"/>
                                                <w:right w:val="none" w:sz="0" w:space="0" w:color="auto"/>
                                              </w:divBdr>
                                              <w:divsChild>
                                                <w:div w:id="1207983988">
                                                  <w:marLeft w:val="0"/>
                                                  <w:marRight w:val="0"/>
                                                  <w:marTop w:val="0"/>
                                                  <w:marBottom w:val="0"/>
                                                  <w:divBdr>
                                                    <w:top w:val="none" w:sz="0" w:space="0" w:color="auto"/>
                                                    <w:left w:val="none" w:sz="0" w:space="0" w:color="auto"/>
                                                    <w:bottom w:val="none" w:sz="0" w:space="0" w:color="auto"/>
                                                    <w:right w:val="none" w:sz="0" w:space="0" w:color="auto"/>
                                                  </w:divBdr>
                                                  <w:divsChild>
                                                    <w:div w:id="111945229">
                                                      <w:marLeft w:val="0"/>
                                                      <w:marRight w:val="0"/>
                                                      <w:marTop w:val="0"/>
                                                      <w:marBottom w:val="0"/>
                                                      <w:divBdr>
                                                        <w:top w:val="none" w:sz="0" w:space="0" w:color="auto"/>
                                                        <w:left w:val="none" w:sz="0" w:space="0" w:color="auto"/>
                                                        <w:bottom w:val="none" w:sz="0" w:space="0" w:color="auto"/>
                                                        <w:right w:val="none" w:sz="0" w:space="0" w:color="auto"/>
                                                      </w:divBdr>
                                                      <w:divsChild>
                                                        <w:div w:id="15074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4253623">
      <w:bodyDiv w:val="1"/>
      <w:marLeft w:val="0"/>
      <w:marRight w:val="0"/>
      <w:marTop w:val="0"/>
      <w:marBottom w:val="0"/>
      <w:divBdr>
        <w:top w:val="none" w:sz="0" w:space="0" w:color="auto"/>
        <w:left w:val="none" w:sz="0" w:space="0" w:color="auto"/>
        <w:bottom w:val="none" w:sz="0" w:space="0" w:color="auto"/>
        <w:right w:val="none" w:sz="0" w:space="0" w:color="auto"/>
      </w:divBdr>
      <w:divsChild>
        <w:div w:id="1033120415">
          <w:marLeft w:val="0"/>
          <w:marRight w:val="0"/>
          <w:marTop w:val="0"/>
          <w:marBottom w:val="0"/>
          <w:divBdr>
            <w:top w:val="none" w:sz="0" w:space="0" w:color="auto"/>
            <w:left w:val="none" w:sz="0" w:space="0" w:color="auto"/>
            <w:bottom w:val="none" w:sz="0" w:space="0" w:color="auto"/>
            <w:right w:val="none" w:sz="0" w:space="0" w:color="auto"/>
          </w:divBdr>
          <w:divsChild>
            <w:div w:id="1078943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8305649">
      <w:bodyDiv w:val="1"/>
      <w:marLeft w:val="0"/>
      <w:marRight w:val="0"/>
      <w:marTop w:val="0"/>
      <w:marBottom w:val="0"/>
      <w:divBdr>
        <w:top w:val="none" w:sz="0" w:space="0" w:color="auto"/>
        <w:left w:val="none" w:sz="0" w:space="0" w:color="auto"/>
        <w:bottom w:val="none" w:sz="0" w:space="0" w:color="auto"/>
        <w:right w:val="none" w:sz="0" w:space="0" w:color="auto"/>
      </w:divBdr>
      <w:divsChild>
        <w:div w:id="822085176">
          <w:marLeft w:val="0"/>
          <w:marRight w:val="0"/>
          <w:marTop w:val="0"/>
          <w:marBottom w:val="0"/>
          <w:divBdr>
            <w:top w:val="none" w:sz="0" w:space="0" w:color="auto"/>
            <w:left w:val="none" w:sz="0" w:space="0" w:color="auto"/>
            <w:bottom w:val="none" w:sz="0" w:space="0" w:color="auto"/>
            <w:right w:val="none" w:sz="0" w:space="0" w:color="auto"/>
          </w:divBdr>
        </w:div>
      </w:divsChild>
    </w:div>
    <w:div w:id="786437364">
      <w:bodyDiv w:val="1"/>
      <w:marLeft w:val="0"/>
      <w:marRight w:val="0"/>
      <w:marTop w:val="0"/>
      <w:marBottom w:val="0"/>
      <w:divBdr>
        <w:top w:val="none" w:sz="0" w:space="0" w:color="auto"/>
        <w:left w:val="none" w:sz="0" w:space="0" w:color="auto"/>
        <w:bottom w:val="none" w:sz="0" w:space="0" w:color="auto"/>
        <w:right w:val="none" w:sz="0" w:space="0" w:color="auto"/>
      </w:divBdr>
      <w:divsChild>
        <w:div w:id="1831286889">
          <w:marLeft w:val="0"/>
          <w:marRight w:val="0"/>
          <w:marTop w:val="0"/>
          <w:marBottom w:val="0"/>
          <w:divBdr>
            <w:top w:val="none" w:sz="0" w:space="0" w:color="auto"/>
            <w:left w:val="none" w:sz="0" w:space="0" w:color="auto"/>
            <w:bottom w:val="none" w:sz="0" w:space="0" w:color="auto"/>
            <w:right w:val="none" w:sz="0" w:space="0" w:color="auto"/>
          </w:divBdr>
          <w:divsChild>
            <w:div w:id="1919242101">
              <w:marLeft w:val="0"/>
              <w:marRight w:val="0"/>
              <w:marTop w:val="0"/>
              <w:marBottom w:val="0"/>
              <w:divBdr>
                <w:top w:val="none" w:sz="0" w:space="0" w:color="auto"/>
                <w:left w:val="none" w:sz="0" w:space="0" w:color="auto"/>
                <w:bottom w:val="none" w:sz="0" w:space="0" w:color="auto"/>
                <w:right w:val="none" w:sz="0" w:space="0" w:color="auto"/>
              </w:divBdr>
              <w:divsChild>
                <w:div w:id="1438019047">
                  <w:marLeft w:val="0"/>
                  <w:marRight w:val="0"/>
                  <w:marTop w:val="0"/>
                  <w:marBottom w:val="0"/>
                  <w:divBdr>
                    <w:top w:val="none" w:sz="0" w:space="0" w:color="auto"/>
                    <w:left w:val="none" w:sz="0" w:space="0" w:color="auto"/>
                    <w:bottom w:val="none" w:sz="0" w:space="0" w:color="auto"/>
                    <w:right w:val="none" w:sz="0" w:space="0" w:color="auto"/>
                  </w:divBdr>
                  <w:divsChild>
                    <w:div w:id="1969049671">
                      <w:marLeft w:val="0"/>
                      <w:marRight w:val="0"/>
                      <w:marTop w:val="0"/>
                      <w:marBottom w:val="0"/>
                      <w:divBdr>
                        <w:top w:val="none" w:sz="0" w:space="0" w:color="auto"/>
                        <w:left w:val="none" w:sz="0" w:space="0" w:color="auto"/>
                        <w:bottom w:val="none" w:sz="0" w:space="0" w:color="auto"/>
                        <w:right w:val="none" w:sz="0" w:space="0" w:color="auto"/>
                      </w:divBdr>
                      <w:divsChild>
                        <w:div w:id="442577483">
                          <w:marLeft w:val="0"/>
                          <w:marRight w:val="0"/>
                          <w:marTop w:val="0"/>
                          <w:marBottom w:val="0"/>
                          <w:divBdr>
                            <w:top w:val="none" w:sz="0" w:space="0" w:color="auto"/>
                            <w:left w:val="none" w:sz="0" w:space="0" w:color="auto"/>
                            <w:bottom w:val="none" w:sz="0" w:space="0" w:color="auto"/>
                            <w:right w:val="none" w:sz="0" w:space="0" w:color="auto"/>
                          </w:divBdr>
                          <w:divsChild>
                            <w:div w:id="1546865346">
                              <w:marLeft w:val="0"/>
                              <w:marRight w:val="0"/>
                              <w:marTop w:val="0"/>
                              <w:marBottom w:val="0"/>
                              <w:divBdr>
                                <w:top w:val="none" w:sz="0" w:space="0" w:color="auto"/>
                                <w:left w:val="none" w:sz="0" w:space="0" w:color="auto"/>
                                <w:bottom w:val="none" w:sz="0" w:space="0" w:color="auto"/>
                                <w:right w:val="none" w:sz="0" w:space="0" w:color="auto"/>
                              </w:divBdr>
                              <w:divsChild>
                                <w:div w:id="506822290">
                                  <w:marLeft w:val="0"/>
                                  <w:marRight w:val="0"/>
                                  <w:marTop w:val="0"/>
                                  <w:marBottom w:val="0"/>
                                  <w:divBdr>
                                    <w:top w:val="none" w:sz="0" w:space="0" w:color="auto"/>
                                    <w:left w:val="none" w:sz="0" w:space="0" w:color="auto"/>
                                    <w:bottom w:val="none" w:sz="0" w:space="0" w:color="auto"/>
                                    <w:right w:val="none" w:sz="0" w:space="0" w:color="auto"/>
                                  </w:divBdr>
                                  <w:divsChild>
                                    <w:div w:id="1473867104">
                                      <w:marLeft w:val="0"/>
                                      <w:marRight w:val="0"/>
                                      <w:marTop w:val="0"/>
                                      <w:marBottom w:val="0"/>
                                      <w:divBdr>
                                        <w:top w:val="none" w:sz="0" w:space="0" w:color="auto"/>
                                        <w:left w:val="none" w:sz="0" w:space="0" w:color="auto"/>
                                        <w:bottom w:val="none" w:sz="0" w:space="0" w:color="auto"/>
                                        <w:right w:val="none" w:sz="0" w:space="0" w:color="auto"/>
                                      </w:divBdr>
                                      <w:divsChild>
                                        <w:div w:id="274411846">
                                          <w:marLeft w:val="0"/>
                                          <w:marRight w:val="0"/>
                                          <w:marTop w:val="0"/>
                                          <w:marBottom w:val="0"/>
                                          <w:divBdr>
                                            <w:top w:val="none" w:sz="0" w:space="0" w:color="auto"/>
                                            <w:left w:val="none" w:sz="0" w:space="0" w:color="auto"/>
                                            <w:bottom w:val="none" w:sz="0" w:space="0" w:color="auto"/>
                                            <w:right w:val="none" w:sz="0" w:space="0" w:color="auto"/>
                                          </w:divBdr>
                                          <w:divsChild>
                                            <w:div w:id="1917939800">
                                              <w:marLeft w:val="0"/>
                                              <w:marRight w:val="0"/>
                                              <w:marTop w:val="0"/>
                                              <w:marBottom w:val="0"/>
                                              <w:divBdr>
                                                <w:top w:val="none" w:sz="0" w:space="0" w:color="auto"/>
                                                <w:left w:val="none" w:sz="0" w:space="0" w:color="auto"/>
                                                <w:bottom w:val="none" w:sz="0" w:space="0" w:color="auto"/>
                                                <w:right w:val="none" w:sz="0" w:space="0" w:color="auto"/>
                                              </w:divBdr>
                                              <w:divsChild>
                                                <w:div w:id="378167582">
                                                  <w:marLeft w:val="0"/>
                                                  <w:marRight w:val="0"/>
                                                  <w:marTop w:val="0"/>
                                                  <w:marBottom w:val="0"/>
                                                  <w:divBdr>
                                                    <w:top w:val="none" w:sz="0" w:space="0" w:color="auto"/>
                                                    <w:left w:val="none" w:sz="0" w:space="0" w:color="auto"/>
                                                    <w:bottom w:val="none" w:sz="0" w:space="0" w:color="auto"/>
                                                    <w:right w:val="none" w:sz="0" w:space="0" w:color="auto"/>
                                                  </w:divBdr>
                                                  <w:divsChild>
                                                    <w:div w:id="1091311678">
                                                      <w:marLeft w:val="0"/>
                                                      <w:marRight w:val="0"/>
                                                      <w:marTop w:val="0"/>
                                                      <w:marBottom w:val="0"/>
                                                      <w:divBdr>
                                                        <w:top w:val="none" w:sz="0" w:space="0" w:color="auto"/>
                                                        <w:left w:val="none" w:sz="0" w:space="0" w:color="auto"/>
                                                        <w:bottom w:val="none" w:sz="0" w:space="0" w:color="auto"/>
                                                        <w:right w:val="none" w:sz="0" w:space="0" w:color="auto"/>
                                                      </w:divBdr>
                                                      <w:divsChild>
                                                        <w:div w:id="333724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72059781">
      <w:bodyDiv w:val="1"/>
      <w:marLeft w:val="0"/>
      <w:marRight w:val="0"/>
      <w:marTop w:val="0"/>
      <w:marBottom w:val="0"/>
      <w:divBdr>
        <w:top w:val="none" w:sz="0" w:space="0" w:color="auto"/>
        <w:left w:val="none" w:sz="0" w:space="0" w:color="auto"/>
        <w:bottom w:val="none" w:sz="0" w:space="0" w:color="auto"/>
        <w:right w:val="none" w:sz="0" w:space="0" w:color="auto"/>
      </w:divBdr>
      <w:divsChild>
        <w:div w:id="212083562">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099250477">
      <w:bodyDiv w:val="1"/>
      <w:marLeft w:val="0"/>
      <w:marRight w:val="0"/>
      <w:marTop w:val="0"/>
      <w:marBottom w:val="0"/>
      <w:divBdr>
        <w:top w:val="none" w:sz="0" w:space="0" w:color="auto"/>
        <w:left w:val="none" w:sz="0" w:space="0" w:color="auto"/>
        <w:bottom w:val="none" w:sz="0" w:space="0" w:color="auto"/>
        <w:right w:val="none" w:sz="0" w:space="0" w:color="auto"/>
      </w:divBdr>
      <w:divsChild>
        <w:div w:id="974145649">
          <w:marLeft w:val="0"/>
          <w:marRight w:val="0"/>
          <w:marTop w:val="0"/>
          <w:marBottom w:val="0"/>
          <w:divBdr>
            <w:top w:val="none" w:sz="0" w:space="0" w:color="auto"/>
            <w:left w:val="none" w:sz="0" w:space="0" w:color="auto"/>
            <w:bottom w:val="none" w:sz="0" w:space="0" w:color="auto"/>
            <w:right w:val="none" w:sz="0" w:space="0" w:color="auto"/>
          </w:divBdr>
          <w:divsChild>
            <w:div w:id="1248467344">
              <w:marLeft w:val="0"/>
              <w:marRight w:val="0"/>
              <w:marTop w:val="0"/>
              <w:marBottom w:val="0"/>
              <w:divBdr>
                <w:top w:val="none" w:sz="0" w:space="0" w:color="auto"/>
                <w:left w:val="none" w:sz="0" w:space="0" w:color="auto"/>
                <w:bottom w:val="none" w:sz="0" w:space="0" w:color="auto"/>
                <w:right w:val="none" w:sz="0" w:space="0" w:color="auto"/>
              </w:divBdr>
              <w:divsChild>
                <w:div w:id="360978903">
                  <w:marLeft w:val="0"/>
                  <w:marRight w:val="0"/>
                  <w:marTop w:val="0"/>
                  <w:marBottom w:val="0"/>
                  <w:divBdr>
                    <w:top w:val="none" w:sz="0" w:space="0" w:color="auto"/>
                    <w:left w:val="none" w:sz="0" w:space="0" w:color="auto"/>
                    <w:bottom w:val="none" w:sz="0" w:space="0" w:color="auto"/>
                    <w:right w:val="none" w:sz="0" w:space="0" w:color="auto"/>
                  </w:divBdr>
                  <w:divsChild>
                    <w:div w:id="364789735">
                      <w:marLeft w:val="0"/>
                      <w:marRight w:val="0"/>
                      <w:marTop w:val="0"/>
                      <w:marBottom w:val="0"/>
                      <w:divBdr>
                        <w:top w:val="none" w:sz="0" w:space="0" w:color="auto"/>
                        <w:left w:val="none" w:sz="0" w:space="0" w:color="auto"/>
                        <w:bottom w:val="none" w:sz="0" w:space="0" w:color="auto"/>
                        <w:right w:val="none" w:sz="0" w:space="0" w:color="auto"/>
                      </w:divBdr>
                      <w:divsChild>
                        <w:div w:id="955409963">
                          <w:marLeft w:val="0"/>
                          <w:marRight w:val="0"/>
                          <w:marTop w:val="0"/>
                          <w:marBottom w:val="0"/>
                          <w:divBdr>
                            <w:top w:val="none" w:sz="0" w:space="0" w:color="auto"/>
                            <w:left w:val="none" w:sz="0" w:space="0" w:color="auto"/>
                            <w:bottom w:val="none" w:sz="0" w:space="0" w:color="auto"/>
                            <w:right w:val="none" w:sz="0" w:space="0" w:color="auto"/>
                          </w:divBdr>
                          <w:divsChild>
                            <w:div w:id="148330517">
                              <w:marLeft w:val="0"/>
                              <w:marRight w:val="0"/>
                              <w:marTop w:val="0"/>
                              <w:marBottom w:val="0"/>
                              <w:divBdr>
                                <w:top w:val="none" w:sz="0" w:space="0" w:color="auto"/>
                                <w:left w:val="none" w:sz="0" w:space="0" w:color="auto"/>
                                <w:bottom w:val="none" w:sz="0" w:space="0" w:color="auto"/>
                                <w:right w:val="none" w:sz="0" w:space="0" w:color="auto"/>
                              </w:divBdr>
                              <w:divsChild>
                                <w:div w:id="1906840671">
                                  <w:marLeft w:val="0"/>
                                  <w:marRight w:val="0"/>
                                  <w:marTop w:val="0"/>
                                  <w:marBottom w:val="0"/>
                                  <w:divBdr>
                                    <w:top w:val="none" w:sz="0" w:space="0" w:color="auto"/>
                                    <w:left w:val="none" w:sz="0" w:space="0" w:color="auto"/>
                                    <w:bottom w:val="none" w:sz="0" w:space="0" w:color="auto"/>
                                    <w:right w:val="none" w:sz="0" w:space="0" w:color="auto"/>
                                  </w:divBdr>
                                  <w:divsChild>
                                    <w:div w:id="1168331705">
                                      <w:marLeft w:val="0"/>
                                      <w:marRight w:val="0"/>
                                      <w:marTop w:val="0"/>
                                      <w:marBottom w:val="0"/>
                                      <w:divBdr>
                                        <w:top w:val="none" w:sz="0" w:space="0" w:color="auto"/>
                                        <w:left w:val="none" w:sz="0" w:space="0" w:color="auto"/>
                                        <w:bottom w:val="none" w:sz="0" w:space="0" w:color="auto"/>
                                        <w:right w:val="none" w:sz="0" w:space="0" w:color="auto"/>
                                      </w:divBdr>
                                      <w:divsChild>
                                        <w:div w:id="1639912875">
                                          <w:marLeft w:val="0"/>
                                          <w:marRight w:val="0"/>
                                          <w:marTop w:val="0"/>
                                          <w:marBottom w:val="0"/>
                                          <w:divBdr>
                                            <w:top w:val="none" w:sz="0" w:space="0" w:color="auto"/>
                                            <w:left w:val="none" w:sz="0" w:space="0" w:color="auto"/>
                                            <w:bottom w:val="none" w:sz="0" w:space="0" w:color="auto"/>
                                            <w:right w:val="none" w:sz="0" w:space="0" w:color="auto"/>
                                          </w:divBdr>
                                          <w:divsChild>
                                            <w:div w:id="652292202">
                                              <w:marLeft w:val="0"/>
                                              <w:marRight w:val="0"/>
                                              <w:marTop w:val="0"/>
                                              <w:marBottom w:val="0"/>
                                              <w:divBdr>
                                                <w:top w:val="none" w:sz="0" w:space="0" w:color="auto"/>
                                                <w:left w:val="none" w:sz="0" w:space="0" w:color="auto"/>
                                                <w:bottom w:val="none" w:sz="0" w:space="0" w:color="auto"/>
                                                <w:right w:val="none" w:sz="0" w:space="0" w:color="auto"/>
                                              </w:divBdr>
                                              <w:divsChild>
                                                <w:div w:id="213200673">
                                                  <w:marLeft w:val="0"/>
                                                  <w:marRight w:val="0"/>
                                                  <w:marTop w:val="0"/>
                                                  <w:marBottom w:val="0"/>
                                                  <w:divBdr>
                                                    <w:top w:val="none" w:sz="0" w:space="0" w:color="auto"/>
                                                    <w:left w:val="none" w:sz="0" w:space="0" w:color="auto"/>
                                                    <w:bottom w:val="none" w:sz="0" w:space="0" w:color="auto"/>
                                                    <w:right w:val="none" w:sz="0" w:space="0" w:color="auto"/>
                                                  </w:divBdr>
                                                  <w:divsChild>
                                                    <w:div w:id="289871253">
                                                      <w:marLeft w:val="0"/>
                                                      <w:marRight w:val="0"/>
                                                      <w:marTop w:val="0"/>
                                                      <w:marBottom w:val="0"/>
                                                      <w:divBdr>
                                                        <w:top w:val="none" w:sz="0" w:space="0" w:color="auto"/>
                                                        <w:left w:val="none" w:sz="0" w:space="0" w:color="auto"/>
                                                        <w:bottom w:val="none" w:sz="0" w:space="0" w:color="auto"/>
                                                        <w:right w:val="none" w:sz="0" w:space="0" w:color="auto"/>
                                                      </w:divBdr>
                                                      <w:divsChild>
                                                        <w:div w:id="9828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536218">
      <w:bodyDiv w:val="1"/>
      <w:marLeft w:val="0"/>
      <w:marRight w:val="0"/>
      <w:marTop w:val="0"/>
      <w:marBottom w:val="0"/>
      <w:divBdr>
        <w:top w:val="none" w:sz="0" w:space="0" w:color="auto"/>
        <w:left w:val="none" w:sz="0" w:space="0" w:color="auto"/>
        <w:bottom w:val="none" w:sz="0" w:space="0" w:color="auto"/>
        <w:right w:val="none" w:sz="0" w:space="0" w:color="auto"/>
      </w:divBdr>
      <w:divsChild>
        <w:div w:id="1499156614">
          <w:marLeft w:val="0"/>
          <w:marRight w:val="0"/>
          <w:marTop w:val="0"/>
          <w:marBottom w:val="0"/>
          <w:divBdr>
            <w:top w:val="none" w:sz="0" w:space="0" w:color="auto"/>
            <w:left w:val="none" w:sz="0" w:space="0" w:color="auto"/>
            <w:bottom w:val="none" w:sz="0" w:space="0" w:color="auto"/>
            <w:right w:val="none" w:sz="0" w:space="0" w:color="auto"/>
          </w:divBdr>
          <w:divsChild>
            <w:div w:id="1310018327">
              <w:marLeft w:val="0"/>
              <w:marRight w:val="0"/>
              <w:marTop w:val="0"/>
              <w:marBottom w:val="0"/>
              <w:divBdr>
                <w:top w:val="none" w:sz="0" w:space="0" w:color="auto"/>
                <w:left w:val="none" w:sz="0" w:space="0" w:color="auto"/>
                <w:bottom w:val="none" w:sz="0" w:space="0" w:color="auto"/>
                <w:right w:val="none" w:sz="0" w:space="0" w:color="auto"/>
              </w:divBdr>
              <w:divsChild>
                <w:div w:id="278217978">
                  <w:marLeft w:val="0"/>
                  <w:marRight w:val="0"/>
                  <w:marTop w:val="0"/>
                  <w:marBottom w:val="0"/>
                  <w:divBdr>
                    <w:top w:val="none" w:sz="0" w:space="0" w:color="auto"/>
                    <w:left w:val="none" w:sz="0" w:space="0" w:color="auto"/>
                    <w:bottom w:val="none" w:sz="0" w:space="0" w:color="auto"/>
                    <w:right w:val="none" w:sz="0" w:space="0" w:color="auto"/>
                  </w:divBdr>
                  <w:divsChild>
                    <w:div w:id="980502336">
                      <w:marLeft w:val="0"/>
                      <w:marRight w:val="0"/>
                      <w:marTop w:val="0"/>
                      <w:marBottom w:val="0"/>
                      <w:divBdr>
                        <w:top w:val="none" w:sz="0" w:space="0" w:color="auto"/>
                        <w:left w:val="none" w:sz="0" w:space="0" w:color="auto"/>
                        <w:bottom w:val="none" w:sz="0" w:space="0" w:color="auto"/>
                        <w:right w:val="none" w:sz="0" w:space="0" w:color="auto"/>
                      </w:divBdr>
                      <w:divsChild>
                        <w:div w:id="433214675">
                          <w:marLeft w:val="0"/>
                          <w:marRight w:val="0"/>
                          <w:marTop w:val="0"/>
                          <w:marBottom w:val="0"/>
                          <w:divBdr>
                            <w:top w:val="none" w:sz="0" w:space="0" w:color="auto"/>
                            <w:left w:val="none" w:sz="0" w:space="0" w:color="auto"/>
                            <w:bottom w:val="none" w:sz="0" w:space="0" w:color="auto"/>
                            <w:right w:val="none" w:sz="0" w:space="0" w:color="auto"/>
                          </w:divBdr>
                          <w:divsChild>
                            <w:div w:id="408694137">
                              <w:marLeft w:val="0"/>
                              <w:marRight w:val="0"/>
                              <w:marTop w:val="0"/>
                              <w:marBottom w:val="0"/>
                              <w:divBdr>
                                <w:top w:val="none" w:sz="0" w:space="0" w:color="auto"/>
                                <w:left w:val="none" w:sz="0" w:space="0" w:color="auto"/>
                                <w:bottom w:val="none" w:sz="0" w:space="0" w:color="auto"/>
                                <w:right w:val="none" w:sz="0" w:space="0" w:color="auto"/>
                              </w:divBdr>
                              <w:divsChild>
                                <w:div w:id="1505046025">
                                  <w:marLeft w:val="0"/>
                                  <w:marRight w:val="0"/>
                                  <w:marTop w:val="0"/>
                                  <w:marBottom w:val="0"/>
                                  <w:divBdr>
                                    <w:top w:val="none" w:sz="0" w:space="0" w:color="auto"/>
                                    <w:left w:val="none" w:sz="0" w:space="0" w:color="auto"/>
                                    <w:bottom w:val="none" w:sz="0" w:space="0" w:color="auto"/>
                                    <w:right w:val="none" w:sz="0" w:space="0" w:color="auto"/>
                                  </w:divBdr>
                                  <w:divsChild>
                                    <w:div w:id="1751925894">
                                      <w:marLeft w:val="0"/>
                                      <w:marRight w:val="0"/>
                                      <w:marTop w:val="0"/>
                                      <w:marBottom w:val="0"/>
                                      <w:divBdr>
                                        <w:top w:val="none" w:sz="0" w:space="0" w:color="auto"/>
                                        <w:left w:val="none" w:sz="0" w:space="0" w:color="auto"/>
                                        <w:bottom w:val="none" w:sz="0" w:space="0" w:color="auto"/>
                                        <w:right w:val="none" w:sz="0" w:space="0" w:color="auto"/>
                                      </w:divBdr>
                                      <w:divsChild>
                                        <w:div w:id="1494830261">
                                          <w:marLeft w:val="0"/>
                                          <w:marRight w:val="0"/>
                                          <w:marTop w:val="0"/>
                                          <w:marBottom w:val="0"/>
                                          <w:divBdr>
                                            <w:top w:val="none" w:sz="0" w:space="0" w:color="auto"/>
                                            <w:left w:val="none" w:sz="0" w:space="0" w:color="auto"/>
                                            <w:bottom w:val="none" w:sz="0" w:space="0" w:color="auto"/>
                                            <w:right w:val="none" w:sz="0" w:space="0" w:color="auto"/>
                                          </w:divBdr>
                                          <w:divsChild>
                                            <w:div w:id="1405184076">
                                              <w:marLeft w:val="0"/>
                                              <w:marRight w:val="0"/>
                                              <w:marTop w:val="0"/>
                                              <w:marBottom w:val="0"/>
                                              <w:divBdr>
                                                <w:top w:val="none" w:sz="0" w:space="0" w:color="auto"/>
                                                <w:left w:val="none" w:sz="0" w:space="0" w:color="auto"/>
                                                <w:bottom w:val="none" w:sz="0" w:space="0" w:color="auto"/>
                                                <w:right w:val="none" w:sz="0" w:space="0" w:color="auto"/>
                                              </w:divBdr>
                                              <w:divsChild>
                                                <w:div w:id="1267035643">
                                                  <w:marLeft w:val="0"/>
                                                  <w:marRight w:val="0"/>
                                                  <w:marTop w:val="0"/>
                                                  <w:marBottom w:val="0"/>
                                                  <w:divBdr>
                                                    <w:top w:val="none" w:sz="0" w:space="0" w:color="auto"/>
                                                    <w:left w:val="none" w:sz="0" w:space="0" w:color="auto"/>
                                                    <w:bottom w:val="none" w:sz="0" w:space="0" w:color="auto"/>
                                                    <w:right w:val="none" w:sz="0" w:space="0" w:color="auto"/>
                                                  </w:divBdr>
                                                  <w:divsChild>
                                                    <w:div w:id="1898975482">
                                                      <w:marLeft w:val="0"/>
                                                      <w:marRight w:val="0"/>
                                                      <w:marTop w:val="0"/>
                                                      <w:marBottom w:val="0"/>
                                                      <w:divBdr>
                                                        <w:top w:val="none" w:sz="0" w:space="0" w:color="auto"/>
                                                        <w:left w:val="none" w:sz="0" w:space="0" w:color="auto"/>
                                                        <w:bottom w:val="none" w:sz="0" w:space="0" w:color="auto"/>
                                                        <w:right w:val="none" w:sz="0" w:space="0" w:color="auto"/>
                                                      </w:divBdr>
                                                      <w:divsChild>
                                                        <w:div w:id="19038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323317022">
      <w:bodyDiv w:val="1"/>
      <w:marLeft w:val="0"/>
      <w:marRight w:val="0"/>
      <w:marTop w:val="0"/>
      <w:marBottom w:val="0"/>
      <w:divBdr>
        <w:top w:val="none" w:sz="0" w:space="0" w:color="auto"/>
        <w:left w:val="none" w:sz="0" w:space="0" w:color="auto"/>
        <w:bottom w:val="none" w:sz="0" w:space="0" w:color="auto"/>
        <w:right w:val="none" w:sz="0" w:space="0" w:color="auto"/>
      </w:divBdr>
      <w:divsChild>
        <w:div w:id="1483155658">
          <w:marLeft w:val="0"/>
          <w:marRight w:val="0"/>
          <w:marTop w:val="0"/>
          <w:marBottom w:val="0"/>
          <w:divBdr>
            <w:top w:val="none" w:sz="0" w:space="0" w:color="auto"/>
            <w:left w:val="none" w:sz="0" w:space="0" w:color="auto"/>
            <w:bottom w:val="none" w:sz="0" w:space="0" w:color="auto"/>
            <w:right w:val="none" w:sz="0" w:space="0" w:color="auto"/>
          </w:divBdr>
        </w:div>
      </w:divsChild>
    </w:div>
    <w:div w:id="1404453430">
      <w:bodyDiv w:val="1"/>
      <w:marLeft w:val="0"/>
      <w:marRight w:val="0"/>
      <w:marTop w:val="0"/>
      <w:marBottom w:val="0"/>
      <w:divBdr>
        <w:top w:val="none" w:sz="0" w:space="0" w:color="auto"/>
        <w:left w:val="none" w:sz="0" w:space="0" w:color="auto"/>
        <w:bottom w:val="none" w:sz="0" w:space="0" w:color="auto"/>
        <w:right w:val="none" w:sz="0" w:space="0" w:color="auto"/>
      </w:divBdr>
      <w:divsChild>
        <w:div w:id="247230400">
          <w:marLeft w:val="0"/>
          <w:marRight w:val="0"/>
          <w:marTop w:val="0"/>
          <w:marBottom w:val="0"/>
          <w:divBdr>
            <w:top w:val="none" w:sz="0" w:space="0" w:color="auto"/>
            <w:left w:val="none" w:sz="0" w:space="0" w:color="auto"/>
            <w:bottom w:val="none" w:sz="0" w:space="0" w:color="auto"/>
            <w:right w:val="none" w:sz="0" w:space="0" w:color="auto"/>
          </w:divBdr>
          <w:divsChild>
            <w:div w:id="781874178">
              <w:marLeft w:val="0"/>
              <w:marRight w:val="0"/>
              <w:marTop w:val="0"/>
              <w:marBottom w:val="0"/>
              <w:divBdr>
                <w:top w:val="none" w:sz="0" w:space="0" w:color="auto"/>
                <w:left w:val="none" w:sz="0" w:space="0" w:color="auto"/>
                <w:bottom w:val="none" w:sz="0" w:space="0" w:color="auto"/>
                <w:right w:val="none" w:sz="0" w:space="0" w:color="auto"/>
              </w:divBdr>
              <w:divsChild>
                <w:div w:id="577330644">
                  <w:marLeft w:val="0"/>
                  <w:marRight w:val="0"/>
                  <w:marTop w:val="0"/>
                  <w:marBottom w:val="0"/>
                  <w:divBdr>
                    <w:top w:val="none" w:sz="0" w:space="0" w:color="auto"/>
                    <w:left w:val="none" w:sz="0" w:space="0" w:color="auto"/>
                    <w:bottom w:val="none" w:sz="0" w:space="0" w:color="auto"/>
                    <w:right w:val="none" w:sz="0" w:space="0" w:color="auto"/>
                  </w:divBdr>
                  <w:divsChild>
                    <w:div w:id="1418475985">
                      <w:marLeft w:val="0"/>
                      <w:marRight w:val="0"/>
                      <w:marTop w:val="0"/>
                      <w:marBottom w:val="0"/>
                      <w:divBdr>
                        <w:top w:val="none" w:sz="0" w:space="0" w:color="auto"/>
                        <w:left w:val="none" w:sz="0" w:space="0" w:color="auto"/>
                        <w:bottom w:val="none" w:sz="0" w:space="0" w:color="auto"/>
                        <w:right w:val="none" w:sz="0" w:space="0" w:color="auto"/>
                      </w:divBdr>
                      <w:divsChild>
                        <w:div w:id="721756338">
                          <w:marLeft w:val="0"/>
                          <w:marRight w:val="0"/>
                          <w:marTop w:val="0"/>
                          <w:marBottom w:val="0"/>
                          <w:divBdr>
                            <w:top w:val="none" w:sz="0" w:space="0" w:color="auto"/>
                            <w:left w:val="none" w:sz="0" w:space="0" w:color="auto"/>
                            <w:bottom w:val="none" w:sz="0" w:space="0" w:color="auto"/>
                            <w:right w:val="none" w:sz="0" w:space="0" w:color="auto"/>
                          </w:divBdr>
                          <w:divsChild>
                            <w:div w:id="710107497">
                              <w:marLeft w:val="0"/>
                              <w:marRight w:val="0"/>
                              <w:marTop w:val="0"/>
                              <w:marBottom w:val="0"/>
                              <w:divBdr>
                                <w:top w:val="none" w:sz="0" w:space="0" w:color="auto"/>
                                <w:left w:val="none" w:sz="0" w:space="0" w:color="auto"/>
                                <w:bottom w:val="none" w:sz="0" w:space="0" w:color="auto"/>
                                <w:right w:val="none" w:sz="0" w:space="0" w:color="auto"/>
                              </w:divBdr>
                              <w:divsChild>
                                <w:div w:id="1239636222">
                                  <w:marLeft w:val="0"/>
                                  <w:marRight w:val="0"/>
                                  <w:marTop w:val="0"/>
                                  <w:marBottom w:val="0"/>
                                  <w:divBdr>
                                    <w:top w:val="none" w:sz="0" w:space="0" w:color="auto"/>
                                    <w:left w:val="none" w:sz="0" w:space="0" w:color="auto"/>
                                    <w:bottom w:val="none" w:sz="0" w:space="0" w:color="auto"/>
                                    <w:right w:val="none" w:sz="0" w:space="0" w:color="auto"/>
                                  </w:divBdr>
                                  <w:divsChild>
                                    <w:div w:id="1771854853">
                                      <w:marLeft w:val="0"/>
                                      <w:marRight w:val="0"/>
                                      <w:marTop w:val="0"/>
                                      <w:marBottom w:val="0"/>
                                      <w:divBdr>
                                        <w:top w:val="none" w:sz="0" w:space="0" w:color="auto"/>
                                        <w:left w:val="none" w:sz="0" w:space="0" w:color="auto"/>
                                        <w:bottom w:val="none" w:sz="0" w:space="0" w:color="auto"/>
                                        <w:right w:val="none" w:sz="0" w:space="0" w:color="auto"/>
                                      </w:divBdr>
                                      <w:divsChild>
                                        <w:div w:id="884756855">
                                          <w:marLeft w:val="0"/>
                                          <w:marRight w:val="0"/>
                                          <w:marTop w:val="0"/>
                                          <w:marBottom w:val="0"/>
                                          <w:divBdr>
                                            <w:top w:val="none" w:sz="0" w:space="0" w:color="auto"/>
                                            <w:left w:val="none" w:sz="0" w:space="0" w:color="auto"/>
                                            <w:bottom w:val="none" w:sz="0" w:space="0" w:color="auto"/>
                                            <w:right w:val="none" w:sz="0" w:space="0" w:color="auto"/>
                                          </w:divBdr>
                                          <w:divsChild>
                                            <w:div w:id="1687054732">
                                              <w:marLeft w:val="0"/>
                                              <w:marRight w:val="0"/>
                                              <w:marTop w:val="0"/>
                                              <w:marBottom w:val="0"/>
                                              <w:divBdr>
                                                <w:top w:val="none" w:sz="0" w:space="0" w:color="auto"/>
                                                <w:left w:val="none" w:sz="0" w:space="0" w:color="auto"/>
                                                <w:bottom w:val="none" w:sz="0" w:space="0" w:color="auto"/>
                                                <w:right w:val="none" w:sz="0" w:space="0" w:color="auto"/>
                                              </w:divBdr>
                                              <w:divsChild>
                                                <w:div w:id="2104719187">
                                                  <w:marLeft w:val="0"/>
                                                  <w:marRight w:val="0"/>
                                                  <w:marTop w:val="0"/>
                                                  <w:marBottom w:val="0"/>
                                                  <w:divBdr>
                                                    <w:top w:val="none" w:sz="0" w:space="0" w:color="auto"/>
                                                    <w:left w:val="none" w:sz="0" w:space="0" w:color="auto"/>
                                                    <w:bottom w:val="none" w:sz="0" w:space="0" w:color="auto"/>
                                                    <w:right w:val="none" w:sz="0" w:space="0" w:color="auto"/>
                                                  </w:divBdr>
                                                  <w:divsChild>
                                                    <w:div w:id="1323696321">
                                                      <w:marLeft w:val="0"/>
                                                      <w:marRight w:val="0"/>
                                                      <w:marTop w:val="0"/>
                                                      <w:marBottom w:val="0"/>
                                                      <w:divBdr>
                                                        <w:top w:val="none" w:sz="0" w:space="0" w:color="auto"/>
                                                        <w:left w:val="none" w:sz="0" w:space="0" w:color="auto"/>
                                                        <w:bottom w:val="none" w:sz="0" w:space="0" w:color="auto"/>
                                                        <w:right w:val="none" w:sz="0" w:space="0" w:color="auto"/>
                                                      </w:divBdr>
                                                      <w:divsChild>
                                                        <w:div w:id="3311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879861">
      <w:bodyDiv w:val="1"/>
      <w:marLeft w:val="0"/>
      <w:marRight w:val="0"/>
      <w:marTop w:val="0"/>
      <w:marBottom w:val="0"/>
      <w:divBdr>
        <w:top w:val="none" w:sz="0" w:space="0" w:color="auto"/>
        <w:left w:val="none" w:sz="0" w:space="0" w:color="auto"/>
        <w:bottom w:val="none" w:sz="0" w:space="0" w:color="auto"/>
        <w:right w:val="none" w:sz="0" w:space="0" w:color="auto"/>
      </w:divBdr>
      <w:divsChild>
        <w:div w:id="405341420">
          <w:marLeft w:val="0"/>
          <w:marRight w:val="0"/>
          <w:marTop w:val="0"/>
          <w:marBottom w:val="0"/>
          <w:divBdr>
            <w:top w:val="none" w:sz="0" w:space="0" w:color="auto"/>
            <w:left w:val="none" w:sz="0" w:space="0" w:color="auto"/>
            <w:bottom w:val="none" w:sz="0" w:space="0" w:color="auto"/>
            <w:right w:val="none" w:sz="0" w:space="0" w:color="auto"/>
          </w:divBdr>
          <w:divsChild>
            <w:div w:id="966816263">
              <w:marLeft w:val="0"/>
              <w:marRight w:val="0"/>
              <w:marTop w:val="0"/>
              <w:marBottom w:val="0"/>
              <w:divBdr>
                <w:top w:val="none" w:sz="0" w:space="0" w:color="auto"/>
                <w:left w:val="none" w:sz="0" w:space="0" w:color="auto"/>
                <w:bottom w:val="none" w:sz="0" w:space="0" w:color="auto"/>
                <w:right w:val="none" w:sz="0" w:space="0" w:color="auto"/>
              </w:divBdr>
              <w:divsChild>
                <w:div w:id="1342243802">
                  <w:marLeft w:val="0"/>
                  <w:marRight w:val="0"/>
                  <w:marTop w:val="0"/>
                  <w:marBottom w:val="0"/>
                  <w:divBdr>
                    <w:top w:val="none" w:sz="0" w:space="0" w:color="auto"/>
                    <w:left w:val="none" w:sz="0" w:space="0" w:color="auto"/>
                    <w:bottom w:val="none" w:sz="0" w:space="0" w:color="auto"/>
                    <w:right w:val="none" w:sz="0" w:space="0" w:color="auto"/>
                  </w:divBdr>
                  <w:divsChild>
                    <w:div w:id="1284848156">
                      <w:marLeft w:val="0"/>
                      <w:marRight w:val="0"/>
                      <w:marTop w:val="0"/>
                      <w:marBottom w:val="0"/>
                      <w:divBdr>
                        <w:top w:val="none" w:sz="0" w:space="0" w:color="auto"/>
                        <w:left w:val="none" w:sz="0" w:space="0" w:color="auto"/>
                        <w:bottom w:val="none" w:sz="0" w:space="0" w:color="auto"/>
                        <w:right w:val="none" w:sz="0" w:space="0" w:color="auto"/>
                      </w:divBdr>
                      <w:divsChild>
                        <w:div w:id="1893075834">
                          <w:marLeft w:val="0"/>
                          <w:marRight w:val="0"/>
                          <w:marTop w:val="0"/>
                          <w:marBottom w:val="0"/>
                          <w:divBdr>
                            <w:top w:val="none" w:sz="0" w:space="0" w:color="auto"/>
                            <w:left w:val="none" w:sz="0" w:space="0" w:color="auto"/>
                            <w:bottom w:val="none" w:sz="0" w:space="0" w:color="auto"/>
                            <w:right w:val="none" w:sz="0" w:space="0" w:color="auto"/>
                          </w:divBdr>
                          <w:divsChild>
                            <w:div w:id="110129757">
                              <w:marLeft w:val="0"/>
                              <w:marRight w:val="0"/>
                              <w:marTop w:val="0"/>
                              <w:marBottom w:val="0"/>
                              <w:divBdr>
                                <w:top w:val="none" w:sz="0" w:space="0" w:color="auto"/>
                                <w:left w:val="none" w:sz="0" w:space="0" w:color="auto"/>
                                <w:bottom w:val="none" w:sz="0" w:space="0" w:color="auto"/>
                                <w:right w:val="none" w:sz="0" w:space="0" w:color="auto"/>
                              </w:divBdr>
                              <w:divsChild>
                                <w:div w:id="1196426587">
                                  <w:marLeft w:val="0"/>
                                  <w:marRight w:val="0"/>
                                  <w:marTop w:val="0"/>
                                  <w:marBottom w:val="0"/>
                                  <w:divBdr>
                                    <w:top w:val="none" w:sz="0" w:space="0" w:color="auto"/>
                                    <w:left w:val="none" w:sz="0" w:space="0" w:color="auto"/>
                                    <w:bottom w:val="none" w:sz="0" w:space="0" w:color="auto"/>
                                    <w:right w:val="none" w:sz="0" w:space="0" w:color="auto"/>
                                  </w:divBdr>
                                  <w:divsChild>
                                    <w:div w:id="675157766">
                                      <w:marLeft w:val="0"/>
                                      <w:marRight w:val="0"/>
                                      <w:marTop w:val="0"/>
                                      <w:marBottom w:val="0"/>
                                      <w:divBdr>
                                        <w:top w:val="none" w:sz="0" w:space="0" w:color="auto"/>
                                        <w:left w:val="none" w:sz="0" w:space="0" w:color="auto"/>
                                        <w:bottom w:val="none" w:sz="0" w:space="0" w:color="auto"/>
                                        <w:right w:val="none" w:sz="0" w:space="0" w:color="auto"/>
                                      </w:divBdr>
                                      <w:divsChild>
                                        <w:div w:id="233978378">
                                          <w:marLeft w:val="0"/>
                                          <w:marRight w:val="0"/>
                                          <w:marTop w:val="0"/>
                                          <w:marBottom w:val="0"/>
                                          <w:divBdr>
                                            <w:top w:val="none" w:sz="0" w:space="0" w:color="auto"/>
                                            <w:left w:val="none" w:sz="0" w:space="0" w:color="auto"/>
                                            <w:bottom w:val="none" w:sz="0" w:space="0" w:color="auto"/>
                                            <w:right w:val="none" w:sz="0" w:space="0" w:color="auto"/>
                                          </w:divBdr>
                                          <w:divsChild>
                                            <w:div w:id="1705010360">
                                              <w:marLeft w:val="0"/>
                                              <w:marRight w:val="0"/>
                                              <w:marTop w:val="0"/>
                                              <w:marBottom w:val="0"/>
                                              <w:divBdr>
                                                <w:top w:val="none" w:sz="0" w:space="0" w:color="auto"/>
                                                <w:left w:val="none" w:sz="0" w:space="0" w:color="auto"/>
                                                <w:bottom w:val="none" w:sz="0" w:space="0" w:color="auto"/>
                                                <w:right w:val="none" w:sz="0" w:space="0" w:color="auto"/>
                                              </w:divBdr>
                                              <w:divsChild>
                                                <w:div w:id="151335011">
                                                  <w:marLeft w:val="0"/>
                                                  <w:marRight w:val="0"/>
                                                  <w:marTop w:val="0"/>
                                                  <w:marBottom w:val="0"/>
                                                  <w:divBdr>
                                                    <w:top w:val="none" w:sz="0" w:space="0" w:color="auto"/>
                                                    <w:left w:val="none" w:sz="0" w:space="0" w:color="auto"/>
                                                    <w:bottom w:val="none" w:sz="0" w:space="0" w:color="auto"/>
                                                    <w:right w:val="none" w:sz="0" w:space="0" w:color="auto"/>
                                                  </w:divBdr>
                                                  <w:divsChild>
                                                    <w:div w:id="446774800">
                                                      <w:marLeft w:val="0"/>
                                                      <w:marRight w:val="0"/>
                                                      <w:marTop w:val="0"/>
                                                      <w:marBottom w:val="0"/>
                                                      <w:divBdr>
                                                        <w:top w:val="none" w:sz="0" w:space="0" w:color="auto"/>
                                                        <w:left w:val="none" w:sz="0" w:space="0" w:color="auto"/>
                                                        <w:bottom w:val="none" w:sz="0" w:space="0" w:color="auto"/>
                                                        <w:right w:val="none" w:sz="0" w:space="0" w:color="auto"/>
                                                      </w:divBdr>
                                                      <w:divsChild>
                                                        <w:div w:id="1761413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051002">
      <w:bodyDiv w:val="1"/>
      <w:marLeft w:val="0"/>
      <w:marRight w:val="0"/>
      <w:marTop w:val="0"/>
      <w:marBottom w:val="0"/>
      <w:divBdr>
        <w:top w:val="none" w:sz="0" w:space="0" w:color="auto"/>
        <w:left w:val="none" w:sz="0" w:space="0" w:color="auto"/>
        <w:bottom w:val="none" w:sz="0" w:space="0" w:color="auto"/>
        <w:right w:val="none" w:sz="0" w:space="0" w:color="auto"/>
      </w:divBdr>
      <w:divsChild>
        <w:div w:id="1788349139">
          <w:marLeft w:val="0"/>
          <w:marRight w:val="0"/>
          <w:marTop w:val="0"/>
          <w:marBottom w:val="0"/>
          <w:divBdr>
            <w:top w:val="none" w:sz="0" w:space="0" w:color="auto"/>
            <w:left w:val="none" w:sz="0" w:space="0" w:color="auto"/>
            <w:bottom w:val="none" w:sz="0" w:space="0" w:color="auto"/>
            <w:right w:val="none" w:sz="0" w:space="0" w:color="auto"/>
          </w:divBdr>
          <w:divsChild>
            <w:div w:id="1245380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66140112">
      <w:bodyDiv w:val="1"/>
      <w:marLeft w:val="0"/>
      <w:marRight w:val="0"/>
      <w:marTop w:val="0"/>
      <w:marBottom w:val="0"/>
      <w:divBdr>
        <w:top w:val="none" w:sz="0" w:space="0" w:color="auto"/>
        <w:left w:val="none" w:sz="0" w:space="0" w:color="auto"/>
        <w:bottom w:val="none" w:sz="0" w:space="0" w:color="auto"/>
        <w:right w:val="none" w:sz="0" w:space="0" w:color="auto"/>
      </w:divBdr>
      <w:divsChild>
        <w:div w:id="843276234">
          <w:marLeft w:val="0"/>
          <w:marRight w:val="0"/>
          <w:marTop w:val="0"/>
          <w:marBottom w:val="0"/>
          <w:divBdr>
            <w:top w:val="none" w:sz="0" w:space="0" w:color="auto"/>
            <w:left w:val="none" w:sz="0" w:space="0" w:color="auto"/>
            <w:bottom w:val="none" w:sz="0" w:space="0" w:color="auto"/>
            <w:right w:val="none" w:sz="0" w:space="0" w:color="auto"/>
          </w:divBdr>
        </w:div>
      </w:divsChild>
    </w:div>
    <w:div w:id="1579248513">
      <w:bodyDiv w:val="1"/>
      <w:marLeft w:val="0"/>
      <w:marRight w:val="0"/>
      <w:marTop w:val="0"/>
      <w:marBottom w:val="0"/>
      <w:divBdr>
        <w:top w:val="none" w:sz="0" w:space="0" w:color="auto"/>
        <w:left w:val="none" w:sz="0" w:space="0" w:color="auto"/>
        <w:bottom w:val="none" w:sz="0" w:space="0" w:color="auto"/>
        <w:right w:val="none" w:sz="0" w:space="0" w:color="auto"/>
      </w:divBdr>
      <w:divsChild>
        <w:div w:id="64839826">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33319046">
      <w:bodyDiv w:val="1"/>
      <w:marLeft w:val="0"/>
      <w:marRight w:val="0"/>
      <w:marTop w:val="0"/>
      <w:marBottom w:val="0"/>
      <w:divBdr>
        <w:top w:val="none" w:sz="0" w:space="0" w:color="auto"/>
        <w:left w:val="none" w:sz="0" w:space="0" w:color="auto"/>
        <w:bottom w:val="none" w:sz="0" w:space="0" w:color="auto"/>
        <w:right w:val="none" w:sz="0" w:space="0" w:color="auto"/>
      </w:divBdr>
      <w:divsChild>
        <w:div w:id="790127492">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86580948">
      <w:bodyDiv w:val="1"/>
      <w:marLeft w:val="0"/>
      <w:marRight w:val="0"/>
      <w:marTop w:val="0"/>
      <w:marBottom w:val="0"/>
      <w:divBdr>
        <w:top w:val="none" w:sz="0" w:space="0" w:color="auto"/>
        <w:left w:val="none" w:sz="0" w:space="0" w:color="auto"/>
        <w:bottom w:val="none" w:sz="0" w:space="0" w:color="auto"/>
        <w:right w:val="none" w:sz="0" w:space="0" w:color="auto"/>
      </w:divBdr>
      <w:divsChild>
        <w:div w:id="2090275610">
          <w:marLeft w:val="0"/>
          <w:marRight w:val="0"/>
          <w:marTop w:val="0"/>
          <w:marBottom w:val="0"/>
          <w:divBdr>
            <w:top w:val="none" w:sz="0" w:space="0" w:color="auto"/>
            <w:left w:val="none" w:sz="0" w:space="0" w:color="auto"/>
            <w:bottom w:val="none" w:sz="0" w:space="0" w:color="auto"/>
            <w:right w:val="none" w:sz="0" w:space="0" w:color="auto"/>
          </w:divBdr>
        </w:div>
      </w:divsChild>
    </w:div>
    <w:div w:id="1827672051">
      <w:bodyDiv w:val="1"/>
      <w:marLeft w:val="0"/>
      <w:marRight w:val="0"/>
      <w:marTop w:val="0"/>
      <w:marBottom w:val="0"/>
      <w:divBdr>
        <w:top w:val="none" w:sz="0" w:space="0" w:color="auto"/>
        <w:left w:val="none" w:sz="0" w:space="0" w:color="auto"/>
        <w:bottom w:val="none" w:sz="0" w:space="0" w:color="auto"/>
        <w:right w:val="none" w:sz="0" w:space="0" w:color="auto"/>
      </w:divBdr>
      <w:divsChild>
        <w:div w:id="1645967274">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10713050">
      <w:bodyDiv w:val="1"/>
      <w:marLeft w:val="0"/>
      <w:marRight w:val="0"/>
      <w:marTop w:val="0"/>
      <w:marBottom w:val="0"/>
      <w:divBdr>
        <w:top w:val="none" w:sz="0" w:space="0" w:color="auto"/>
        <w:left w:val="none" w:sz="0" w:space="0" w:color="auto"/>
        <w:bottom w:val="none" w:sz="0" w:space="0" w:color="auto"/>
        <w:right w:val="none" w:sz="0" w:space="0" w:color="auto"/>
      </w:divBdr>
      <w:divsChild>
        <w:div w:id="578640735">
          <w:marLeft w:val="0"/>
          <w:marRight w:val="0"/>
          <w:marTop w:val="0"/>
          <w:marBottom w:val="0"/>
          <w:divBdr>
            <w:top w:val="none" w:sz="0" w:space="0" w:color="auto"/>
            <w:left w:val="none" w:sz="0" w:space="0" w:color="auto"/>
            <w:bottom w:val="none" w:sz="0" w:space="0" w:color="auto"/>
            <w:right w:val="none" w:sz="0" w:space="0" w:color="auto"/>
          </w:divBdr>
        </w:div>
      </w:divsChild>
    </w:div>
    <w:div w:id="2017489545">
      <w:bodyDiv w:val="1"/>
      <w:marLeft w:val="0"/>
      <w:marRight w:val="0"/>
      <w:marTop w:val="0"/>
      <w:marBottom w:val="0"/>
      <w:divBdr>
        <w:top w:val="none" w:sz="0" w:space="0" w:color="auto"/>
        <w:left w:val="none" w:sz="0" w:space="0" w:color="auto"/>
        <w:bottom w:val="none" w:sz="0" w:space="0" w:color="auto"/>
        <w:right w:val="none" w:sz="0" w:space="0" w:color="auto"/>
      </w:divBdr>
      <w:divsChild>
        <w:div w:id="1515731805">
          <w:marLeft w:val="0"/>
          <w:marRight w:val="0"/>
          <w:marTop w:val="0"/>
          <w:marBottom w:val="0"/>
          <w:divBdr>
            <w:top w:val="none" w:sz="0" w:space="0" w:color="auto"/>
            <w:left w:val="none" w:sz="0" w:space="0" w:color="auto"/>
            <w:bottom w:val="none" w:sz="0" w:space="0" w:color="auto"/>
            <w:right w:val="none" w:sz="0" w:space="0" w:color="auto"/>
          </w:divBdr>
        </w:div>
      </w:divsChild>
    </w:div>
    <w:div w:id="2082631960">
      <w:bodyDiv w:val="1"/>
      <w:marLeft w:val="0"/>
      <w:marRight w:val="0"/>
      <w:marTop w:val="0"/>
      <w:marBottom w:val="0"/>
      <w:divBdr>
        <w:top w:val="none" w:sz="0" w:space="0" w:color="auto"/>
        <w:left w:val="none" w:sz="0" w:space="0" w:color="auto"/>
        <w:bottom w:val="none" w:sz="0" w:space="0" w:color="auto"/>
        <w:right w:val="none" w:sz="0" w:space="0" w:color="auto"/>
      </w:divBdr>
      <w:divsChild>
        <w:div w:id="150803424">
          <w:marLeft w:val="0"/>
          <w:marRight w:val="0"/>
          <w:marTop w:val="0"/>
          <w:marBottom w:val="0"/>
          <w:divBdr>
            <w:top w:val="none" w:sz="0" w:space="0" w:color="auto"/>
            <w:left w:val="none" w:sz="0" w:space="0" w:color="auto"/>
            <w:bottom w:val="none" w:sz="0" w:space="0" w:color="auto"/>
            <w:right w:val="none" w:sz="0" w:space="0" w:color="auto"/>
          </w:divBdr>
        </w:div>
      </w:divsChild>
    </w:div>
    <w:div w:id="2083989886">
      <w:bodyDiv w:val="1"/>
      <w:marLeft w:val="0"/>
      <w:marRight w:val="0"/>
      <w:marTop w:val="0"/>
      <w:marBottom w:val="0"/>
      <w:divBdr>
        <w:top w:val="none" w:sz="0" w:space="0" w:color="auto"/>
        <w:left w:val="none" w:sz="0" w:space="0" w:color="auto"/>
        <w:bottom w:val="none" w:sz="0" w:space="0" w:color="auto"/>
        <w:right w:val="none" w:sz="0" w:space="0" w:color="auto"/>
      </w:divBdr>
      <w:divsChild>
        <w:div w:id="1936204766">
          <w:marLeft w:val="0"/>
          <w:marRight w:val="0"/>
          <w:marTop w:val="0"/>
          <w:marBottom w:val="0"/>
          <w:divBdr>
            <w:top w:val="none" w:sz="0" w:space="0" w:color="auto"/>
            <w:left w:val="none" w:sz="0" w:space="0" w:color="auto"/>
            <w:bottom w:val="none" w:sz="0" w:space="0" w:color="auto"/>
            <w:right w:val="none" w:sz="0" w:space="0" w:color="auto"/>
          </w:divBdr>
        </w:div>
      </w:divsChild>
    </w:div>
    <w:div w:id="2104911946">
      <w:bodyDiv w:val="1"/>
      <w:marLeft w:val="0"/>
      <w:marRight w:val="0"/>
      <w:marTop w:val="0"/>
      <w:marBottom w:val="0"/>
      <w:divBdr>
        <w:top w:val="none" w:sz="0" w:space="0" w:color="auto"/>
        <w:left w:val="none" w:sz="0" w:space="0" w:color="auto"/>
        <w:bottom w:val="none" w:sz="0" w:space="0" w:color="auto"/>
        <w:right w:val="none" w:sz="0" w:space="0" w:color="auto"/>
      </w:divBdr>
      <w:divsChild>
        <w:div w:id="1586382556">
          <w:marLeft w:val="0"/>
          <w:marRight w:val="0"/>
          <w:marTop w:val="0"/>
          <w:marBottom w:val="0"/>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0641C2-E48F-4134-A4AF-AA8798787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6499</Words>
  <Characters>46384</Characters>
  <Application>Microsoft Office Word</Application>
  <DocSecurity>0</DocSecurity>
  <Lines>386</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3</cp:revision>
  <cp:lastPrinted>2021-09-09T02:05:00Z</cp:lastPrinted>
  <dcterms:created xsi:type="dcterms:W3CDTF">2026-06-17T13:04:00Z</dcterms:created>
  <dcterms:modified xsi:type="dcterms:W3CDTF">2026-06-17T13:18:00Z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