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2B15D" w14:textId="060F26A9" w:rsidR="00261BF8" w:rsidRPr="00261BF8" w:rsidRDefault="00261BF8" w:rsidP="00E26FC0">
      <w:pPr>
        <w:jc w:val="right"/>
        <w:rPr>
          <w:lang w:val="lv-LV"/>
        </w:rPr>
      </w:pPr>
      <w:r w:rsidRPr="00261BF8">
        <w:rPr>
          <w:snapToGrid w:val="0"/>
          <w:lang w:val="lv-LV"/>
        </w:rPr>
        <w:tab/>
        <w:t xml:space="preserve">    </w:t>
      </w:r>
      <w:r w:rsidRPr="00261BF8">
        <w:rPr>
          <w:snapToGrid w:val="0"/>
          <w:lang w:val="lv-LV"/>
        </w:rPr>
        <w:tab/>
      </w:r>
      <w:r w:rsidRPr="00261BF8">
        <w:rPr>
          <w:lang w:val="lv-LV"/>
        </w:rPr>
        <w:t xml:space="preserve">    </w:t>
      </w:r>
      <w:r w:rsidRPr="00261BF8">
        <w:rPr>
          <w:lang w:val="lv-LV"/>
        </w:rPr>
        <w:tab/>
      </w:r>
      <w:r w:rsidRPr="00261BF8">
        <w:rPr>
          <w:lang w:val="lv-LV"/>
        </w:rPr>
        <w:tab/>
      </w:r>
      <w:r w:rsidRPr="00261BF8">
        <w:rPr>
          <w:lang w:val="lv-LV"/>
        </w:rPr>
        <w:tab/>
      </w:r>
      <w:r w:rsidRPr="00261BF8">
        <w:rPr>
          <w:lang w:val="lv-LV"/>
        </w:rPr>
        <w:tab/>
      </w:r>
      <w:r w:rsidRPr="00261BF8">
        <w:rPr>
          <w:lang w:val="lv-LV"/>
        </w:rPr>
        <w:tab/>
      </w:r>
      <w:r w:rsidRPr="00261BF8">
        <w:rPr>
          <w:lang w:val="lv-LV"/>
        </w:rPr>
        <w:tab/>
      </w:r>
      <w:r w:rsidRPr="00EB34F7">
        <w:rPr>
          <w:rStyle w:val="txtspecial1"/>
          <w:color w:val="auto"/>
          <w:sz w:val="24"/>
          <w:szCs w:val="24"/>
          <w:lang w:val="lv-LV"/>
        </w:rPr>
        <w:t xml:space="preserve">    </w:t>
      </w:r>
    </w:p>
    <w:p w14:paraId="4CFAE94B" w14:textId="77777777" w:rsidR="00261BF8" w:rsidRPr="00261BF8" w:rsidRDefault="00261BF8" w:rsidP="00261BF8">
      <w:pPr>
        <w:ind w:right="276"/>
        <w:rPr>
          <w:i/>
          <w:lang w:val="lv-LV"/>
        </w:rPr>
      </w:pPr>
    </w:p>
    <w:p w14:paraId="00150ED3" w14:textId="77777777" w:rsidR="00E26FC0" w:rsidRDefault="00E26FC0" w:rsidP="00261BF8">
      <w:pPr>
        <w:ind w:right="276"/>
        <w:jc w:val="both"/>
        <w:rPr>
          <w:i/>
          <w:lang w:val="lv-LV"/>
        </w:rPr>
      </w:pPr>
    </w:p>
    <w:p w14:paraId="50D4B80A" w14:textId="6F112714" w:rsidR="00261BF8" w:rsidRPr="00261BF8" w:rsidRDefault="00261BF8" w:rsidP="00261BF8">
      <w:pPr>
        <w:ind w:right="276"/>
        <w:jc w:val="both"/>
        <w:rPr>
          <w:i/>
          <w:lang w:val="lv-LV"/>
        </w:rPr>
      </w:pPr>
      <w:r w:rsidRPr="00261BF8">
        <w:rPr>
          <w:i/>
          <w:lang w:val="lv-LV"/>
        </w:rPr>
        <w:t xml:space="preserve">Par iepirkuma procedūras </w:t>
      </w:r>
      <w:r w:rsidRPr="00261BF8">
        <w:rPr>
          <w:bCs/>
          <w:i/>
          <w:iCs/>
          <w:lang w:val="lv-LV"/>
        </w:rPr>
        <w:t xml:space="preserve">“Par parādu piedziņas pakalpojumu sniegšanu” </w:t>
      </w:r>
      <w:r w:rsidRPr="00261BF8">
        <w:rPr>
          <w:i/>
          <w:lang w:val="lv-LV"/>
        </w:rPr>
        <w:t>(ID Nr.RS/2021/19) nolikuma prasībām</w:t>
      </w:r>
    </w:p>
    <w:p w14:paraId="0BA530A7" w14:textId="77777777" w:rsidR="00261BF8" w:rsidRPr="00261BF8" w:rsidRDefault="00261BF8" w:rsidP="00261BF8">
      <w:pPr>
        <w:ind w:right="276"/>
        <w:jc w:val="both"/>
        <w:rPr>
          <w:lang w:val="lv-LV"/>
        </w:rPr>
      </w:pPr>
    </w:p>
    <w:p w14:paraId="5B48220D" w14:textId="77777777" w:rsidR="00261BF8" w:rsidRPr="00261BF8" w:rsidRDefault="00261BF8" w:rsidP="00261BF8">
      <w:pPr>
        <w:pStyle w:val="BodyText"/>
        <w:spacing w:after="0"/>
        <w:ind w:right="276" w:firstLine="426"/>
        <w:jc w:val="both"/>
        <w:rPr>
          <w:lang w:val="lv-LV"/>
        </w:rPr>
      </w:pPr>
      <w:r w:rsidRPr="00261BF8">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794F2D14" w14:textId="77777777" w:rsidR="00261BF8" w:rsidRPr="00261BF8" w:rsidRDefault="00261BF8" w:rsidP="00261BF8">
      <w:pPr>
        <w:ind w:right="276"/>
        <w:jc w:val="both"/>
        <w:rPr>
          <w:lang w:val="lv-LV"/>
        </w:rPr>
      </w:pPr>
    </w:p>
    <w:p w14:paraId="6D8148BB" w14:textId="77777777" w:rsidR="00261BF8" w:rsidRPr="00261BF8" w:rsidRDefault="00261BF8" w:rsidP="00261BF8">
      <w:pPr>
        <w:ind w:right="276"/>
        <w:jc w:val="both"/>
        <w:rPr>
          <w:rFonts w:ascii="Calibri" w:eastAsia="Calibri" w:hAnsi="Calibri" w:cs="Calibri"/>
          <w:i/>
          <w:lang w:val="lv-LV" w:eastAsia="lv-LV"/>
        </w:rPr>
      </w:pPr>
      <w:r w:rsidRPr="00261BF8">
        <w:rPr>
          <w:i/>
          <w:lang w:val="lv-LV"/>
        </w:rPr>
        <w:t>Jautājums:</w:t>
      </w:r>
      <w:r w:rsidRPr="00261BF8">
        <w:rPr>
          <w:rFonts w:ascii="Calibri" w:eastAsia="Calibri" w:hAnsi="Calibri" w:cs="Calibri"/>
          <w:i/>
          <w:lang w:val="lv-LV" w:eastAsia="lv-LV"/>
        </w:rPr>
        <w:t xml:space="preserve"> </w:t>
      </w:r>
    </w:p>
    <w:p w14:paraId="13D02081" w14:textId="77777777" w:rsidR="00261BF8" w:rsidRPr="00261BF8" w:rsidRDefault="00261BF8" w:rsidP="00261BF8">
      <w:pPr>
        <w:tabs>
          <w:tab w:val="left" w:pos="5103"/>
        </w:tabs>
        <w:rPr>
          <w:i/>
          <w:lang w:val="lv-LV"/>
        </w:rPr>
      </w:pPr>
      <w:r w:rsidRPr="00261BF8">
        <w:rPr>
          <w:i/>
          <w:lang w:val="lv-LV"/>
        </w:rPr>
        <w:t>Vai pareizi saprotam, ka cenas finanšu piedāvājumā jāuzrāda bez PVN?</w:t>
      </w:r>
    </w:p>
    <w:p w14:paraId="327B9E00" w14:textId="77777777" w:rsidR="00261BF8" w:rsidRPr="00261BF8" w:rsidRDefault="00261BF8" w:rsidP="00261BF8">
      <w:pPr>
        <w:tabs>
          <w:tab w:val="left" w:pos="5103"/>
        </w:tabs>
        <w:rPr>
          <w:lang w:val="lv-LV"/>
        </w:rPr>
      </w:pPr>
    </w:p>
    <w:p w14:paraId="4B693520" w14:textId="77777777" w:rsidR="00261BF8" w:rsidRPr="00261BF8" w:rsidRDefault="00261BF8" w:rsidP="00261BF8">
      <w:pPr>
        <w:tabs>
          <w:tab w:val="left" w:pos="5103"/>
        </w:tabs>
        <w:rPr>
          <w:lang w:val="lv-LV"/>
        </w:rPr>
      </w:pPr>
      <w:r w:rsidRPr="00261BF8">
        <w:rPr>
          <w:lang w:val="lv-LV"/>
        </w:rPr>
        <w:t>Atbilde:</w:t>
      </w:r>
    </w:p>
    <w:p w14:paraId="1E27DF46" w14:textId="4FB19930" w:rsidR="00261BF8" w:rsidRPr="00261BF8" w:rsidRDefault="00261BF8" w:rsidP="00261BF8">
      <w:pPr>
        <w:tabs>
          <w:tab w:val="left" w:pos="5103"/>
        </w:tabs>
        <w:jc w:val="both"/>
        <w:rPr>
          <w:lang w:val="lv-LV"/>
        </w:rPr>
      </w:pPr>
      <w:r w:rsidRPr="00261BF8">
        <w:rPr>
          <w:lang w:val="lv-LV"/>
        </w:rPr>
        <w:t xml:space="preserve">Pasūtītājs norāda, ka </w:t>
      </w:r>
      <w:r>
        <w:rPr>
          <w:lang w:val="lv-LV"/>
        </w:rPr>
        <w:t xml:space="preserve">iepirkuma procedūras </w:t>
      </w:r>
      <w:r w:rsidRPr="00261BF8">
        <w:rPr>
          <w:lang w:val="lv-LV"/>
        </w:rPr>
        <w:t xml:space="preserve">nolikuma 3.pielikumā “finanšu piedāvājums” cenas ir jānorāda, </w:t>
      </w:r>
      <w:r w:rsidRPr="00261BF8">
        <w:rPr>
          <w:u w:val="single"/>
          <w:lang w:val="lv-LV"/>
        </w:rPr>
        <w:t>neiekļaujot</w:t>
      </w:r>
      <w:r w:rsidRPr="00261BF8">
        <w:rPr>
          <w:lang w:val="lv-LV"/>
        </w:rPr>
        <w:t xml:space="preserve"> pievienotās vērtības nodokli. </w:t>
      </w:r>
    </w:p>
    <w:p w14:paraId="7AAD4150" w14:textId="3F50F64E" w:rsidR="00261BF8" w:rsidRPr="00261BF8" w:rsidRDefault="00261BF8" w:rsidP="00261BF8">
      <w:pPr>
        <w:tabs>
          <w:tab w:val="left" w:pos="5103"/>
        </w:tabs>
        <w:rPr>
          <w:lang w:val="lv-LV"/>
        </w:rPr>
      </w:pPr>
    </w:p>
    <w:p w14:paraId="37289C73" w14:textId="395E301F" w:rsidR="00261BF8" w:rsidRPr="00261BF8" w:rsidRDefault="00261BF8" w:rsidP="00261BF8">
      <w:pPr>
        <w:rPr>
          <w:i/>
          <w:lang w:val="lv-LV"/>
        </w:rPr>
      </w:pPr>
      <w:r w:rsidRPr="00261BF8">
        <w:rPr>
          <w:i/>
          <w:lang w:val="lv-LV"/>
        </w:rPr>
        <w:t>Jautājums:</w:t>
      </w:r>
    </w:p>
    <w:p w14:paraId="3ACCB518" w14:textId="28239204" w:rsidR="00261BF8" w:rsidRPr="00261BF8" w:rsidRDefault="00261BF8" w:rsidP="00261BF8">
      <w:pPr>
        <w:jc w:val="both"/>
        <w:rPr>
          <w:i/>
          <w:lang w:val="lv-LV"/>
        </w:rPr>
      </w:pPr>
      <w:r w:rsidRPr="00261BF8">
        <w:rPr>
          <w:i/>
          <w:lang w:val="lv-LV"/>
        </w:rPr>
        <w:t>Saskaņā ar nolikuma 18.2.3. punktu - vai ir iespēja nenorādīt mūsu klientu nosaukumus, jo tā ir konfidenciāla informācija. Vai var atsaukties uz PTAC iesniegtiem oficiālajiem datiem, kur iesniedzam informāciju par klientu nozarēm un parādu apjomiem.</w:t>
      </w:r>
    </w:p>
    <w:p w14:paraId="77A56623" w14:textId="1F4C3FE2" w:rsidR="00261BF8" w:rsidRPr="00261BF8" w:rsidRDefault="00261BF8" w:rsidP="00261BF8">
      <w:pPr>
        <w:jc w:val="both"/>
        <w:rPr>
          <w:lang w:val="lv-LV"/>
        </w:rPr>
      </w:pPr>
    </w:p>
    <w:p w14:paraId="4B3B7B9F" w14:textId="4E100D00" w:rsidR="00261BF8" w:rsidRPr="00261BF8" w:rsidRDefault="00261BF8" w:rsidP="00261BF8">
      <w:pPr>
        <w:jc w:val="both"/>
        <w:rPr>
          <w:lang w:val="lv-LV"/>
        </w:rPr>
      </w:pPr>
      <w:r w:rsidRPr="00261BF8">
        <w:rPr>
          <w:lang w:val="lv-LV"/>
        </w:rPr>
        <w:t>Atbilde:</w:t>
      </w:r>
    </w:p>
    <w:p w14:paraId="58CF8906" w14:textId="0CE2D83A" w:rsidR="00261BF8" w:rsidRPr="00261BF8" w:rsidRDefault="00261BF8" w:rsidP="00261BF8">
      <w:pPr>
        <w:jc w:val="both"/>
        <w:rPr>
          <w:lang w:val="lv-LV"/>
        </w:rPr>
      </w:pPr>
      <w:r w:rsidRPr="00261BF8">
        <w:rPr>
          <w:lang w:val="lv-LV"/>
        </w:rPr>
        <w:t>Pretendents, ievērojot Nolikuma 17.4. apakšpunktu, var iesniegt iepirkuma procedūrā informāciju, kas atspoguļo pretendenta tehniskās un profesionālās spējas, norādot informāciju par klientu nozarēm un parādu apjomiem.</w:t>
      </w:r>
    </w:p>
    <w:p w14:paraId="23986302" w14:textId="281B073D" w:rsidR="00261BF8" w:rsidRPr="00261BF8" w:rsidRDefault="00261BF8" w:rsidP="00261BF8">
      <w:pPr>
        <w:jc w:val="both"/>
        <w:rPr>
          <w:lang w:val="lv-LV"/>
        </w:rPr>
      </w:pPr>
    </w:p>
    <w:p w14:paraId="2FF17BE3" w14:textId="564B82AF" w:rsidR="00261BF8" w:rsidRPr="00261BF8" w:rsidRDefault="00261BF8" w:rsidP="00261BF8">
      <w:pPr>
        <w:jc w:val="both"/>
        <w:rPr>
          <w:i/>
          <w:sz w:val="22"/>
          <w:szCs w:val="22"/>
          <w:lang w:val="lv-LV"/>
        </w:rPr>
      </w:pPr>
      <w:r w:rsidRPr="00261BF8">
        <w:rPr>
          <w:i/>
          <w:lang w:val="lv-LV"/>
        </w:rPr>
        <w:t>Jautājums:</w:t>
      </w:r>
    </w:p>
    <w:p w14:paraId="265E7A1C" w14:textId="77777777" w:rsidR="00261BF8" w:rsidRPr="00261BF8" w:rsidRDefault="00261BF8" w:rsidP="00261BF8">
      <w:pPr>
        <w:jc w:val="both"/>
        <w:rPr>
          <w:i/>
          <w:lang w:val="lv-LV"/>
        </w:rPr>
      </w:pPr>
      <w:r w:rsidRPr="00261BF8">
        <w:rPr>
          <w:i/>
          <w:lang w:val="lv-LV"/>
        </w:rPr>
        <w:t>Nolikuma 18.5. punkts - Vai par apakšuzņēmējiem tiek uzskatīts sadarbības partneris, kurš sniedz vēstuļu izsūtīšanas pakalpojumu? Un vai tas būtu jānorāda kā apakšuzņēmējs? Pēc mūsu domām tie nav 10% no kopējās iepirkuma vērtības.</w:t>
      </w:r>
    </w:p>
    <w:p w14:paraId="59FF3C09" w14:textId="77777777" w:rsidR="00261BF8" w:rsidRPr="00261BF8" w:rsidRDefault="00261BF8" w:rsidP="00261BF8">
      <w:pPr>
        <w:rPr>
          <w:lang w:val="lv-LV"/>
        </w:rPr>
      </w:pPr>
    </w:p>
    <w:p w14:paraId="53D65B27" w14:textId="77777777" w:rsidR="00261BF8" w:rsidRPr="00261BF8" w:rsidRDefault="00261BF8" w:rsidP="00261BF8">
      <w:pPr>
        <w:rPr>
          <w:lang w:val="lv-LV"/>
        </w:rPr>
      </w:pPr>
      <w:r w:rsidRPr="00261BF8">
        <w:rPr>
          <w:lang w:val="lv-LV"/>
        </w:rPr>
        <w:t>Atbilde:</w:t>
      </w:r>
    </w:p>
    <w:p w14:paraId="33A5DA09" w14:textId="0FC5670E" w:rsidR="00261BF8" w:rsidRPr="00261BF8" w:rsidRDefault="00261BF8" w:rsidP="00261BF8">
      <w:pPr>
        <w:jc w:val="both"/>
        <w:rPr>
          <w:lang w:val="lv-LV"/>
        </w:rPr>
      </w:pPr>
      <w:r w:rsidRPr="00261BF8">
        <w:rPr>
          <w:lang w:val="lv-LV"/>
        </w:rPr>
        <w:t xml:space="preserve">Saskaņā ar Nolikuma 18.5. apakšpunktu, pretendents savā piedāvājumā norāda visus tos apakšuzņēmējus vai apakšuzņēmēju apakšuzņēmējus, </w:t>
      </w:r>
      <w:r w:rsidRPr="00261BF8">
        <w:rPr>
          <w:u w:val="single"/>
          <w:lang w:val="lv-LV"/>
        </w:rPr>
        <w:t>kuru sniedzamo pakalpojumu vērtība ir 10 (desmit) procenti no kopējās iepirkuma līguma vērtības,</w:t>
      </w:r>
      <w:r w:rsidRPr="00261BF8">
        <w:rPr>
          <w:lang w:val="lv-LV"/>
        </w:rPr>
        <w:t xml:space="preserve"> </w:t>
      </w:r>
      <w:r w:rsidRPr="00261BF8">
        <w:rPr>
          <w:u w:val="single"/>
          <w:lang w:val="lv-LV"/>
        </w:rPr>
        <w:t>vai lielāka,</w:t>
      </w:r>
      <w:r w:rsidRPr="00261BF8">
        <w:rPr>
          <w:lang w:val="lv-LV"/>
        </w:rPr>
        <w:t xml:space="preserve">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w:t>
      </w:r>
      <w:r w:rsidRPr="00261BF8">
        <w:rPr>
          <w:lang w:val="lv-LV"/>
        </w:rPr>
        <w:lastRenderedPageBreak/>
        <w:t>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1D4E78E5" w14:textId="77777777" w:rsidR="00261BF8" w:rsidRDefault="00261BF8" w:rsidP="00261BF8">
      <w:pPr>
        <w:rPr>
          <w:i/>
          <w:lang w:val="lv-LV"/>
        </w:rPr>
      </w:pPr>
    </w:p>
    <w:p w14:paraId="4165799B" w14:textId="230F4ECB" w:rsidR="00261BF8" w:rsidRPr="00261BF8" w:rsidRDefault="00261BF8" w:rsidP="00261BF8">
      <w:pPr>
        <w:rPr>
          <w:i/>
          <w:lang w:val="lv-LV"/>
        </w:rPr>
      </w:pPr>
      <w:r w:rsidRPr="00261BF8">
        <w:rPr>
          <w:i/>
          <w:lang w:val="lv-LV"/>
        </w:rPr>
        <w:t>Jautājums:</w:t>
      </w:r>
    </w:p>
    <w:p w14:paraId="35B6A567" w14:textId="6B4EA0E0" w:rsidR="00261BF8" w:rsidRPr="00261BF8" w:rsidRDefault="00261BF8" w:rsidP="00261BF8">
      <w:pPr>
        <w:jc w:val="both"/>
        <w:rPr>
          <w:i/>
          <w:lang w:val="lv-LV"/>
        </w:rPr>
      </w:pPr>
      <w:r w:rsidRPr="00261BF8">
        <w:rPr>
          <w:i/>
          <w:lang w:val="lv-LV"/>
        </w:rPr>
        <w:t>Lūdzu precizēt finanšu piedāvājumā</w:t>
      </w:r>
      <w:r>
        <w:rPr>
          <w:i/>
          <w:lang w:val="lv-LV"/>
        </w:rPr>
        <w:t>,</w:t>
      </w:r>
      <w:r w:rsidRPr="00261BF8">
        <w:rPr>
          <w:i/>
          <w:lang w:val="lv-LV"/>
        </w:rPr>
        <w:t xml:space="preserve"> kas ir domāts “Atlīdzība par juridiskiem pakalpojumiem parādu piedziņai pirmstiesas procesā (lietu apstrādes maksa)”? Vai zem šī varam minēt cenu par Iedzīvotāju reģistra pārbaudi un CSDD datu pārbaudi? </w:t>
      </w:r>
    </w:p>
    <w:p w14:paraId="2E115C18" w14:textId="77777777" w:rsidR="00261BF8" w:rsidRPr="00261BF8" w:rsidRDefault="00261BF8" w:rsidP="00261BF8">
      <w:pPr>
        <w:rPr>
          <w:lang w:val="lv-LV"/>
        </w:rPr>
      </w:pPr>
    </w:p>
    <w:p w14:paraId="00E58D84" w14:textId="55FE7F55" w:rsidR="00261BF8" w:rsidRPr="00261BF8" w:rsidRDefault="00261BF8" w:rsidP="00261BF8">
      <w:pPr>
        <w:rPr>
          <w:lang w:val="lv-LV"/>
        </w:rPr>
      </w:pPr>
      <w:r w:rsidRPr="00261BF8">
        <w:rPr>
          <w:lang w:val="lv-LV"/>
        </w:rPr>
        <w:t>Atbilde:</w:t>
      </w:r>
    </w:p>
    <w:p w14:paraId="6D4BEB79" w14:textId="26D6A190" w:rsidR="00261BF8" w:rsidRPr="00261BF8" w:rsidRDefault="00261BF8" w:rsidP="00261BF8">
      <w:pPr>
        <w:jc w:val="both"/>
        <w:rPr>
          <w:lang w:val="lv-LV"/>
        </w:rPr>
      </w:pPr>
      <w:r w:rsidRPr="00261BF8">
        <w:rPr>
          <w:lang w:val="lv-LV"/>
        </w:rPr>
        <w:t>Pretendents finanšu piedāvājumā norāda kopējo atlīdzību par juridiskiem pakalpojumiem parādu piedziņai pirmstiesas procesā (lietu apstrādes maksa), atlīdzībā iekļaujot visus izdevumus, kas Pretendentam rodas parādu piedziņas pirmstiesas procesā, tostarp izdevumus par informācijas iegūšanu no Iedzīvotāju reģistra un CSDD.</w:t>
      </w:r>
    </w:p>
    <w:p w14:paraId="45132474" w14:textId="77777777" w:rsidR="00261BF8" w:rsidRPr="00261BF8" w:rsidRDefault="00261BF8" w:rsidP="00261BF8">
      <w:pPr>
        <w:rPr>
          <w:lang w:val="lv-LV"/>
        </w:rPr>
      </w:pPr>
    </w:p>
    <w:p w14:paraId="1076F820" w14:textId="77777777" w:rsidR="00261BF8" w:rsidRPr="00261BF8" w:rsidRDefault="00261BF8" w:rsidP="00261BF8">
      <w:pPr>
        <w:rPr>
          <w:lang w:val="lv-LV"/>
        </w:rPr>
      </w:pPr>
    </w:p>
    <w:p w14:paraId="0708574A" w14:textId="3F199647" w:rsidR="00261BF8" w:rsidRPr="00261BF8" w:rsidRDefault="00261BF8" w:rsidP="00261BF8">
      <w:pPr>
        <w:rPr>
          <w:i/>
          <w:lang w:val="lv-LV"/>
        </w:rPr>
      </w:pPr>
      <w:r w:rsidRPr="00261BF8">
        <w:rPr>
          <w:i/>
          <w:lang w:val="lv-LV"/>
        </w:rPr>
        <w:t>Jautājums:</w:t>
      </w:r>
    </w:p>
    <w:p w14:paraId="3AF4292D" w14:textId="1E4E32F0" w:rsidR="00261BF8" w:rsidRPr="00261BF8" w:rsidRDefault="00261BF8" w:rsidP="00261BF8">
      <w:pPr>
        <w:jc w:val="both"/>
        <w:rPr>
          <w:i/>
          <w:lang w:val="lv-LV"/>
        </w:rPr>
      </w:pPr>
      <w:r w:rsidRPr="00261BF8">
        <w:rPr>
          <w:i/>
          <w:lang w:val="lv-LV"/>
        </w:rPr>
        <w:t xml:space="preserve">Tehniskās specifikācijas 4.1.9. punktā minētā vienošanās ar debitoru ir jāparaksta fiziski/elektroniski? Vai tā var būt vienošanās ar debitoru par maksājuma plāna izveidi? </w:t>
      </w:r>
    </w:p>
    <w:p w14:paraId="46D9D57E" w14:textId="77777777" w:rsidR="00261BF8" w:rsidRPr="00261BF8" w:rsidRDefault="00261BF8" w:rsidP="00261BF8">
      <w:pPr>
        <w:rPr>
          <w:lang w:val="lv-LV"/>
        </w:rPr>
      </w:pPr>
    </w:p>
    <w:p w14:paraId="0EB5A817" w14:textId="2DDF2F8E" w:rsidR="00261BF8" w:rsidRPr="00261BF8" w:rsidRDefault="00261BF8" w:rsidP="00261BF8">
      <w:pPr>
        <w:rPr>
          <w:lang w:val="lv-LV"/>
        </w:rPr>
      </w:pPr>
      <w:r w:rsidRPr="00261BF8">
        <w:rPr>
          <w:lang w:val="lv-LV"/>
        </w:rPr>
        <w:t>Atbilde:</w:t>
      </w:r>
    </w:p>
    <w:p w14:paraId="56ACDC00" w14:textId="0752940F" w:rsidR="00261BF8" w:rsidRPr="00261BF8" w:rsidRDefault="008C6ABD" w:rsidP="008C6ABD">
      <w:pPr>
        <w:jc w:val="both"/>
        <w:rPr>
          <w:lang w:val="lv-LV"/>
        </w:rPr>
      </w:pPr>
      <w:r w:rsidRPr="008C6ABD">
        <w:rPr>
          <w:lang w:val="lv-LV"/>
        </w:rPr>
        <w:t>Atbilstoši Tehniskās specifikācijas 4.1.1. apakšpunktam</w:t>
      </w:r>
      <w:r>
        <w:rPr>
          <w:lang w:val="lv-LV"/>
        </w:rPr>
        <w:t>,</w:t>
      </w:r>
      <w:r w:rsidRPr="008C6ABD">
        <w:rPr>
          <w:lang w:val="lv-LV"/>
        </w:rPr>
        <w:t xml:space="preserve"> Izpildītājs Pasūtītāja uzdevumā veic parādu ārpustiesas atgūšanu, kas vērsta uz aicinājumu parādniekam labprātīgi izpildīt maksājumu saistību. Ja debitora rīcībā ir elektroniskais paraksts, vienošanās var tikt noslēgta elektroniskā formā. Vienošanās satura un izpildes kontroli veic Izpildītājs. Tostarp Izpildītājs veic parādu ārpustiesas atgūšanu 3 (trīs) mēnešu laikā no brīža, kad atbilstoši Tehniskās specifikācijas 4.1.2.apakšpunkta 4. punktā noteiktajam ir sagatavojis un nosūtījis parādniekam vienošanos par parāda atmaksu, </w:t>
      </w:r>
      <w:r w:rsidRPr="008C6ABD">
        <w:rPr>
          <w:u w:val="single"/>
          <w:lang w:val="lv-LV"/>
        </w:rPr>
        <w:t>iekļaujot vienošanās saturā atmaksas grafiku uz 3 (trīs) mēnešiem</w:t>
      </w:r>
      <w:r w:rsidRPr="008C6ABD">
        <w:rPr>
          <w:lang w:val="lv-LV"/>
        </w:rPr>
        <w:t>. Ja parādnieks lūdz vienošanos par parāda atmaksu noslēgt uz ilgāku periodu nekā 3 (trīs) mēnešiem, tad Izpildītājs par to informē Pasūtītāju, Pasūtītājs, izvērtējot pieejamo informāciju, lemj, vai attiecīgajā gadījumā var tikt pagarināts parāda atmaksas grafiks. Ja tiek pagarināts parāda atmaksas grafiks, tā izpildes kontroli nodrošina Izpildītājs līdz pilnīgai saistību izpildei.</w:t>
      </w:r>
    </w:p>
    <w:p w14:paraId="72E64784" w14:textId="77777777" w:rsidR="008C6ABD" w:rsidRDefault="008C6ABD" w:rsidP="00261BF8">
      <w:pPr>
        <w:rPr>
          <w:i/>
          <w:lang w:val="lv-LV"/>
        </w:rPr>
      </w:pPr>
    </w:p>
    <w:p w14:paraId="192F2F51" w14:textId="35860E7B" w:rsidR="00261BF8" w:rsidRPr="00261BF8" w:rsidRDefault="00261BF8" w:rsidP="00261BF8">
      <w:pPr>
        <w:rPr>
          <w:i/>
          <w:lang w:val="lv-LV"/>
        </w:rPr>
      </w:pPr>
      <w:r w:rsidRPr="00261BF8">
        <w:rPr>
          <w:i/>
          <w:lang w:val="lv-LV"/>
        </w:rPr>
        <w:t>Jautājums:</w:t>
      </w:r>
    </w:p>
    <w:p w14:paraId="43DC6523" w14:textId="43F54865" w:rsidR="00261BF8" w:rsidRPr="00261BF8" w:rsidRDefault="00261BF8" w:rsidP="00261BF8">
      <w:pPr>
        <w:jc w:val="both"/>
        <w:rPr>
          <w:i/>
          <w:lang w:val="lv-LV"/>
        </w:rPr>
      </w:pPr>
      <w:r w:rsidRPr="00261BF8">
        <w:rPr>
          <w:i/>
          <w:lang w:val="lv-LV"/>
        </w:rPr>
        <w:t>Tehniskās</w:t>
      </w:r>
      <w:r>
        <w:rPr>
          <w:i/>
          <w:lang w:val="lv-LV"/>
        </w:rPr>
        <w:t xml:space="preserve"> specifikācijas 4.1.12. punktā ā</w:t>
      </w:r>
      <w:r w:rsidRPr="00261BF8">
        <w:rPr>
          <w:i/>
          <w:lang w:val="lv-LV"/>
        </w:rPr>
        <w:t>rpustiesas parādu atgūšanas posmā</w:t>
      </w:r>
      <w:r>
        <w:rPr>
          <w:i/>
          <w:lang w:val="lv-LV"/>
        </w:rPr>
        <w:t>,</w:t>
      </w:r>
      <w:r w:rsidRPr="00261BF8">
        <w:rPr>
          <w:i/>
          <w:lang w:val="lv-LV"/>
        </w:rPr>
        <w:t xml:space="preserve"> vai minētās izziņas var būt sagatavotas un parakstītas no Izpildītāja puses? </w:t>
      </w:r>
    </w:p>
    <w:p w14:paraId="52A794C8" w14:textId="77777777" w:rsidR="00261BF8" w:rsidRPr="00261BF8" w:rsidRDefault="00261BF8" w:rsidP="00261BF8">
      <w:pPr>
        <w:rPr>
          <w:lang w:val="lv-LV"/>
        </w:rPr>
      </w:pPr>
    </w:p>
    <w:p w14:paraId="7B9D691C" w14:textId="77777777" w:rsidR="008C6ABD" w:rsidRDefault="008C6ABD" w:rsidP="00261BF8">
      <w:pPr>
        <w:rPr>
          <w:lang w:val="lv-LV"/>
        </w:rPr>
      </w:pPr>
      <w:r>
        <w:rPr>
          <w:lang w:val="lv-LV"/>
        </w:rPr>
        <w:t>Atbilde:</w:t>
      </w:r>
    </w:p>
    <w:p w14:paraId="7D9B35D3" w14:textId="1D986D14" w:rsidR="00261BF8" w:rsidRPr="00261BF8" w:rsidRDefault="008C6ABD" w:rsidP="008C6ABD">
      <w:pPr>
        <w:jc w:val="both"/>
        <w:rPr>
          <w:lang w:val="lv-LV"/>
        </w:rPr>
      </w:pPr>
      <w:r w:rsidRPr="008C6ABD">
        <w:rPr>
          <w:lang w:val="lv-LV"/>
        </w:rPr>
        <w:t>Tehniskās specifikācijas 4.1.12. apakšpunktā Izpildītājs pēc nepieciešamības sagatavo un paraksta izziņu par parāda piedziņas neiespējamību un to norakstīšanu vai cedēšanu lietās, kurās saņemts zvērināta tiesu izpildītāja lēmums par piedziņas neiespējamību, vai lietas iztiesāšana atzīta par saimnieciski neizdevīgu, pievienojot atbilstošu informāciju, kas apstiprina minēto.</w:t>
      </w:r>
    </w:p>
    <w:p w14:paraId="59BDA757" w14:textId="5BC98F91" w:rsidR="00261BF8" w:rsidRPr="00261BF8" w:rsidRDefault="00261BF8" w:rsidP="00261BF8">
      <w:pPr>
        <w:rPr>
          <w:lang w:val="lv-LV"/>
        </w:rPr>
      </w:pPr>
    </w:p>
    <w:p w14:paraId="5E959B25" w14:textId="7A1CDD8C" w:rsidR="00261BF8" w:rsidRPr="00261BF8" w:rsidRDefault="00261BF8" w:rsidP="00261BF8">
      <w:pPr>
        <w:rPr>
          <w:i/>
          <w:lang w:val="lv-LV"/>
        </w:rPr>
      </w:pPr>
      <w:r w:rsidRPr="00261BF8">
        <w:rPr>
          <w:i/>
          <w:lang w:val="lv-LV"/>
        </w:rPr>
        <w:t>Jautājums:</w:t>
      </w:r>
    </w:p>
    <w:p w14:paraId="7920B59F" w14:textId="0203B00D" w:rsidR="00261BF8" w:rsidRPr="00261BF8" w:rsidRDefault="00261BF8" w:rsidP="00261BF8">
      <w:pPr>
        <w:jc w:val="both"/>
        <w:rPr>
          <w:i/>
          <w:lang w:val="lv-LV"/>
        </w:rPr>
      </w:pPr>
      <w:r w:rsidRPr="00261BF8">
        <w:rPr>
          <w:i/>
          <w:lang w:val="lv-LV"/>
        </w:rPr>
        <w:t xml:space="preserve">Pēc lēmuma pieņemšanas un pirms līguma parakstīšanas vai tiks dots laiks sistēmas izstrādei un savienošanai aptuveni divi mēneši? </w:t>
      </w:r>
    </w:p>
    <w:p w14:paraId="2005D931" w14:textId="1B69F1E3" w:rsidR="00261BF8" w:rsidRPr="00261BF8" w:rsidRDefault="00261BF8" w:rsidP="00261BF8">
      <w:pPr>
        <w:tabs>
          <w:tab w:val="left" w:pos="5103"/>
        </w:tabs>
        <w:rPr>
          <w:lang w:val="lv-LV"/>
        </w:rPr>
      </w:pPr>
    </w:p>
    <w:p w14:paraId="6FDBBC80" w14:textId="77777777" w:rsidR="007A1B02" w:rsidRDefault="007A1B02" w:rsidP="00261BF8">
      <w:pPr>
        <w:tabs>
          <w:tab w:val="left" w:pos="5103"/>
        </w:tabs>
        <w:rPr>
          <w:lang w:val="lv-LV"/>
        </w:rPr>
      </w:pPr>
    </w:p>
    <w:p w14:paraId="7B7F9C5F" w14:textId="77777777" w:rsidR="00E26FC0" w:rsidRDefault="00E26FC0" w:rsidP="00261BF8">
      <w:pPr>
        <w:tabs>
          <w:tab w:val="left" w:pos="5103"/>
        </w:tabs>
        <w:rPr>
          <w:lang w:val="lv-LV"/>
        </w:rPr>
      </w:pPr>
    </w:p>
    <w:p w14:paraId="4A715713" w14:textId="1C3A168B" w:rsidR="00261BF8" w:rsidRDefault="00261BF8" w:rsidP="00261BF8">
      <w:pPr>
        <w:tabs>
          <w:tab w:val="left" w:pos="5103"/>
        </w:tabs>
        <w:rPr>
          <w:lang w:val="lv-LV"/>
        </w:rPr>
      </w:pPr>
      <w:bookmarkStart w:id="0" w:name="_GoBack"/>
      <w:bookmarkEnd w:id="0"/>
      <w:r>
        <w:rPr>
          <w:lang w:val="lv-LV"/>
        </w:rPr>
        <w:lastRenderedPageBreak/>
        <w:t>Atbilde:</w:t>
      </w:r>
    </w:p>
    <w:p w14:paraId="4C4267F2" w14:textId="3362592B" w:rsidR="00261BF8" w:rsidRPr="00261BF8" w:rsidRDefault="008C6ABD" w:rsidP="008C6ABD">
      <w:pPr>
        <w:tabs>
          <w:tab w:val="left" w:pos="5103"/>
        </w:tabs>
        <w:jc w:val="both"/>
        <w:rPr>
          <w:lang w:val="lv-LV"/>
        </w:rPr>
      </w:pPr>
      <w:r w:rsidRPr="008C6ABD">
        <w:rPr>
          <w:lang w:val="lv-LV"/>
        </w:rPr>
        <w:t>Saskaņā ar</w:t>
      </w:r>
      <w:r>
        <w:rPr>
          <w:lang w:val="lv-LV"/>
        </w:rPr>
        <w:t xml:space="preserve"> Nolikumam pievienotā </w:t>
      </w:r>
      <w:r w:rsidRPr="008C6ABD">
        <w:rPr>
          <w:lang w:val="lv-LV"/>
        </w:rPr>
        <w:t xml:space="preserve">Līguma </w:t>
      </w:r>
      <w:r>
        <w:rPr>
          <w:lang w:val="lv-LV"/>
        </w:rPr>
        <w:t>projekta</w:t>
      </w:r>
      <w:r w:rsidRPr="008C6ABD">
        <w:rPr>
          <w:lang w:val="lv-LV"/>
        </w:rPr>
        <w:t xml:space="preserve"> 5.2. punktu</w:t>
      </w:r>
      <w:r>
        <w:rPr>
          <w:lang w:val="lv-LV"/>
        </w:rPr>
        <w:t>,</w:t>
      </w:r>
      <w:r w:rsidRPr="008C6ABD">
        <w:rPr>
          <w:lang w:val="lv-LV"/>
        </w:rPr>
        <w:t xml:space="preserve"> Izpildītājam ir pienākums uzsākt Pakalpojuma sniegšanu ne vēlāk kā 30 (trīsdesmit) dienu laikā no Līguma noslēgšanas brīža.</w:t>
      </w:r>
    </w:p>
    <w:p w14:paraId="4C08B4A3" w14:textId="77777777" w:rsidR="00261BF8" w:rsidRPr="00261BF8" w:rsidRDefault="00261BF8" w:rsidP="00261BF8">
      <w:pPr>
        <w:tabs>
          <w:tab w:val="left" w:pos="5103"/>
        </w:tabs>
        <w:rPr>
          <w:lang w:val="lv-LV"/>
        </w:rPr>
      </w:pPr>
    </w:p>
    <w:p w14:paraId="63AFA5CD" w14:textId="77777777" w:rsidR="00261BF8" w:rsidRPr="00261BF8" w:rsidRDefault="00261BF8" w:rsidP="00261BF8">
      <w:pPr>
        <w:tabs>
          <w:tab w:val="left" w:pos="5103"/>
        </w:tabs>
        <w:rPr>
          <w:lang w:val="lv-LV"/>
        </w:rPr>
      </w:pPr>
    </w:p>
    <w:p w14:paraId="6478A088" w14:textId="77777777" w:rsidR="00261BF8" w:rsidRPr="00261BF8" w:rsidRDefault="00261BF8" w:rsidP="00261BF8">
      <w:pPr>
        <w:tabs>
          <w:tab w:val="left" w:pos="5103"/>
        </w:tabs>
        <w:rPr>
          <w:lang w:val="lv-LV"/>
        </w:rPr>
      </w:pPr>
      <w:r w:rsidRPr="00261BF8">
        <w:rPr>
          <w:lang w:val="lv-LV"/>
        </w:rPr>
        <w:t>Iepirkumu komisijas priekšsēdētājs                                                           S.Gusevs</w:t>
      </w:r>
    </w:p>
    <w:p w14:paraId="02B3734D" w14:textId="77777777" w:rsidR="00261BF8" w:rsidRPr="00261BF8" w:rsidRDefault="00261BF8" w:rsidP="00261BF8">
      <w:pPr>
        <w:pStyle w:val="BodyText"/>
        <w:outlineLvl w:val="0"/>
        <w:rPr>
          <w:i/>
          <w:sz w:val="20"/>
          <w:lang w:val="lv-LV"/>
        </w:rPr>
      </w:pPr>
    </w:p>
    <w:p w14:paraId="0769C96B" w14:textId="77777777" w:rsidR="00D771FA" w:rsidRPr="00261BF8" w:rsidRDefault="00D771FA" w:rsidP="00D771FA">
      <w:pPr>
        <w:rPr>
          <w:lang w:val="lv-LV"/>
        </w:rPr>
      </w:pPr>
    </w:p>
    <w:sectPr w:rsidR="00D771FA" w:rsidRPr="00261BF8" w:rsidSect="007A1B02">
      <w:headerReference w:type="even" r:id="rId11"/>
      <w:headerReference w:type="first" r:id="rId12"/>
      <w:pgSz w:w="11900" w:h="16840" w:code="9"/>
      <w:pgMar w:top="1560" w:right="567" w:bottom="1276"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FC658" w14:textId="77777777" w:rsidR="00CD21CE" w:rsidRDefault="00CD21CE">
      <w:r>
        <w:separator/>
      </w:r>
    </w:p>
  </w:endnote>
  <w:endnote w:type="continuationSeparator" w:id="0">
    <w:p w14:paraId="2FF9A8BF" w14:textId="77777777" w:rsidR="00CD21CE" w:rsidRDefault="00CD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C52C" w14:textId="77777777" w:rsidR="00CD21CE" w:rsidRDefault="00CD21CE">
      <w:r>
        <w:separator/>
      </w:r>
    </w:p>
  </w:footnote>
  <w:footnote w:type="continuationSeparator" w:id="0">
    <w:p w14:paraId="06F9292F" w14:textId="77777777" w:rsidR="00CD21CE" w:rsidRDefault="00CD2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C6B1F" w14:textId="64752EEF" w:rsidR="00D771FA" w:rsidRDefault="0006348C">
    <w:pPr>
      <w:pStyle w:val="HeaderFooter"/>
    </w:pPr>
    <w:r>
      <w:rPr>
        <w:noProof/>
      </w:rPr>
      <w:drawing>
        <wp:inline distT="0" distB="0" distL="0" distR="0" wp14:anchorId="75B6FE56" wp14:editId="739634D1">
          <wp:extent cx="5576570" cy="23374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E7FF6" w14:textId="66DD9576" w:rsidR="00D771FA" w:rsidRDefault="0006348C">
    <w:pPr>
      <w:pStyle w:val="Header"/>
    </w:pPr>
    <w:r>
      <w:rPr>
        <w:noProof/>
      </w:rPr>
      <w:drawing>
        <wp:inline distT="0" distB="0" distL="0" distR="0" wp14:anchorId="08482819" wp14:editId="57270CDC">
          <wp:extent cx="5534025" cy="21621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2162175"/>
                  </a:xfrm>
                  <a:prstGeom prst="rect">
                    <a:avLst/>
                  </a:prstGeom>
                  <a:noFill/>
                  <a:ln>
                    <a:noFill/>
                  </a:ln>
                </pic:spPr>
              </pic:pic>
            </a:graphicData>
          </a:graphic>
        </wp:inline>
      </w:drawing>
    </w:r>
  </w:p>
  <w:p w14:paraId="5DBBC760" w14:textId="07DCA337" w:rsidR="0085750A" w:rsidRDefault="0085750A">
    <w:pPr>
      <w:pStyle w:val="Header"/>
    </w:pPr>
  </w:p>
  <w:p w14:paraId="366E39B1" w14:textId="4CD5EA43" w:rsidR="0085750A" w:rsidRDefault="00E26FC0">
    <w:pPr>
      <w:pStyle w:val="Header"/>
    </w:pPr>
    <w:bookmarkStart w:id="1" w:name="docDate"/>
    <w:bookmarkEnd w:id="1"/>
    <w:r>
      <w:t>21.04.2021.</w:t>
    </w:r>
    <w:r w:rsidR="0085750A">
      <w:t xml:space="preserve"> </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1466"/>
    <w:multiLevelType w:val="hybridMultilevel"/>
    <w:tmpl w:val="A63604A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B5"/>
    <w:rsid w:val="0006348C"/>
    <w:rsid w:val="00242A2E"/>
    <w:rsid w:val="00261BF8"/>
    <w:rsid w:val="00274537"/>
    <w:rsid w:val="002E1037"/>
    <w:rsid w:val="004371B5"/>
    <w:rsid w:val="00474AFE"/>
    <w:rsid w:val="007A1B02"/>
    <w:rsid w:val="0085750A"/>
    <w:rsid w:val="008A16EB"/>
    <w:rsid w:val="008C6ABD"/>
    <w:rsid w:val="00C82EDE"/>
    <w:rsid w:val="00CD21CE"/>
    <w:rsid w:val="00D55DE1"/>
    <w:rsid w:val="00D66668"/>
    <w:rsid w:val="00D67823"/>
    <w:rsid w:val="00D771FA"/>
    <w:rsid w:val="00DC347D"/>
    <w:rsid w:val="00E26FC0"/>
    <w:rsid w:val="00E70004"/>
    <w:rsid w:val="00EB34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oNotEmbedSmartTags/>
  <w:decimalSymbol w:val="."/>
  <w:listSeparator w:val=";"/>
  <w14:docId w14:val="0233AF39"/>
  <w14:defaultImageDpi w14:val="300"/>
  <w15:chartTrackingRefBased/>
  <w15:docId w15:val="{05C5226D-0FB1-4FD6-AA36-2B3EA471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Helvetica" w:hAnsi="Helvetica"/>
      <w:color w:val="000000"/>
      <w:u w:color="000000"/>
      <w:lang w:val="en-US" w:eastAsia="en-US"/>
    </w:rPr>
  </w:style>
  <w:style w:type="paragraph" w:customStyle="1" w:styleId="Body">
    <w:name w:val="Body"/>
    <w:pPr>
      <w:spacing w:after="240"/>
    </w:pPr>
    <w:rPr>
      <w:rFonts w:ascii="Helvetica" w:eastAsia="Helvetica" w:hAnsi="Helvetica"/>
      <w:color w:val="000000"/>
      <w:sz w:val="24"/>
      <w:u w:color="000000"/>
      <w:lang w:val="en-US" w:eastAsia="en-US"/>
    </w:rPr>
  </w:style>
  <w:style w:type="paragraph" w:styleId="Header">
    <w:name w:val="header"/>
    <w:basedOn w:val="Normal"/>
    <w:rsid w:val="00D771FA"/>
    <w:pPr>
      <w:tabs>
        <w:tab w:val="center" w:pos="4153"/>
        <w:tab w:val="right" w:pos="8306"/>
      </w:tabs>
    </w:pPr>
  </w:style>
  <w:style w:type="paragraph" w:styleId="Footer">
    <w:name w:val="footer"/>
    <w:basedOn w:val="Normal"/>
    <w:rsid w:val="00D771FA"/>
    <w:pPr>
      <w:tabs>
        <w:tab w:val="center" w:pos="4153"/>
        <w:tab w:val="right" w:pos="8306"/>
      </w:tabs>
    </w:pPr>
  </w:style>
  <w:style w:type="paragraph" w:styleId="BodyText">
    <w:name w:val="Body Text"/>
    <w:basedOn w:val="Normal"/>
    <w:link w:val="BodyTextChar"/>
    <w:uiPriority w:val="99"/>
    <w:rsid w:val="00261BF8"/>
    <w:pPr>
      <w:spacing w:after="120"/>
    </w:pPr>
  </w:style>
  <w:style w:type="character" w:customStyle="1" w:styleId="BodyTextChar">
    <w:name w:val="Body Text Char"/>
    <w:basedOn w:val="DefaultParagraphFont"/>
    <w:link w:val="BodyText"/>
    <w:uiPriority w:val="99"/>
    <w:rsid w:val="00261BF8"/>
    <w:rPr>
      <w:sz w:val="24"/>
      <w:szCs w:val="24"/>
      <w:lang w:val="en-US" w:eastAsia="en-US"/>
    </w:rPr>
  </w:style>
  <w:style w:type="character" w:styleId="Hyperlink">
    <w:name w:val="Hyperlink"/>
    <w:basedOn w:val="DefaultParagraphFont"/>
    <w:rsid w:val="00261BF8"/>
    <w:rPr>
      <w:color w:val="0563C1" w:themeColor="hyperlink"/>
      <w:u w:val="single"/>
    </w:rPr>
  </w:style>
  <w:style w:type="character" w:customStyle="1" w:styleId="txtspecial1">
    <w:name w:val="txt_special1"/>
    <w:rsid w:val="00261BF8"/>
    <w:rPr>
      <w:b/>
      <w:bCs/>
      <w:color w:val="174B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3703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72BC8-1C25-42A1-A2BB-878830A8E6D0}">
  <ds:schemaRefs>
    <ds:schemaRef ds:uri="http://schemas.microsoft.com/office/2006/metadata/longProperties"/>
  </ds:schemaRefs>
</ds:datastoreItem>
</file>

<file path=customXml/itemProps2.xml><?xml version="1.0" encoding="utf-8"?>
<ds:datastoreItem xmlns:ds="http://schemas.openxmlformats.org/officeDocument/2006/customXml" ds:itemID="{5A0D258F-FB4B-4AED-97D8-7E8FDA0EF891}">
  <ds:schemaRefs>
    <ds:schemaRef ds:uri="http://purl.org/dc/elements/1.1/"/>
    <ds:schemaRef ds:uri="http://www.w3.org/XML/1998/namespace"/>
    <ds:schemaRef ds:uri="062cd631-4563-4c14-91e0-a034c120235d"/>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d1ba4b4f-3d81-42da-8655-c0707ae420f6"/>
    <ds:schemaRef ds:uri="http://purl.org/dc/dcmitype/"/>
  </ds:schemaRefs>
</ds:datastoreItem>
</file>

<file path=customXml/itemProps3.xml><?xml version="1.0" encoding="utf-8"?>
<ds:datastoreItem xmlns:ds="http://schemas.openxmlformats.org/officeDocument/2006/customXml" ds:itemID="{4FDBB7D7-5474-4738-813C-E3A8DDC54C82}">
  <ds:schemaRefs>
    <ds:schemaRef ds:uri="http://schemas.microsoft.com/sharepoint/v3/contenttype/forms"/>
  </ds:schemaRefs>
</ds:datastoreItem>
</file>

<file path=customXml/itemProps4.xml><?xml version="1.0" encoding="utf-8"?>
<ds:datastoreItem xmlns:ds="http://schemas.openxmlformats.org/officeDocument/2006/customXml" ds:itemID="{B725F659-0B9E-445F-8842-514E061F7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3342</Words>
  <Characters>1905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dc:creator>
  <cp:keywords/>
  <cp:lastModifiedBy>Rūta Šmite</cp:lastModifiedBy>
  <cp:revision>6</cp:revision>
  <dcterms:created xsi:type="dcterms:W3CDTF">2020-12-22T13:57:00Z</dcterms:created>
  <dcterms:modified xsi:type="dcterms:W3CDTF">2021-04-21T05:07:00Z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JK72EMXWKVUQ-10-1010</vt:lpwstr>
  </property>
  <property fmtid="{D5CDD505-2E9C-101B-9397-08002B2CF9AE}" pid="3" name="_dlc_DocIdItemGuid">
    <vt:lpwstr>f1969169-030f-47bf-b32b-3b7e7346549f</vt:lpwstr>
  </property>
  <property fmtid="{D5CDD505-2E9C-101B-9397-08002B2CF9AE}" pid="4" name="_dlc_DocIdUrl">
    <vt:lpwstr>http://mansrs/ADR/_layouts/DocIdRedir.aspx?ID=JK72EMXWKVUQ-10-1010, JK72EMXWKVUQ-10-1010</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0x010100FB65895C8FB51E428941C6AD9ED1538B</vt:lpwstr>
  </property>
</Properties>
</file>