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2B15D" w14:textId="08E13271" w:rsidR="00261BF8" w:rsidRPr="0087308B" w:rsidRDefault="00261BF8" w:rsidP="003534C5">
      <w:pPr>
        <w:jc w:val="right"/>
        <w:rPr>
          <w:lang w:val="lv-LV"/>
        </w:rPr>
      </w:pPr>
      <w:bookmarkStart w:id="0" w:name="_GoBack"/>
      <w:bookmarkEnd w:id="0"/>
      <w:r w:rsidRPr="0087308B">
        <w:rPr>
          <w:snapToGrid w:val="0"/>
          <w:lang w:val="lv-LV"/>
        </w:rPr>
        <w:tab/>
        <w:t xml:space="preserve">    </w:t>
      </w:r>
      <w:r w:rsidRPr="0087308B">
        <w:rPr>
          <w:snapToGrid w:val="0"/>
          <w:lang w:val="lv-LV"/>
        </w:rPr>
        <w:tab/>
      </w:r>
      <w:r w:rsidRPr="0087308B">
        <w:rPr>
          <w:lang w:val="lv-LV"/>
        </w:rPr>
        <w:t xml:space="preserve">    </w:t>
      </w:r>
      <w:r w:rsidRPr="0087308B">
        <w:rPr>
          <w:lang w:val="lv-LV"/>
        </w:rPr>
        <w:tab/>
      </w:r>
      <w:r w:rsidRPr="0087308B">
        <w:rPr>
          <w:lang w:val="lv-LV"/>
        </w:rPr>
        <w:tab/>
      </w:r>
      <w:r w:rsidRPr="0087308B">
        <w:rPr>
          <w:lang w:val="lv-LV"/>
        </w:rPr>
        <w:tab/>
      </w:r>
      <w:r w:rsidRPr="0087308B">
        <w:rPr>
          <w:lang w:val="lv-LV"/>
        </w:rPr>
        <w:tab/>
      </w:r>
      <w:r w:rsidRPr="0087308B">
        <w:rPr>
          <w:lang w:val="lv-LV"/>
        </w:rPr>
        <w:tab/>
      </w:r>
      <w:r w:rsidRPr="0087308B">
        <w:rPr>
          <w:lang w:val="lv-LV"/>
        </w:rPr>
        <w:tab/>
      </w:r>
      <w:r w:rsidRPr="0087308B">
        <w:rPr>
          <w:rStyle w:val="txtspecial1"/>
          <w:color w:val="auto"/>
          <w:sz w:val="24"/>
          <w:szCs w:val="24"/>
          <w:lang w:val="lv-LV"/>
        </w:rPr>
        <w:t xml:space="preserve">    </w:t>
      </w:r>
    </w:p>
    <w:p w14:paraId="4CFAE94B" w14:textId="77777777" w:rsidR="00261BF8" w:rsidRPr="0087308B" w:rsidRDefault="00261BF8" w:rsidP="00261BF8">
      <w:pPr>
        <w:ind w:right="276"/>
        <w:rPr>
          <w:i/>
          <w:lang w:val="lv-LV"/>
        </w:rPr>
      </w:pPr>
    </w:p>
    <w:p w14:paraId="50D4B80A" w14:textId="77777777" w:rsidR="00261BF8" w:rsidRPr="0087308B" w:rsidRDefault="00261BF8" w:rsidP="00261BF8">
      <w:pPr>
        <w:ind w:right="276"/>
        <w:jc w:val="both"/>
        <w:rPr>
          <w:i/>
          <w:lang w:val="lv-LV"/>
        </w:rPr>
      </w:pPr>
      <w:r w:rsidRPr="0087308B">
        <w:rPr>
          <w:i/>
          <w:lang w:val="lv-LV"/>
        </w:rPr>
        <w:t xml:space="preserve">Par iepirkuma procedūras </w:t>
      </w:r>
      <w:r w:rsidRPr="0087308B">
        <w:rPr>
          <w:bCs/>
          <w:i/>
          <w:iCs/>
          <w:lang w:val="lv-LV"/>
        </w:rPr>
        <w:t xml:space="preserve">“Par parādu piedziņas pakalpojumu sniegšanu” </w:t>
      </w:r>
      <w:r w:rsidRPr="0087308B">
        <w:rPr>
          <w:i/>
          <w:lang w:val="lv-LV"/>
        </w:rPr>
        <w:t>(ID Nr.RS/2021/19) nolikuma prasībām</w:t>
      </w:r>
    </w:p>
    <w:p w14:paraId="0BA530A7" w14:textId="77777777" w:rsidR="00261BF8" w:rsidRPr="0087308B" w:rsidRDefault="00261BF8" w:rsidP="00261BF8">
      <w:pPr>
        <w:ind w:right="276"/>
        <w:jc w:val="both"/>
        <w:rPr>
          <w:lang w:val="lv-LV"/>
        </w:rPr>
      </w:pPr>
    </w:p>
    <w:p w14:paraId="5B48220D" w14:textId="77777777" w:rsidR="00261BF8" w:rsidRPr="0087308B" w:rsidRDefault="00261BF8" w:rsidP="00261BF8">
      <w:pPr>
        <w:pStyle w:val="BodyText"/>
        <w:spacing w:after="0"/>
        <w:ind w:right="276" w:firstLine="426"/>
        <w:jc w:val="both"/>
        <w:rPr>
          <w:lang w:val="lv-LV"/>
        </w:rPr>
      </w:pPr>
      <w:r w:rsidRPr="0087308B">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794F2D14" w14:textId="77777777" w:rsidR="00261BF8" w:rsidRPr="0087308B" w:rsidRDefault="00261BF8" w:rsidP="00261BF8">
      <w:pPr>
        <w:ind w:right="276"/>
        <w:jc w:val="both"/>
        <w:rPr>
          <w:lang w:val="lv-LV"/>
        </w:rPr>
      </w:pPr>
    </w:p>
    <w:p w14:paraId="6D8148BB" w14:textId="77777777" w:rsidR="00261BF8" w:rsidRPr="0087308B" w:rsidRDefault="00261BF8" w:rsidP="00261BF8">
      <w:pPr>
        <w:ind w:right="276"/>
        <w:jc w:val="both"/>
        <w:rPr>
          <w:rFonts w:ascii="Calibri" w:eastAsia="Calibri" w:hAnsi="Calibri" w:cs="Calibri"/>
          <w:i/>
          <w:lang w:val="lv-LV" w:eastAsia="lv-LV"/>
        </w:rPr>
      </w:pPr>
      <w:r w:rsidRPr="0087308B">
        <w:rPr>
          <w:i/>
          <w:lang w:val="lv-LV"/>
        </w:rPr>
        <w:t>Jautājums:</w:t>
      </w:r>
      <w:r w:rsidRPr="0087308B">
        <w:rPr>
          <w:rFonts w:ascii="Calibri" w:eastAsia="Calibri" w:hAnsi="Calibri" w:cs="Calibri"/>
          <w:i/>
          <w:lang w:val="lv-LV" w:eastAsia="lv-LV"/>
        </w:rPr>
        <w:t xml:space="preserve"> </w:t>
      </w:r>
    </w:p>
    <w:p w14:paraId="573D789C" w14:textId="176AC999" w:rsidR="0087308B" w:rsidRPr="0087308B" w:rsidRDefault="0087308B" w:rsidP="0087308B">
      <w:pPr>
        <w:suppressAutoHyphens/>
        <w:autoSpaceDE w:val="0"/>
        <w:jc w:val="both"/>
        <w:rPr>
          <w:i/>
          <w:lang w:val="lv-LV" w:eastAsia="ar-SA"/>
        </w:rPr>
      </w:pPr>
      <w:r w:rsidRPr="0087308B">
        <w:rPr>
          <w:i/>
          <w:lang w:val="lv-LV" w:eastAsia="ar-SA"/>
        </w:rPr>
        <w:t>No „Rīgas satiksme” (turpmāk tekstā – Pasūtītājs) puses tika norādīts, ka parāda apmērs (piemērotajiem līgumsoda rēķiniem vai pēcapmaksas paziņojumiem) vienai tiesvedības lietai ir sākot no 150,00 EUR. Ņemot vērā to faktu, ka par katru prasības pieteik</w:t>
      </w:r>
      <w:r w:rsidR="00533356">
        <w:rPr>
          <w:i/>
          <w:lang w:val="lv-LV" w:eastAsia="ar-SA"/>
        </w:rPr>
        <w:t>umu tiesvedības kārtībā</w:t>
      </w:r>
      <w:r w:rsidRPr="0087308B">
        <w:rPr>
          <w:i/>
          <w:lang w:val="lv-LV" w:eastAsia="ar-SA"/>
        </w:rPr>
        <w:t xml:space="preserve"> — maksājama valsts nodeva ne mazāk par 70 euro (līdz 2134 euro, — 15 procenti no prasības summas, bet ne mazāk par 70 euro.), </w:t>
      </w:r>
      <w:r w:rsidRPr="0087308B">
        <w:rPr>
          <w:b/>
          <w:bCs/>
          <w:i/>
          <w:iCs/>
          <w:u w:val="single"/>
          <w:lang w:val="lv-LV" w:eastAsia="ar-SA"/>
        </w:rPr>
        <w:t>vēlamies precizēt minimālās summas apmēru,</w:t>
      </w:r>
      <w:r w:rsidRPr="0087308B">
        <w:rPr>
          <w:i/>
          <w:lang w:val="lv-LV" w:eastAsia="ar-SA"/>
        </w:rPr>
        <w:t xml:space="preserve"> no kuras  Pasūtītājs uzskata ekonomiski izdevīgi akceptēt tiesvedību tiesvedības kārtā.</w:t>
      </w:r>
    </w:p>
    <w:p w14:paraId="6C48D56E" w14:textId="77777777" w:rsidR="0087308B" w:rsidRPr="0087308B" w:rsidRDefault="0087308B" w:rsidP="0087308B">
      <w:pPr>
        <w:suppressAutoHyphens/>
        <w:autoSpaceDE w:val="0"/>
        <w:jc w:val="both"/>
        <w:rPr>
          <w:lang w:val="lv-LV" w:eastAsia="ar-SA"/>
        </w:rPr>
      </w:pPr>
    </w:p>
    <w:p w14:paraId="5115D175" w14:textId="49EC16EB" w:rsidR="0087308B" w:rsidRDefault="0087308B" w:rsidP="0087308B">
      <w:pPr>
        <w:suppressAutoHyphens/>
        <w:autoSpaceDE w:val="0"/>
        <w:jc w:val="both"/>
        <w:rPr>
          <w:rFonts w:eastAsia="Arial" w:cs="Arial"/>
          <w:lang w:val="lv-LV" w:eastAsia="ar-SA"/>
        </w:rPr>
      </w:pPr>
      <w:r>
        <w:rPr>
          <w:rFonts w:eastAsia="Arial" w:cs="Arial"/>
          <w:lang w:val="lv-LV" w:eastAsia="ar-SA"/>
        </w:rPr>
        <w:t>Atbilde:</w:t>
      </w:r>
    </w:p>
    <w:p w14:paraId="2E9BD7EE" w14:textId="25643E9A" w:rsidR="0087308B" w:rsidRDefault="0087308B" w:rsidP="0087308B">
      <w:pPr>
        <w:suppressAutoHyphens/>
        <w:autoSpaceDE w:val="0"/>
        <w:jc w:val="both"/>
        <w:rPr>
          <w:rFonts w:eastAsia="Arial" w:cs="Arial"/>
          <w:lang w:val="lv-LV" w:eastAsia="ar-SA"/>
        </w:rPr>
      </w:pPr>
      <w:r w:rsidRPr="0087308B">
        <w:rPr>
          <w:rFonts w:eastAsia="Arial" w:cs="Arial"/>
          <w:lang w:val="lv-LV" w:eastAsia="ar-SA"/>
        </w:rPr>
        <w:t>Pasūtītājs par ekonomiski izdevīgu uzskata parādu, kas būtu nododams tiesvedībai - vienkāršotajā procedūrā par naudas piedziņu, sākot no 150,00 EUR, kas ietver visus tiesas un ar tiesas piedziņu saistītos izdevumus, kā arī citus izdevumus, kas var rasties tiesvedības procesā. Nododot tiesvedībai parādu, Pasūtītājs ņem vērā arī ārpustiesas piedziņas saistītos izdevumus.</w:t>
      </w:r>
    </w:p>
    <w:p w14:paraId="5A86458B" w14:textId="77777777" w:rsidR="0087308B" w:rsidRDefault="0087308B" w:rsidP="0087308B">
      <w:pPr>
        <w:suppressAutoHyphens/>
        <w:autoSpaceDE w:val="0"/>
        <w:jc w:val="both"/>
        <w:rPr>
          <w:rFonts w:eastAsia="Arial" w:cs="Arial"/>
          <w:lang w:val="lv-LV" w:eastAsia="ar-SA"/>
        </w:rPr>
      </w:pPr>
    </w:p>
    <w:p w14:paraId="3F361555" w14:textId="77777777" w:rsidR="0087308B" w:rsidRDefault="0087308B" w:rsidP="0087308B">
      <w:pPr>
        <w:suppressAutoHyphens/>
        <w:autoSpaceDE w:val="0"/>
        <w:jc w:val="both"/>
        <w:rPr>
          <w:rFonts w:eastAsia="Arial" w:cs="Arial"/>
          <w:lang w:val="lv-LV" w:eastAsia="ar-SA"/>
        </w:rPr>
      </w:pPr>
    </w:p>
    <w:p w14:paraId="7B250EB3" w14:textId="0F2505D0" w:rsidR="0087308B" w:rsidRPr="0087308B" w:rsidRDefault="0087308B" w:rsidP="0087308B">
      <w:pPr>
        <w:suppressAutoHyphens/>
        <w:autoSpaceDE w:val="0"/>
        <w:jc w:val="both"/>
        <w:rPr>
          <w:rFonts w:eastAsia="Arial" w:cs="Arial"/>
          <w:i/>
          <w:lang w:val="lv-LV" w:eastAsia="ar-SA"/>
        </w:rPr>
      </w:pPr>
      <w:r w:rsidRPr="0087308B">
        <w:rPr>
          <w:rFonts w:eastAsia="Arial" w:cs="Arial"/>
          <w:i/>
          <w:lang w:val="lv-LV" w:eastAsia="ar-SA"/>
        </w:rPr>
        <w:t>Jautājums:</w:t>
      </w:r>
    </w:p>
    <w:p w14:paraId="4130D838" w14:textId="1A60F035" w:rsidR="0087308B" w:rsidRPr="0087308B" w:rsidRDefault="0087308B" w:rsidP="0087308B">
      <w:pPr>
        <w:suppressAutoHyphens/>
        <w:autoSpaceDE w:val="0"/>
        <w:jc w:val="both"/>
        <w:rPr>
          <w:i/>
          <w:lang w:val="lv-LV" w:eastAsia="ar-SA"/>
        </w:rPr>
      </w:pPr>
      <w:r w:rsidRPr="0087308B">
        <w:rPr>
          <w:rFonts w:eastAsia="Arial" w:cs="Arial"/>
          <w:i/>
          <w:lang w:val="lv-LV" w:eastAsia="ar-SA"/>
        </w:rPr>
        <w:t>Vēlamies saņemt informāciju par tiesvedības uzsākšanas procedūras kārtību. Izpildītājs</w:t>
      </w:r>
      <w:r>
        <w:rPr>
          <w:rFonts w:eastAsia="Arial" w:cs="Arial"/>
          <w:i/>
          <w:lang w:val="lv-LV" w:eastAsia="ar-SA"/>
        </w:rPr>
        <w:t xml:space="preserve"> </w:t>
      </w:r>
      <w:r w:rsidRPr="0087308B">
        <w:rPr>
          <w:rFonts w:eastAsia="Arial" w:cs="Arial"/>
          <w:i/>
          <w:lang w:val="lv-LV" w:eastAsia="ar-SA"/>
        </w:rPr>
        <w:t>parādu lietas</w:t>
      </w:r>
      <w:r>
        <w:rPr>
          <w:rFonts w:eastAsia="Arial" w:cs="Arial"/>
          <w:i/>
          <w:lang w:val="lv-LV" w:eastAsia="ar-SA"/>
        </w:rPr>
        <w:t>,</w:t>
      </w:r>
      <w:r w:rsidRPr="0087308B">
        <w:rPr>
          <w:rFonts w:eastAsia="Arial" w:cs="Arial"/>
          <w:i/>
          <w:lang w:val="lv-LV" w:eastAsia="ar-SA"/>
        </w:rPr>
        <w:t xml:space="preserve"> kuras tiks virzītas uz parādu piedziņu saistības piespiedu izpildīšanu brīdinājuma kārtībā /tiesvedības kārtībā nosūta Pasūtītājs uz saskaņošanu, </w:t>
      </w:r>
      <w:r w:rsidRPr="0087308B">
        <w:rPr>
          <w:i/>
          <w:lang w:val="lv-LV" w:eastAsia="ar-SA"/>
        </w:rPr>
        <w:t>Vai Izpildītājs patstāvīgi pieņem l</w:t>
      </w:r>
      <w:r w:rsidR="00E85A73">
        <w:rPr>
          <w:i/>
          <w:lang w:val="lv-LV" w:eastAsia="ar-SA"/>
        </w:rPr>
        <w:t>ēmumu par tiesvedības uzsākšanu</w:t>
      </w:r>
      <w:r w:rsidRPr="0087308B">
        <w:rPr>
          <w:i/>
          <w:lang w:val="lv-LV" w:eastAsia="ar-SA"/>
        </w:rPr>
        <w:t xml:space="preserve">? </w:t>
      </w:r>
    </w:p>
    <w:p w14:paraId="09E3AE8B" w14:textId="77777777" w:rsidR="0087308B" w:rsidRPr="0087308B" w:rsidRDefault="0087308B" w:rsidP="0087308B">
      <w:pPr>
        <w:suppressAutoHyphens/>
        <w:autoSpaceDE w:val="0"/>
        <w:jc w:val="both"/>
        <w:rPr>
          <w:lang w:val="lv-LV" w:eastAsia="ar-SA"/>
        </w:rPr>
      </w:pPr>
    </w:p>
    <w:p w14:paraId="69F9F3FF" w14:textId="2DAD98B2" w:rsidR="0087308B" w:rsidRDefault="0087308B" w:rsidP="0087308B">
      <w:pPr>
        <w:suppressAutoHyphens/>
        <w:autoSpaceDE w:val="0"/>
        <w:jc w:val="both"/>
        <w:rPr>
          <w:lang w:val="lv-LV" w:eastAsia="ar-SA"/>
        </w:rPr>
      </w:pPr>
      <w:r>
        <w:rPr>
          <w:lang w:val="lv-LV" w:eastAsia="ar-SA"/>
        </w:rPr>
        <w:t>Atbilde:</w:t>
      </w:r>
    </w:p>
    <w:p w14:paraId="77C7AADE" w14:textId="508DB362" w:rsidR="0087308B" w:rsidRDefault="0087308B" w:rsidP="0087308B">
      <w:pPr>
        <w:suppressAutoHyphens/>
        <w:autoSpaceDE w:val="0"/>
        <w:jc w:val="both"/>
        <w:rPr>
          <w:lang w:val="lv-LV" w:eastAsia="ar-SA"/>
        </w:rPr>
      </w:pPr>
      <w:r w:rsidRPr="0087308B">
        <w:rPr>
          <w:lang w:val="lv-LV" w:eastAsia="ar-SA"/>
        </w:rPr>
        <w:t>Izpildītājs caur sistēmu nodotās lietas pieņem tiesvedībai un patstāvīgi pieņem lēmumu tiesvedības uzsākšanai, ievērojot Tehniskās specifikācijas 4.2. punktā noteikto kārtību.</w:t>
      </w:r>
    </w:p>
    <w:p w14:paraId="247CFDCF" w14:textId="6A21A6FE" w:rsidR="0087308B" w:rsidRDefault="0087308B" w:rsidP="0087308B">
      <w:pPr>
        <w:suppressAutoHyphens/>
        <w:autoSpaceDE w:val="0"/>
        <w:jc w:val="both"/>
        <w:rPr>
          <w:lang w:val="lv-LV" w:eastAsia="ar-SA"/>
        </w:rPr>
      </w:pPr>
    </w:p>
    <w:p w14:paraId="5F1AEE5D" w14:textId="4540B7E1" w:rsidR="0087308B" w:rsidRPr="0087308B" w:rsidRDefault="0087308B" w:rsidP="0087308B">
      <w:pPr>
        <w:suppressAutoHyphens/>
        <w:autoSpaceDE w:val="0"/>
        <w:jc w:val="both"/>
        <w:rPr>
          <w:i/>
          <w:lang w:val="lv-LV" w:eastAsia="ar-SA"/>
        </w:rPr>
      </w:pPr>
      <w:r w:rsidRPr="0087308B">
        <w:rPr>
          <w:i/>
          <w:lang w:val="lv-LV" w:eastAsia="ar-SA"/>
        </w:rPr>
        <w:t>Jautājums:</w:t>
      </w:r>
    </w:p>
    <w:p w14:paraId="7EABC7EF" w14:textId="48E0825E" w:rsidR="0087308B" w:rsidRPr="0087308B" w:rsidRDefault="0087308B" w:rsidP="0087308B">
      <w:pPr>
        <w:suppressAutoHyphens/>
        <w:autoSpaceDE w:val="0"/>
        <w:jc w:val="both"/>
        <w:rPr>
          <w:i/>
          <w:lang w:val="lv-LV" w:eastAsia="ar-SA"/>
        </w:rPr>
      </w:pPr>
      <w:r w:rsidRPr="0087308B">
        <w:rPr>
          <w:i/>
          <w:lang w:val="lv-LV" w:eastAsia="ar-SA"/>
        </w:rPr>
        <w:t>Vai pastāv iespēja parāda l</w:t>
      </w:r>
      <w:r>
        <w:rPr>
          <w:i/>
          <w:lang w:val="lv-LV" w:eastAsia="ar-SA"/>
        </w:rPr>
        <w:t>ietas sākot no 50,00 EUR līdz</w:t>
      </w:r>
      <w:r w:rsidRPr="0087308B">
        <w:rPr>
          <w:i/>
          <w:lang w:val="lv-LV" w:eastAsia="ar-SA"/>
        </w:rPr>
        <w:t xml:space="preserve"> 149,00 </w:t>
      </w:r>
      <w:r>
        <w:rPr>
          <w:i/>
          <w:lang w:val="lv-LV" w:eastAsia="ar-SA"/>
        </w:rPr>
        <w:t>EUR</w:t>
      </w:r>
      <w:r w:rsidRPr="0087308B">
        <w:rPr>
          <w:i/>
          <w:lang w:val="lv-LV" w:eastAsia="ar-SA"/>
        </w:rPr>
        <w:t xml:space="preserve">, sniegt tiesā pieteikumus par saistības piespiedu </w:t>
      </w:r>
      <w:r w:rsidR="00E85A73">
        <w:rPr>
          <w:i/>
          <w:lang w:val="lv-LV" w:eastAsia="ar-SA"/>
        </w:rPr>
        <w:t>izpildīšanu brīdinājuma kārtībā</w:t>
      </w:r>
      <w:r w:rsidRPr="0087308B">
        <w:rPr>
          <w:i/>
          <w:lang w:val="lv-LV" w:eastAsia="ar-SA"/>
        </w:rPr>
        <w:t xml:space="preserve">? </w:t>
      </w:r>
    </w:p>
    <w:p w14:paraId="1F2219EE" w14:textId="77777777" w:rsidR="0087308B" w:rsidRPr="0087308B" w:rsidRDefault="0087308B" w:rsidP="0087308B">
      <w:pPr>
        <w:suppressAutoHyphens/>
        <w:autoSpaceDE w:val="0"/>
        <w:jc w:val="both"/>
        <w:rPr>
          <w:lang w:val="lv-LV" w:eastAsia="ar-SA"/>
        </w:rPr>
      </w:pPr>
    </w:p>
    <w:p w14:paraId="027FF95A" w14:textId="311B834C" w:rsidR="0087308B" w:rsidRDefault="0087308B" w:rsidP="0087308B">
      <w:pPr>
        <w:suppressAutoHyphens/>
        <w:autoSpaceDE w:val="0"/>
        <w:jc w:val="both"/>
        <w:rPr>
          <w:lang w:val="lv-LV" w:eastAsia="ar-SA"/>
        </w:rPr>
      </w:pPr>
      <w:r>
        <w:rPr>
          <w:lang w:val="lv-LV" w:eastAsia="ar-SA"/>
        </w:rPr>
        <w:t>Atbilde:</w:t>
      </w:r>
    </w:p>
    <w:p w14:paraId="0DFDE68F" w14:textId="76CACB62" w:rsidR="0087308B" w:rsidRDefault="0087308B" w:rsidP="0087308B">
      <w:pPr>
        <w:suppressAutoHyphens/>
        <w:autoSpaceDE w:val="0"/>
        <w:jc w:val="both"/>
        <w:rPr>
          <w:lang w:val="lv-LV" w:eastAsia="ar-SA"/>
        </w:rPr>
      </w:pPr>
      <w:r w:rsidRPr="0087308B">
        <w:rPr>
          <w:lang w:val="lv-LV" w:eastAsia="ar-SA"/>
        </w:rPr>
        <w:t>Izpildītājs patstāvīgi, izvērtējot debitoru un tā parāda apmēru, var nodot parādu tiesai, sagatavojot pieteikumu par saistības piespiedu izpildīšanu brīdinājuma kārtībā, par parādu lietām, ko Pasūtītājs ir nodevis Izpildītājam ar mērķi uzsākt tiesvedību.</w:t>
      </w:r>
    </w:p>
    <w:p w14:paraId="3E253B3C" w14:textId="171C3D51" w:rsidR="0087308B" w:rsidRPr="0087308B" w:rsidRDefault="0087308B" w:rsidP="0087308B">
      <w:pPr>
        <w:suppressAutoHyphens/>
        <w:autoSpaceDE w:val="0"/>
        <w:jc w:val="both"/>
        <w:rPr>
          <w:i/>
          <w:lang w:val="lv-LV" w:eastAsia="ar-SA"/>
        </w:rPr>
      </w:pPr>
      <w:r w:rsidRPr="0087308B">
        <w:rPr>
          <w:i/>
          <w:lang w:val="lv-LV" w:eastAsia="ar-SA"/>
        </w:rPr>
        <w:t>Jautājums:</w:t>
      </w:r>
    </w:p>
    <w:p w14:paraId="7A498DE8" w14:textId="198A43BA" w:rsidR="0087308B" w:rsidRPr="0087308B" w:rsidRDefault="0087308B" w:rsidP="0087308B">
      <w:pPr>
        <w:suppressAutoHyphens/>
        <w:autoSpaceDE w:val="0"/>
        <w:jc w:val="both"/>
        <w:rPr>
          <w:i/>
          <w:lang w:val="lv-LV" w:eastAsia="ar-SA"/>
        </w:rPr>
      </w:pPr>
      <w:r w:rsidRPr="0087308B">
        <w:rPr>
          <w:i/>
          <w:lang w:val="lv-LV" w:eastAsia="ar-SA"/>
        </w:rPr>
        <w:lastRenderedPageBreak/>
        <w:t>Vai priekš cesijas darījumi</w:t>
      </w:r>
      <w:r>
        <w:rPr>
          <w:i/>
          <w:lang w:val="lv-LV" w:eastAsia="ar-SA"/>
        </w:rPr>
        <w:t>em ir izstrādāts cesijas līgums</w:t>
      </w:r>
      <w:r w:rsidRPr="0087308B">
        <w:rPr>
          <w:i/>
          <w:lang w:val="lv-LV" w:eastAsia="ar-SA"/>
        </w:rPr>
        <w:t>? Ja ir, lūdzam atsūtot cesijas līguma projektu</w:t>
      </w:r>
      <w:r>
        <w:rPr>
          <w:i/>
          <w:lang w:val="lv-LV" w:eastAsia="ar-SA"/>
        </w:rPr>
        <w:t>,</w:t>
      </w:r>
      <w:r w:rsidRPr="0087308B">
        <w:rPr>
          <w:i/>
          <w:lang w:val="lv-LV" w:eastAsia="ar-SA"/>
        </w:rPr>
        <w:t xml:space="preserve"> no kura ir redzami cesijas darījuma nosacījumi, cesijas atlīdzības samaksas apmērs un kārtība, Cede</w:t>
      </w:r>
      <w:r>
        <w:rPr>
          <w:i/>
          <w:lang w:val="lv-LV" w:eastAsia="ar-SA"/>
        </w:rPr>
        <w:t>n</w:t>
      </w:r>
      <w:r w:rsidRPr="0087308B">
        <w:rPr>
          <w:i/>
          <w:lang w:val="lv-LV" w:eastAsia="ar-SA"/>
        </w:rPr>
        <w:t>ta un Cesion</w:t>
      </w:r>
      <w:r>
        <w:rPr>
          <w:i/>
          <w:lang w:val="lv-LV" w:eastAsia="ar-SA"/>
        </w:rPr>
        <w:t>ā</w:t>
      </w:r>
      <w:r w:rsidRPr="0087308B">
        <w:rPr>
          <w:i/>
          <w:lang w:val="lv-LV" w:eastAsia="ar-SA"/>
        </w:rPr>
        <w:t>ra tiesības un pienākumi.</w:t>
      </w:r>
    </w:p>
    <w:p w14:paraId="72D6044D" w14:textId="77777777" w:rsidR="0087308B" w:rsidRPr="0087308B" w:rsidRDefault="0087308B" w:rsidP="0087308B">
      <w:pPr>
        <w:suppressAutoHyphens/>
        <w:autoSpaceDE w:val="0"/>
        <w:jc w:val="both"/>
        <w:rPr>
          <w:lang w:val="lv-LV" w:eastAsia="ar-SA"/>
        </w:rPr>
      </w:pPr>
    </w:p>
    <w:p w14:paraId="205B153A" w14:textId="4C9BD5F2" w:rsidR="0087308B" w:rsidRDefault="0087308B" w:rsidP="0087308B">
      <w:pPr>
        <w:suppressAutoHyphens/>
        <w:autoSpaceDE w:val="0"/>
        <w:jc w:val="both"/>
        <w:rPr>
          <w:lang w:val="lv-LV" w:eastAsia="ar-SA"/>
        </w:rPr>
      </w:pPr>
      <w:r>
        <w:rPr>
          <w:lang w:val="lv-LV" w:eastAsia="ar-SA"/>
        </w:rPr>
        <w:t>Atbilde:</w:t>
      </w:r>
    </w:p>
    <w:p w14:paraId="116B7E88" w14:textId="16603781" w:rsidR="0087308B" w:rsidRDefault="00E7678E" w:rsidP="0087308B">
      <w:pPr>
        <w:suppressAutoHyphens/>
        <w:autoSpaceDE w:val="0"/>
        <w:jc w:val="both"/>
        <w:rPr>
          <w:lang w:val="lv-LV" w:eastAsia="ar-SA"/>
        </w:rPr>
      </w:pPr>
      <w:r w:rsidRPr="00E7678E">
        <w:rPr>
          <w:lang w:val="lv-LV" w:eastAsia="ar-SA"/>
        </w:rPr>
        <w:t>Pasūtītājs sagatavos un noslēgs ar Izpildītāju vienošanos par cedēto prasījumu ietvaros saņemto maksājumu pārskaitīšanu, ņemot vērā Finanšu piedāvājumā Izpildītāja norādīto atgūtās naudas procentuālo sadalījumu un ietverot vienošanās saturā būtiskās sastāvdaļas, tostarp pušu tiesības un pienākumus.</w:t>
      </w:r>
    </w:p>
    <w:p w14:paraId="6BFB51BC" w14:textId="237B8CC3" w:rsidR="0087308B" w:rsidRDefault="0087308B" w:rsidP="0087308B">
      <w:pPr>
        <w:suppressAutoHyphens/>
        <w:autoSpaceDE w:val="0"/>
        <w:jc w:val="both"/>
        <w:rPr>
          <w:lang w:val="lv-LV" w:eastAsia="ar-SA"/>
        </w:rPr>
      </w:pPr>
    </w:p>
    <w:p w14:paraId="0C39F44D" w14:textId="6E5B2EC2" w:rsidR="0087308B" w:rsidRPr="0087308B" w:rsidRDefault="0087308B" w:rsidP="0087308B">
      <w:pPr>
        <w:suppressAutoHyphens/>
        <w:autoSpaceDE w:val="0"/>
        <w:jc w:val="both"/>
        <w:rPr>
          <w:i/>
          <w:lang w:val="lv-LV" w:eastAsia="ar-SA"/>
        </w:rPr>
      </w:pPr>
      <w:r w:rsidRPr="0087308B">
        <w:rPr>
          <w:i/>
          <w:lang w:val="lv-LV" w:eastAsia="ar-SA"/>
        </w:rPr>
        <w:t>Jautājums:</w:t>
      </w:r>
    </w:p>
    <w:p w14:paraId="176FE41A" w14:textId="2B39CAA9" w:rsidR="0087308B" w:rsidRPr="0087308B" w:rsidRDefault="0087308B" w:rsidP="0087308B">
      <w:pPr>
        <w:suppressAutoHyphens/>
        <w:autoSpaceDE w:val="0"/>
        <w:jc w:val="both"/>
        <w:rPr>
          <w:b/>
          <w:bCs/>
          <w:i/>
          <w:color w:val="000000"/>
          <w:lang w:val="lv-LV" w:eastAsia="ar-SA"/>
        </w:rPr>
      </w:pPr>
      <w:r w:rsidRPr="0087308B">
        <w:rPr>
          <w:i/>
          <w:lang w:val="lv-LV" w:eastAsia="ar-SA"/>
        </w:rPr>
        <w:t xml:space="preserve">Vai ir iespēja Līgumā </w:t>
      </w:r>
      <w:r w:rsidRPr="0087308B">
        <w:rPr>
          <w:b/>
          <w:bCs/>
          <w:i/>
          <w:color w:val="000000"/>
          <w:lang w:val="lv-LV" w:eastAsia="ar-SA"/>
        </w:rPr>
        <w:t xml:space="preserve">par parādu atgūšanas pakalpojumiem </w:t>
      </w:r>
      <w:r w:rsidRPr="0087308B">
        <w:rPr>
          <w:i/>
          <w:lang w:val="lv-LV" w:eastAsia="ar-SA"/>
        </w:rPr>
        <w:t>punktu 3.2.punk</w:t>
      </w:r>
      <w:r w:rsidR="00E7678E">
        <w:rPr>
          <w:i/>
          <w:lang w:val="lv-LV" w:eastAsia="ar-SA"/>
        </w:rPr>
        <w:t>tu izteikt sekojošā redakcijā:</w:t>
      </w:r>
    </w:p>
    <w:p w14:paraId="3A8E831A" w14:textId="70D41AB7" w:rsidR="0087308B" w:rsidRPr="0087308B" w:rsidRDefault="0087308B" w:rsidP="0087308B">
      <w:pPr>
        <w:suppressAutoHyphens/>
        <w:autoSpaceDE w:val="0"/>
        <w:jc w:val="both"/>
        <w:rPr>
          <w:b/>
          <w:bCs/>
          <w:i/>
          <w:lang w:val="lv-LV" w:eastAsia="ar-SA"/>
        </w:rPr>
      </w:pPr>
      <w:r>
        <w:rPr>
          <w:b/>
          <w:bCs/>
          <w:i/>
          <w:color w:val="000000"/>
          <w:lang w:val="lv-LV" w:eastAsia="ar-SA"/>
        </w:rPr>
        <w:t>“</w:t>
      </w:r>
      <w:r w:rsidRPr="0087308B">
        <w:rPr>
          <w:b/>
          <w:bCs/>
          <w:i/>
          <w:color w:val="000000"/>
          <w:lang w:val="lv-LV" w:eastAsia="ar-SA"/>
        </w:rPr>
        <w:t>Izpildītājam ir pienākums uzsākt katra konkrēta parāda atgūšanu 7 (septiņu) darba dienu laikā no pieteikuma saņemšanas.</w:t>
      </w:r>
      <w:r>
        <w:rPr>
          <w:b/>
          <w:bCs/>
          <w:i/>
          <w:color w:val="000000"/>
          <w:lang w:val="lv-LV" w:eastAsia="ar-SA"/>
        </w:rPr>
        <w:t>”</w:t>
      </w:r>
    </w:p>
    <w:p w14:paraId="08484521" w14:textId="77777777" w:rsidR="0087308B" w:rsidRPr="0087308B" w:rsidRDefault="0087308B" w:rsidP="0087308B">
      <w:pPr>
        <w:suppressAutoHyphens/>
        <w:autoSpaceDE w:val="0"/>
        <w:jc w:val="both"/>
        <w:rPr>
          <w:b/>
          <w:bCs/>
          <w:lang w:val="lv-LV" w:eastAsia="ar-SA"/>
        </w:rPr>
      </w:pPr>
    </w:p>
    <w:p w14:paraId="6AE0A4B8" w14:textId="3F5437D3" w:rsidR="0087308B" w:rsidRPr="00E7678E" w:rsidRDefault="0087308B" w:rsidP="0087308B">
      <w:pPr>
        <w:tabs>
          <w:tab w:val="left" w:pos="5103"/>
        </w:tabs>
        <w:jc w:val="both"/>
        <w:rPr>
          <w:i/>
          <w:lang w:val="lv-LV"/>
        </w:rPr>
      </w:pPr>
      <w:r w:rsidRPr="00E7678E">
        <w:rPr>
          <w:rFonts w:eastAsia="Andale Sans UI"/>
          <w:i/>
          <w:color w:val="000000"/>
          <w:kern w:val="2"/>
          <w:lang w:val="lv-LV" w:eastAsia="hi-IN" w:bidi="hi-IN"/>
        </w:rPr>
        <w:t>Lai izsūtītu paziņojumu par parādsaistībām nepieciešams konstatēt, uz kuru personu reģistrēts transportlīdzeklis kā arī pārbaudīt dzīvesvietas deklarāciju. Iespējamais pretendents iesaista piedziņas procesā un informācijas pieprasīšanā zvērinātos advokātus. Vadoties no informācijas par paredzēto lietu apjomu un to faktu, ka pieprasījumu no CSDD datubāzes advokāts veic manuāli, un uzsākšanas termiņš trīs dienas nav pietiekošs.</w:t>
      </w:r>
    </w:p>
    <w:p w14:paraId="3E2CE257" w14:textId="550C7513" w:rsidR="0087308B" w:rsidRPr="0087308B" w:rsidRDefault="0087308B" w:rsidP="00261BF8">
      <w:pPr>
        <w:tabs>
          <w:tab w:val="left" w:pos="5103"/>
        </w:tabs>
        <w:rPr>
          <w:lang w:val="lv-LV"/>
        </w:rPr>
      </w:pPr>
    </w:p>
    <w:p w14:paraId="46950CF8" w14:textId="48D4C534" w:rsidR="0087308B" w:rsidRDefault="00E7678E" w:rsidP="00261BF8">
      <w:pPr>
        <w:tabs>
          <w:tab w:val="left" w:pos="5103"/>
        </w:tabs>
        <w:rPr>
          <w:lang w:val="lv-LV"/>
        </w:rPr>
      </w:pPr>
      <w:r>
        <w:rPr>
          <w:lang w:val="lv-LV"/>
        </w:rPr>
        <w:t>Atbilde:</w:t>
      </w:r>
    </w:p>
    <w:p w14:paraId="259E4491" w14:textId="43B93F00" w:rsidR="00E7678E" w:rsidRPr="00E7678E" w:rsidRDefault="00E7678E" w:rsidP="00E7678E">
      <w:pPr>
        <w:tabs>
          <w:tab w:val="left" w:pos="5103"/>
        </w:tabs>
        <w:jc w:val="both"/>
        <w:rPr>
          <w:lang w:val="lv-LV"/>
        </w:rPr>
      </w:pPr>
      <w:r w:rsidRPr="00E7678E">
        <w:rPr>
          <w:lang w:val="lv-LV"/>
        </w:rPr>
        <w:t>Līguma 3.2. punkts paredz, ka Izpildītājam ir pienākums uzsākt katra konkrēta parāda atgūšanu 3 (trīs) darba dienu laikā no pieteikuma saņemšanas. Parāda atgūšana šī Līguma izpratnē nozīmē Izpildītājam uzsākt nodoto lietu apstrādi un plānot veicamās darbības, kādas būs nepieciešamas, lai veiktu konkrēto piedziņu.</w:t>
      </w:r>
    </w:p>
    <w:p w14:paraId="561BFD7B" w14:textId="12375ECD" w:rsidR="0087308B" w:rsidRPr="0087308B" w:rsidRDefault="0087308B" w:rsidP="00261BF8">
      <w:pPr>
        <w:tabs>
          <w:tab w:val="left" w:pos="5103"/>
        </w:tabs>
        <w:rPr>
          <w:lang w:val="lv-LV"/>
        </w:rPr>
      </w:pPr>
    </w:p>
    <w:p w14:paraId="713CA9D9" w14:textId="77777777" w:rsidR="0087308B" w:rsidRPr="0087308B" w:rsidRDefault="0087308B" w:rsidP="00261BF8">
      <w:pPr>
        <w:tabs>
          <w:tab w:val="left" w:pos="5103"/>
        </w:tabs>
        <w:rPr>
          <w:lang w:val="lv-LV"/>
        </w:rPr>
      </w:pPr>
    </w:p>
    <w:p w14:paraId="6478A088" w14:textId="77777777" w:rsidR="00261BF8" w:rsidRPr="0087308B" w:rsidRDefault="00261BF8" w:rsidP="00E7678E">
      <w:pPr>
        <w:tabs>
          <w:tab w:val="left" w:pos="5103"/>
        </w:tabs>
        <w:jc w:val="center"/>
        <w:rPr>
          <w:lang w:val="lv-LV"/>
        </w:rPr>
      </w:pPr>
      <w:r w:rsidRPr="0087308B">
        <w:rPr>
          <w:lang w:val="lv-LV"/>
        </w:rPr>
        <w:t>Iepirkumu komisijas priekšsēdētājs                                                           S.Gusevs</w:t>
      </w:r>
    </w:p>
    <w:p w14:paraId="02B3734D" w14:textId="77777777" w:rsidR="00261BF8" w:rsidRPr="0087308B" w:rsidRDefault="00261BF8" w:rsidP="00261BF8">
      <w:pPr>
        <w:pStyle w:val="BodyText"/>
        <w:outlineLvl w:val="0"/>
        <w:rPr>
          <w:i/>
          <w:sz w:val="20"/>
          <w:lang w:val="lv-LV"/>
        </w:rPr>
      </w:pPr>
    </w:p>
    <w:p w14:paraId="1475F4D8" w14:textId="77777777" w:rsidR="00FA5EA8" w:rsidRDefault="00FA5EA8" w:rsidP="00261BF8">
      <w:pPr>
        <w:pStyle w:val="BodyText"/>
        <w:outlineLvl w:val="0"/>
        <w:rPr>
          <w:i/>
          <w:sz w:val="20"/>
          <w:lang w:val="lv-LV"/>
        </w:rPr>
      </w:pPr>
    </w:p>
    <w:p w14:paraId="37CDDEFD" w14:textId="77777777" w:rsidR="00FA5EA8" w:rsidRDefault="00FA5EA8" w:rsidP="00261BF8">
      <w:pPr>
        <w:pStyle w:val="BodyText"/>
        <w:outlineLvl w:val="0"/>
        <w:rPr>
          <w:i/>
          <w:sz w:val="20"/>
          <w:lang w:val="lv-LV"/>
        </w:rPr>
      </w:pPr>
    </w:p>
    <w:p w14:paraId="395B080C" w14:textId="40EBF975" w:rsidR="00261BF8" w:rsidRPr="0087308B" w:rsidRDefault="00261BF8" w:rsidP="00261BF8">
      <w:pPr>
        <w:pStyle w:val="BodyText"/>
        <w:outlineLvl w:val="0"/>
        <w:rPr>
          <w:i/>
          <w:sz w:val="20"/>
          <w:lang w:val="lv-LV"/>
        </w:rPr>
      </w:pPr>
      <w:r w:rsidRPr="0087308B">
        <w:rPr>
          <w:i/>
          <w:sz w:val="20"/>
          <w:lang w:val="lv-LV"/>
        </w:rPr>
        <w:t xml:space="preserve">R.Šmite </w:t>
      </w:r>
    </w:p>
    <w:p w14:paraId="74507B3E" w14:textId="77777777" w:rsidR="00261BF8" w:rsidRPr="0087308B" w:rsidRDefault="003534C5" w:rsidP="00261BF8">
      <w:pPr>
        <w:pStyle w:val="BodyText"/>
        <w:outlineLvl w:val="0"/>
        <w:rPr>
          <w:lang w:val="lv-LV"/>
        </w:rPr>
      </w:pPr>
      <w:hyperlink r:id="rId11" w:history="1">
        <w:r w:rsidR="00261BF8" w:rsidRPr="0087308B">
          <w:rPr>
            <w:rStyle w:val="Hyperlink"/>
            <w:sz w:val="20"/>
            <w:lang w:val="lv-LV"/>
          </w:rPr>
          <w:t>ruta.smite@rigassatiksme.lv</w:t>
        </w:r>
      </w:hyperlink>
    </w:p>
    <w:p w14:paraId="0769C96B" w14:textId="77777777" w:rsidR="00D771FA" w:rsidRPr="0087308B" w:rsidRDefault="00D771FA" w:rsidP="00D771FA">
      <w:pPr>
        <w:rPr>
          <w:lang w:val="lv-LV"/>
        </w:rPr>
      </w:pPr>
    </w:p>
    <w:sectPr w:rsidR="00D771FA" w:rsidRPr="0087308B" w:rsidSect="00261BF8">
      <w:headerReference w:type="even" r:id="rId12"/>
      <w:headerReference w:type="first" r:id="rId13"/>
      <w:pgSz w:w="11900" w:h="16840" w:code="9"/>
      <w:pgMar w:top="851" w:right="567" w:bottom="567"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FC658" w14:textId="77777777" w:rsidR="00CD21CE" w:rsidRDefault="00CD21CE">
      <w:r>
        <w:separator/>
      </w:r>
    </w:p>
  </w:endnote>
  <w:endnote w:type="continuationSeparator" w:id="0">
    <w:p w14:paraId="2FF9A8BF" w14:textId="77777777" w:rsidR="00CD21CE" w:rsidRDefault="00CD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ndale Sans UI">
    <w:altName w:val="Arial Unicode MS"/>
    <w:charset w:val="00"/>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C52C" w14:textId="77777777" w:rsidR="00CD21CE" w:rsidRDefault="00CD21CE">
      <w:r>
        <w:separator/>
      </w:r>
    </w:p>
  </w:footnote>
  <w:footnote w:type="continuationSeparator" w:id="0">
    <w:p w14:paraId="06F9292F" w14:textId="77777777" w:rsidR="00CD21CE" w:rsidRDefault="00CD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C6B1F" w14:textId="64752EEF" w:rsidR="00D771FA" w:rsidRDefault="0006348C">
    <w:pPr>
      <w:pStyle w:val="HeaderFooter"/>
    </w:pPr>
    <w:r>
      <w:rPr>
        <w:noProof/>
      </w:rPr>
      <w:drawing>
        <wp:inline distT="0" distB="0" distL="0" distR="0" wp14:anchorId="75B6FE56" wp14:editId="739634D1">
          <wp:extent cx="5576570" cy="2337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7FF6" w14:textId="66DD9576" w:rsidR="00D771FA" w:rsidRDefault="0006348C">
    <w:pPr>
      <w:pStyle w:val="Header"/>
    </w:pPr>
    <w:r>
      <w:rPr>
        <w:noProof/>
      </w:rPr>
      <w:drawing>
        <wp:inline distT="0" distB="0" distL="0" distR="0" wp14:anchorId="08482819" wp14:editId="57270CDC">
          <wp:extent cx="5534025" cy="2162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2175"/>
                  </a:xfrm>
                  <a:prstGeom prst="rect">
                    <a:avLst/>
                  </a:prstGeom>
                  <a:noFill/>
                  <a:ln>
                    <a:noFill/>
                  </a:ln>
                </pic:spPr>
              </pic:pic>
            </a:graphicData>
          </a:graphic>
        </wp:inline>
      </w:drawing>
    </w:r>
  </w:p>
  <w:p w14:paraId="5DBBC760" w14:textId="07DCA337" w:rsidR="0085750A" w:rsidRDefault="0085750A">
    <w:pPr>
      <w:pStyle w:val="Header"/>
    </w:pPr>
  </w:p>
  <w:p w14:paraId="366E39B1" w14:textId="580E4AA5" w:rsidR="0085750A" w:rsidRDefault="003534C5">
    <w:pPr>
      <w:pStyle w:val="Header"/>
    </w:pPr>
    <w:bookmarkStart w:id="1" w:name="docDate"/>
    <w:bookmarkStart w:id="2" w:name="docNr"/>
    <w:bookmarkEnd w:id="1"/>
    <w:bookmarkEnd w:id="2"/>
    <w:r>
      <w:t>20.04.2021.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A081466"/>
    <w:multiLevelType w:val="hybridMultilevel"/>
    <w:tmpl w:val="A63604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B5"/>
    <w:rsid w:val="0006348C"/>
    <w:rsid w:val="00242A2E"/>
    <w:rsid w:val="00261BF8"/>
    <w:rsid w:val="00274537"/>
    <w:rsid w:val="002E1037"/>
    <w:rsid w:val="003534C5"/>
    <w:rsid w:val="004371B5"/>
    <w:rsid w:val="00474AFE"/>
    <w:rsid w:val="00533356"/>
    <w:rsid w:val="0085750A"/>
    <w:rsid w:val="0087308B"/>
    <w:rsid w:val="008A16EB"/>
    <w:rsid w:val="008C6ABD"/>
    <w:rsid w:val="00C82EDE"/>
    <w:rsid w:val="00CD21CE"/>
    <w:rsid w:val="00D55DE1"/>
    <w:rsid w:val="00D66668"/>
    <w:rsid w:val="00D67823"/>
    <w:rsid w:val="00D771FA"/>
    <w:rsid w:val="00DC347D"/>
    <w:rsid w:val="00E70004"/>
    <w:rsid w:val="00E7678E"/>
    <w:rsid w:val="00E85A73"/>
    <w:rsid w:val="00EB34F7"/>
    <w:rsid w:val="00FA5E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oNotEmbedSmartTags/>
  <w:decimalSymbol w:val="."/>
  <w:listSeparator w:val=";"/>
  <w14:docId w14:val="0233AF39"/>
  <w14:defaultImageDpi w14:val="300"/>
  <w15:chartTrackingRefBased/>
  <w15:docId w15:val="{05C5226D-0FB1-4FD6-AA36-2B3EA471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Helvetica" w:hAnsi="Helvetica"/>
      <w:color w:val="000000"/>
      <w:u w:color="000000"/>
      <w:lang w:val="en-US" w:eastAsia="en-US"/>
    </w:rPr>
  </w:style>
  <w:style w:type="paragraph" w:customStyle="1" w:styleId="Body">
    <w:name w:val="Body"/>
    <w:pPr>
      <w:spacing w:after="240"/>
    </w:pPr>
    <w:rPr>
      <w:rFonts w:ascii="Helvetica" w:eastAsia="Helvetica" w:hAnsi="Helvetica"/>
      <w:color w:val="000000"/>
      <w:sz w:val="24"/>
      <w:u w:color="000000"/>
      <w:lang w:val="en-US" w:eastAsia="en-US"/>
    </w:rPr>
  </w:style>
  <w:style w:type="paragraph" w:styleId="Header">
    <w:name w:val="header"/>
    <w:basedOn w:val="Normal"/>
    <w:rsid w:val="00D771FA"/>
    <w:pPr>
      <w:tabs>
        <w:tab w:val="center" w:pos="4153"/>
        <w:tab w:val="right" w:pos="8306"/>
      </w:tabs>
    </w:pPr>
  </w:style>
  <w:style w:type="paragraph" w:styleId="Footer">
    <w:name w:val="footer"/>
    <w:basedOn w:val="Normal"/>
    <w:rsid w:val="00D771FA"/>
    <w:pPr>
      <w:tabs>
        <w:tab w:val="center" w:pos="4153"/>
        <w:tab w:val="right" w:pos="8306"/>
      </w:tabs>
    </w:pPr>
  </w:style>
  <w:style w:type="paragraph" w:styleId="BodyText">
    <w:name w:val="Body Text"/>
    <w:basedOn w:val="Normal"/>
    <w:link w:val="BodyTextChar"/>
    <w:uiPriority w:val="99"/>
    <w:rsid w:val="00261BF8"/>
    <w:pPr>
      <w:spacing w:after="120"/>
    </w:pPr>
  </w:style>
  <w:style w:type="character" w:customStyle="1" w:styleId="BodyTextChar">
    <w:name w:val="Body Text Char"/>
    <w:basedOn w:val="DefaultParagraphFont"/>
    <w:link w:val="BodyText"/>
    <w:uiPriority w:val="99"/>
    <w:rsid w:val="00261BF8"/>
    <w:rPr>
      <w:sz w:val="24"/>
      <w:szCs w:val="24"/>
      <w:lang w:val="en-US" w:eastAsia="en-US"/>
    </w:rPr>
  </w:style>
  <w:style w:type="character" w:styleId="Hyperlink">
    <w:name w:val="Hyperlink"/>
    <w:basedOn w:val="DefaultParagraphFont"/>
    <w:rsid w:val="00261BF8"/>
    <w:rPr>
      <w:color w:val="0563C1" w:themeColor="hyperlink"/>
      <w:u w:val="single"/>
    </w:rPr>
  </w:style>
  <w:style w:type="character" w:customStyle="1" w:styleId="txtspecial1">
    <w:name w:val="txt_special1"/>
    <w:rsid w:val="00261BF8"/>
    <w:rPr>
      <w:b/>
      <w:bCs/>
      <w:color w:val="174B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70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ta.smite@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72BC8-1C25-42A1-A2BB-878830A8E6D0}">
  <ds:schemaRefs>
    <ds:schemaRef ds:uri="http://schemas.microsoft.com/office/2006/metadata/longProperties"/>
  </ds:schemaRefs>
</ds:datastoreItem>
</file>

<file path=customXml/itemProps2.xml><?xml version="1.0" encoding="utf-8"?>
<ds:datastoreItem xmlns:ds="http://schemas.openxmlformats.org/officeDocument/2006/customXml" ds:itemID="{5A0D258F-FB4B-4AED-97D8-7E8FDA0EF891}">
  <ds:schemaRefs>
    <ds:schemaRef ds:uri="http://schemas.openxmlformats.org/package/2006/metadata/core-properties"/>
    <ds:schemaRef ds:uri="http://schemas.microsoft.com/office/2006/documentManagement/types"/>
    <ds:schemaRef ds:uri="http://www.w3.org/XML/1998/namespace"/>
    <ds:schemaRef ds:uri="062cd631-4563-4c14-91e0-a034c120235d"/>
    <ds:schemaRef ds:uri="http://purl.org/dc/elements/1.1/"/>
    <ds:schemaRef ds:uri="http://purl.org/dc/terms/"/>
    <ds:schemaRef ds:uri="http://schemas.microsoft.com/office/2006/metadata/properties"/>
    <ds:schemaRef ds:uri="http://schemas.microsoft.com/office/infopath/2007/PartnerControls"/>
    <ds:schemaRef ds:uri="d1ba4b4f-3d81-42da-8655-c0707ae420f6"/>
    <ds:schemaRef ds:uri="http://purl.org/dc/dcmitype/"/>
  </ds:schemaRefs>
</ds:datastoreItem>
</file>

<file path=customXml/itemProps3.xml><?xml version="1.0" encoding="utf-8"?>
<ds:datastoreItem xmlns:ds="http://schemas.openxmlformats.org/officeDocument/2006/customXml" ds:itemID="{4FDBB7D7-5474-4738-813C-E3A8DDC54C82}">
  <ds:schemaRefs>
    <ds:schemaRef ds:uri="http://schemas.microsoft.com/sharepoint/v3/contenttype/forms"/>
  </ds:schemaRefs>
</ds:datastoreItem>
</file>

<file path=customXml/itemProps4.xml><?xml version="1.0" encoding="utf-8"?>
<ds:datastoreItem xmlns:ds="http://schemas.openxmlformats.org/officeDocument/2006/customXml" ds:itemID="{B725F659-0B9E-445F-8842-514E061F7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2536</Words>
  <Characters>1446</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dc:creator>
  <cp:keywords/>
  <cp:lastModifiedBy>Rūta Šmite</cp:lastModifiedBy>
  <cp:revision>9</cp:revision>
  <dcterms:created xsi:type="dcterms:W3CDTF">2020-12-22T13:57:00Z</dcterms:created>
  <dcterms:modified xsi:type="dcterms:W3CDTF">2021-04-21T05:18:00Z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JK72EMXWKVUQ-10-1010</vt:lpwstr>
  </property>
  <property fmtid="{D5CDD505-2E9C-101B-9397-08002B2CF9AE}" pid="3" name="_dlc_DocIdItemGuid">
    <vt:lpwstr>f1969169-030f-47bf-b32b-3b7e7346549f</vt:lpwstr>
  </property>
  <property fmtid="{D5CDD505-2E9C-101B-9397-08002B2CF9AE}" pid="4" name="_dlc_DocIdUrl">
    <vt:lpwstr>http://mansrs/ADR/_layouts/DocIdRedir.aspx?ID=JK72EMXWKVUQ-10-1010, JK72EMXWKVUQ-10-1010</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0x010100FB65895C8FB51E428941C6AD9ED1538B</vt:lpwstr>
  </property>
</Properties>
</file>