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8365EC" w:rsidRDefault="00B67B48" w:rsidP="00610471"/>
    <w:p w14:paraId="6D4B16B8" w14:textId="7BC7450C" w:rsidR="003D5509" w:rsidRDefault="006B40D8" w:rsidP="004428A6">
      <w:r>
        <w:t>0</w:t>
      </w:r>
      <w:r w:rsidR="00702293">
        <w:t>6</w:t>
      </w:r>
      <w:r>
        <w:t>.08.2026.</w:t>
      </w:r>
    </w:p>
    <w:p w14:paraId="24D34ED9" w14:textId="77777777" w:rsidR="00BA486D" w:rsidRPr="008365EC" w:rsidRDefault="00BA486D" w:rsidP="00610471">
      <w:pPr>
        <w:jc w:val="right"/>
        <w:rPr>
          <w:b/>
          <w:bCs/>
        </w:rPr>
      </w:pPr>
    </w:p>
    <w:p w14:paraId="46A3C670" w14:textId="77777777" w:rsidR="007F3584" w:rsidRPr="008365EC" w:rsidRDefault="007F3584" w:rsidP="00610471">
      <w:pPr>
        <w:pStyle w:val="Default"/>
        <w:tabs>
          <w:tab w:val="left" w:pos="5387"/>
        </w:tabs>
        <w:jc w:val="both"/>
        <w:rPr>
          <w:iCs/>
        </w:rPr>
      </w:pPr>
    </w:p>
    <w:p w14:paraId="5BDD3E68" w14:textId="77777777" w:rsidR="00B74FDD" w:rsidRPr="008365EC" w:rsidRDefault="00B74FDD" w:rsidP="00610471">
      <w:pPr>
        <w:pStyle w:val="Default"/>
        <w:tabs>
          <w:tab w:val="left" w:pos="5387"/>
        </w:tabs>
        <w:ind w:right="4528"/>
        <w:jc w:val="both"/>
        <w:rPr>
          <w:iCs/>
        </w:rPr>
      </w:pPr>
      <w:r w:rsidRPr="008365EC">
        <w:rPr>
          <w:iCs/>
        </w:rPr>
        <w:t>Par iepirkumu procedūras “Autobusu piegāde” (ID Nr. RS 2026/17) nolikuma prasībām</w:t>
      </w:r>
    </w:p>
    <w:p w14:paraId="60CCE50F" w14:textId="77777777" w:rsidR="007F3584" w:rsidRPr="008365EC" w:rsidRDefault="007F3584" w:rsidP="00610471">
      <w:pPr>
        <w:rPr>
          <w:i/>
        </w:rPr>
      </w:pPr>
    </w:p>
    <w:p w14:paraId="2F7C4F3C" w14:textId="3823CEC7"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0CD7B366" w14:textId="77777777" w:rsidR="00BA4FA0" w:rsidRDefault="00BA4FA0" w:rsidP="00610471">
      <w:pPr>
        <w:jc w:val="both"/>
      </w:pPr>
    </w:p>
    <w:p w14:paraId="5281AAD5" w14:textId="6E7301AE" w:rsidR="004137DB" w:rsidRPr="008365EC" w:rsidRDefault="004137DB" w:rsidP="004137DB">
      <w:pPr>
        <w:jc w:val="both"/>
        <w:rPr>
          <w:b/>
          <w:bCs/>
        </w:rPr>
      </w:pPr>
      <w:r>
        <w:rPr>
          <w:b/>
          <w:bCs/>
        </w:rPr>
        <w:t>1</w:t>
      </w:r>
      <w:r w:rsidRPr="008365EC">
        <w:rPr>
          <w:b/>
          <w:bCs/>
        </w:rPr>
        <w:t>.jautājums:</w:t>
      </w:r>
    </w:p>
    <w:p w14:paraId="57449E67" w14:textId="625C72F5" w:rsidR="00CF4F34" w:rsidRPr="00CF4F34" w:rsidRDefault="00CF4F34" w:rsidP="00CF4F34">
      <w:pPr>
        <w:jc w:val="both"/>
      </w:pPr>
      <w:r w:rsidRPr="00CF4F34">
        <w:t xml:space="preserve">Iepazīstoties ar atklātā konkursa “Autobusu piegāde”, identifikācijas Nr. RS/2026/17, nolikumu, lūdzam sniegt skaidrojumu par turpmāk norādīto jautājumu- </w:t>
      </w:r>
    </w:p>
    <w:p w14:paraId="7E7DC2CF" w14:textId="77777777" w:rsidR="00CF4F34" w:rsidRPr="00CF4F34" w:rsidRDefault="00CF4F34" w:rsidP="00CF4F34">
      <w:pPr>
        <w:jc w:val="both"/>
      </w:pPr>
      <w:r w:rsidRPr="00CF4F34">
        <w:t xml:space="preserve">Tehniskās specifikācijas B.9. sadaļa paredz, ka Piegādātājs uzstāda transportlīdzeklī virkni Pasūtītāja piegādātu iekārtu - TFT displejus, videokameras, video reģistratoru, videomonitoru, pasažieru skaitīšanas sensorus, datu komunikācijas rūteri, antenu, biļešu validatorus, Ethernet komutatorus un citas. Šī uzstādīšana notiek pirms transportlīdzekļa nodošanas Pasūtītājam, proti, brīdī, kad Piegādātājs atbild par transportlīdzekļa atbilstību. </w:t>
      </w:r>
    </w:p>
    <w:p w14:paraId="39A786E5" w14:textId="77777777" w:rsidR="00CF4F34" w:rsidRPr="00CF4F34" w:rsidRDefault="00CF4F34" w:rsidP="00CF4F34">
      <w:pPr>
        <w:jc w:val="both"/>
      </w:pPr>
      <w:r w:rsidRPr="00CF4F34">
        <w:t xml:space="preserve">Tehniskajā specifikācijā nav noteikts, ka šīm iekārtām jāatbilst Eiropas Kopienas prasībām, kas attiecas uz transportlīdzekļos uzstādāmām elektroniskām iekārtām. Ārējiem LED paneļiem, kas ir Piegādātāja piegādes apjomā, šāda prasība ir noteikta, savukārt Pasūtītāja piegādātajām iekārtām nav. </w:t>
      </w:r>
    </w:p>
    <w:p w14:paraId="6AEED73B" w14:textId="77777777" w:rsidR="00CF4F34" w:rsidRPr="00CF4F34" w:rsidRDefault="00CF4F34" w:rsidP="00CF4F34">
      <w:pPr>
        <w:jc w:val="both"/>
      </w:pPr>
      <w:r w:rsidRPr="00CF4F34">
        <w:t xml:space="preserve">Tas rada Piegādātājam risku, ko tas nevar ietekmēt. Iekārtas tiks izvēlētas atsevišķā Pasūtītāja iepirkumā, kura nolikums Piegādātājam nav pieejams. Ja izvēlētajām iekārtām nebūs atbilstības apliecinājuma, Piegādātājs var nonākt situācijā, kurā tas nevar tās uzstādīt, neapdraudot transportlīdzekļa atbilstību un savas kvalitātes prasības. </w:t>
      </w:r>
    </w:p>
    <w:p w14:paraId="67C3DCAE" w14:textId="77777777" w:rsidR="00CF4F34" w:rsidRPr="00CF4F34" w:rsidRDefault="00CF4F34" w:rsidP="00CF4F34">
      <w:pPr>
        <w:jc w:val="both"/>
      </w:pPr>
      <w:r w:rsidRPr="00CF4F34">
        <w:rPr>
          <w:b/>
          <w:bCs/>
        </w:rPr>
        <w:t xml:space="preserve">Papildus norādām uz šādām konkrētām bažām: </w:t>
      </w:r>
    </w:p>
    <w:p w14:paraId="5FF5EEED" w14:textId="77777777" w:rsidR="00CF4F34" w:rsidRPr="00CF4F34" w:rsidRDefault="00CF4F34" w:rsidP="00CF4F34">
      <w:pPr>
        <w:jc w:val="both"/>
      </w:pPr>
      <w:r w:rsidRPr="00CF4F34">
        <w:t xml:space="preserve">1) Kiberdrošība. Ražotājs var apliecināt kiberdrošības atbilstību tikai tām sastāvdaļām, kuras uzstāda pats. Trešo pušu piegādātas iekārtas ir ārpus ražotāja kontroles un ražotājs nevar uzturēt spēkā savu apliecinājumu attiecībā uz tām. </w:t>
      </w:r>
    </w:p>
    <w:p w14:paraId="78DBF3A1" w14:textId="77777777" w:rsidR="00CF4F34" w:rsidRPr="00CF4F34" w:rsidRDefault="00CF4F34" w:rsidP="00CF4F34">
      <w:pPr>
        <w:jc w:val="both"/>
      </w:pPr>
      <w:r w:rsidRPr="00CF4F34">
        <w:t xml:space="preserve">2) Masa. Pasūtītāja piegādāto iekārtu masa nav zināma, jo īpaši lielākajām iekārtām. Šādu iekārtu uzstādīšanai var būt nepieciešamas papildu pastiprinājuma plāksnes vai konstrukcijas elementi. Tas ietekmē gan cenu, gan transportlīdzekļa masu un līdz ar to arī enerģijas patēriņu un atbilstības sertifikātu. </w:t>
      </w:r>
    </w:p>
    <w:p w14:paraId="291E5928" w14:textId="77777777" w:rsidR="00CF4F34" w:rsidRPr="00CF4F34" w:rsidRDefault="00CF4F34" w:rsidP="00CF4F34">
      <w:pPr>
        <w:jc w:val="both"/>
      </w:pPr>
      <w:r w:rsidRPr="00CF4F34">
        <w:t xml:space="preserve">3) Elektriskā un elektroniskā stabilitāte. Nezinot, kādas iekārtas tiks uzstādītas, ražotājs nevar garantēt transportlīdzekļa elektroniskās arhitektūras stabilitāti. Pat ja informācija tiks saņemta sešu mēnešu laikā pēc līguma noslēgšanas un transportlīdzeklis tiks attiecīgi pielāgots, ražotājs joprojām nevarēs apliecināt pašu šo iekārtu atbilstību. </w:t>
      </w:r>
    </w:p>
    <w:p w14:paraId="20D3FC91" w14:textId="77777777" w:rsidR="00CF4F34" w:rsidRPr="00CF4F34" w:rsidRDefault="00CF4F34" w:rsidP="00CF4F34">
      <w:pPr>
        <w:jc w:val="both"/>
      </w:pPr>
      <w:r w:rsidRPr="00CF4F34">
        <w:t xml:space="preserve">Ja Rīgā uzstādāmās iekārtas neatbildīs piemērojamajiem standartiem, tas var novest pie tā, ka transportlīdzekļa atbilstības sertifikāts vairs nav spēkā, kā arī zaudē spēku transportlīdzekļa garantija. </w:t>
      </w:r>
    </w:p>
    <w:p w14:paraId="7F8D046A" w14:textId="77777777" w:rsidR="00CF4F34" w:rsidRPr="00CF4F34" w:rsidRDefault="00CF4F34" w:rsidP="00CF4F34">
      <w:pPr>
        <w:jc w:val="both"/>
      </w:pPr>
      <w:r w:rsidRPr="00CF4F34">
        <w:lastRenderedPageBreak/>
        <w:t xml:space="preserve">Īpaši vēršam uzmanību uz to, ka Pasūtītāja piegādāto iekārtu masa ietekmē divus tehniskajā piedāvājumā deklarējamus rādītājus, kurus Piegādātājs nevar ietekmēt un kuru izmaiņas nevar paredzēt piedāvājuma sagatavošanas brīdī. </w:t>
      </w:r>
    </w:p>
    <w:p w14:paraId="5FEF4A1F" w14:textId="77777777" w:rsidR="00CF4F34" w:rsidRPr="00CF4F34" w:rsidRDefault="00CF4F34" w:rsidP="00CF4F34">
      <w:pPr>
        <w:jc w:val="both"/>
      </w:pPr>
      <w:r w:rsidRPr="00CF4F34">
        <w:t xml:space="preserve">Pirmkārt, papildu masa un papildu konstrukcijas pastiprinājumi var samazināt pieļaujamo pasažieru skaitu, kas ir noteikts transportlīdzekļa tipa apstiprinājumā un ko Piegādātājs deklarē tehniskajā piedāvājumā. </w:t>
      </w:r>
    </w:p>
    <w:p w14:paraId="79FB6B96" w14:textId="77777777" w:rsidR="00CF4F34" w:rsidRPr="00CF4F34" w:rsidRDefault="00CF4F34" w:rsidP="00CF4F34">
      <w:pPr>
        <w:jc w:val="both"/>
      </w:pPr>
      <w:r w:rsidRPr="00CF4F34">
        <w:t xml:space="preserve">Otrkārt, papildu masa un iekārtu patērētā elektroenerģija palielina transportlīdzekļa faktisko enerģijas vai degvielas patēriņu. Vienlaikus līguma projekts paredz, ka par degvielas/ elektroenerģijas patēriņa novirzi no tehniskajā piedāvājumā deklarētā vairāk nekā par 10 % Pasūtītājam ir tiesības piemērot Piegādātājam līgumsodu. Tādējādi veidojas situācija, kurā Piegādātājs uzņemas finansiālu atbildību par rādītāju, kuru daļēji nosaka Pasūtītāja izvēlētas un Pasūtītāja piegādātas iekārtas, kuru masa, jauda un patēriņš Piegādātājam piedāvājuma sagatavošanas brīdī nav zināmi. </w:t>
      </w:r>
    </w:p>
    <w:p w14:paraId="3D5B6203" w14:textId="77777777" w:rsidR="00CF4F34" w:rsidRPr="00CF4F34" w:rsidRDefault="00CF4F34" w:rsidP="00CF4F34">
      <w:pPr>
        <w:jc w:val="both"/>
      </w:pPr>
      <w:r w:rsidRPr="00CF4F34">
        <w:t xml:space="preserve">Lūdzam Pasūtītāju veikt grozījumus tehniskajā specifikācijā, nosakot, ka visām Pasūtītāja piegādātajām iekārtām, kuras Piegādātājam jāuzstāda pirms transportlīdzekļa piegādes, jāatbilst Eiropas Kopienas prasībām attiecībā uz transportlīdzekļos uzstādāmām elektroniskām iekārtām, un ka Pasūtītājs pēc Piegādātāja pieprasījuma iesniedz to apliecinošu dokumentāciju. </w:t>
      </w:r>
    </w:p>
    <w:p w14:paraId="75CBE521" w14:textId="77777777" w:rsidR="00CF4F34" w:rsidRPr="00CF4F34" w:rsidRDefault="00CF4F34" w:rsidP="00CF4F34">
      <w:pPr>
        <w:jc w:val="both"/>
      </w:pPr>
      <w:r w:rsidRPr="00CF4F34">
        <w:t xml:space="preserve">Tāpat lūdzam Pasūtītāju apliecināt, ka tas nepiegādās uzstādīšanai iekārtas, kuru atbilstība nav apliecināta un paskaidrot, kāda ir Pušu rīcības kārtība, ja tas tomēr notiek - vai Piegādātājam ir tiesības atteikties tādu iekārtu uzstādīt un kā tas ietekmē piegādes termiņus un līgumsoda piemērošanu? </w:t>
      </w:r>
    </w:p>
    <w:p w14:paraId="0F18662D" w14:textId="2A220D3D" w:rsidR="00B84131" w:rsidRDefault="00CF4F34" w:rsidP="00CF4F34">
      <w:pPr>
        <w:jc w:val="both"/>
      </w:pPr>
      <w:r w:rsidRPr="00CF4F34">
        <w:t>Papildus lūdzam Pasūtītāju paskaidrot, kā tiek risināta situācija, ja Pasūtītāja piegādāto iekārtu masa vai enerģijas patēriņš ietekmē transportlīdzekļa deklarēto pasažieru skaitu vai patēriņa rādītājus?</w:t>
      </w:r>
    </w:p>
    <w:p w14:paraId="702817B1" w14:textId="77777777" w:rsidR="00CF4F34" w:rsidRPr="00CF4F34" w:rsidRDefault="00CF4F34" w:rsidP="00CF4F34">
      <w:pPr>
        <w:jc w:val="both"/>
      </w:pPr>
    </w:p>
    <w:p w14:paraId="3AE778B1" w14:textId="3E885457" w:rsidR="004137DB" w:rsidRPr="008365EC" w:rsidRDefault="001D7185" w:rsidP="004137DB">
      <w:pPr>
        <w:jc w:val="both"/>
        <w:rPr>
          <w:b/>
          <w:bCs/>
        </w:rPr>
      </w:pPr>
      <w:r>
        <w:rPr>
          <w:b/>
          <w:bCs/>
        </w:rPr>
        <w:t>A</w:t>
      </w:r>
      <w:r w:rsidR="004137DB" w:rsidRPr="008365EC">
        <w:rPr>
          <w:b/>
          <w:bCs/>
        </w:rPr>
        <w:t>tbilde:</w:t>
      </w:r>
    </w:p>
    <w:p w14:paraId="24EADC85" w14:textId="77777777" w:rsidR="00E403B0" w:rsidRPr="00A03425" w:rsidRDefault="00E403B0" w:rsidP="00E403B0">
      <w:pPr>
        <w:ind w:firstLine="720"/>
        <w:jc w:val="both"/>
      </w:pPr>
      <w:r w:rsidRPr="0071330D">
        <w:t>Pasūtītājs vērš uzmanību uz iepriekš publicētajiem skaidrojumiem (piemēram, 2026.gada 17.jūlijā) par informācijas un sakaru iekārtu integrāciju transportlīdzekļos un papildus skaidro, ka:</w:t>
      </w:r>
    </w:p>
    <w:p w14:paraId="611A8DCA" w14:textId="77777777" w:rsidR="00E403B0" w:rsidRDefault="00E403B0" w:rsidP="00E403B0">
      <w:pPr>
        <w:pStyle w:val="ListParagraph"/>
        <w:numPr>
          <w:ilvl w:val="0"/>
          <w:numId w:val="23"/>
        </w:numPr>
        <w:jc w:val="both"/>
      </w:pPr>
      <w:r w:rsidRPr="00A03425">
        <w:t>Tehniskās specifikācijas B.8.1. punktā paredzētā elektroinstalācijas dokumentācija ir iesniedzama tādā apjomā un detalizācijas pakāpē, kāda ir pieejama Tehniskā piedāvājuma sagatavošanas brīdī atbilstoši Pretendenta piedāvātajam transportlīdzekļa risinājumam.</w:t>
      </w:r>
    </w:p>
    <w:p w14:paraId="52BE766B" w14:textId="77777777" w:rsidR="00E403B0" w:rsidRDefault="00E403B0" w:rsidP="00E403B0">
      <w:pPr>
        <w:pStyle w:val="ListParagraph"/>
        <w:numPr>
          <w:ilvl w:val="0"/>
          <w:numId w:val="23"/>
        </w:numPr>
        <w:jc w:val="both"/>
      </w:pPr>
      <w:r w:rsidRPr="00A03425">
        <w:t>Pasūtītāja piegādājamo informācijas un sakaru iekārtu precīzie tehniskie parametri un izvietošanas risinājumi tiks saskaņoti ar Piegādātāju pirms transportlīdzekļu ražošanas uzsākšanas, bet ne vēlāk kā 6 (sešu) mēnešu laikā pēc Līguma stāšanās spēkā. Pasūtītājs neparedz pieprasīt risinājumus, kuru integrācijai būtu nepieciešama transportlīdzekļa konstrukcijas pārbūve vai pārprojektēšana, kas pārsniedz Tehniskās specifikācijas 9. sadaļā noteikto integrācijas apjomu.</w:t>
      </w:r>
    </w:p>
    <w:p w14:paraId="6FD1C042" w14:textId="77777777" w:rsidR="00E403B0" w:rsidRDefault="00E403B0" w:rsidP="00E403B0">
      <w:pPr>
        <w:pStyle w:val="ListParagraph"/>
        <w:numPr>
          <w:ilvl w:val="0"/>
          <w:numId w:val="23"/>
        </w:numPr>
        <w:jc w:val="both"/>
      </w:pPr>
      <w:r w:rsidRPr="00A03425">
        <w:t>Piegādātājam ir tiesības izvērtēt Pasūtītāja piegādājamo iekārtu savietojamību ar piedāvāto transportlīdzekli un pamatoti norādīt uz tehniskiem ierobežojumiem vai normatīvo aktu prasībām, kuras jāņem vērā integrācijas procesā. Konkrētie tehniskie risinājumi tiek saskaņoti Pušu sadarbības procesā.</w:t>
      </w:r>
    </w:p>
    <w:p w14:paraId="5CC99890" w14:textId="77777777" w:rsidR="00E403B0" w:rsidRDefault="00E403B0" w:rsidP="00E403B0">
      <w:pPr>
        <w:pStyle w:val="ListParagraph"/>
        <w:numPr>
          <w:ilvl w:val="0"/>
          <w:numId w:val="23"/>
        </w:numPr>
        <w:jc w:val="both"/>
      </w:pPr>
      <w:r w:rsidRPr="00A03425">
        <w:t>Pasūtītāja piegādājamo iekārtu izvietojuma risinājumi tiks noteikti un saskaņoti, ņemot vērā transportlīdzekļa konstrukciju, pasažieru drošības prasības, ergonomiku un Tehniskās specifikācijas prasības attiecībā uz salona aprīkojumu.</w:t>
      </w:r>
    </w:p>
    <w:p w14:paraId="3CEEBE6E" w14:textId="77777777" w:rsidR="00E403B0" w:rsidRDefault="00E403B0" w:rsidP="00E403B0">
      <w:pPr>
        <w:ind w:firstLine="720"/>
        <w:jc w:val="both"/>
      </w:pPr>
    </w:p>
    <w:p w14:paraId="37485A5D" w14:textId="77777777" w:rsidR="00240EF7" w:rsidRPr="00CE5647" w:rsidRDefault="00E403B0" w:rsidP="00240EF7">
      <w:pPr>
        <w:ind w:firstLine="720"/>
        <w:jc w:val="both"/>
      </w:pPr>
      <w:r w:rsidRPr="00A03425">
        <w:t xml:space="preserve">Vienlaikus Pasūtītājs atgādina, ka Tehniskajā specifikācijā noteikts pienākums visus precīzos Pasūtītāja piegādājamo </w:t>
      </w:r>
      <w:r w:rsidRPr="00CE5647">
        <w:t>informācijas un sakaru iekārtu tehniskos parametrus un izvietošanas vietas saskaņot ar Piegādātāju pirms transportlīdzekļu ražošanas uzsākšanas, bet ne vēlāk kā 6 (sešu) mēnešu laikā pēc Līguma stāšanās spēkā.</w:t>
      </w:r>
      <w:r w:rsidR="00240EF7" w:rsidRPr="00CE5647">
        <w:t xml:space="preserve"> Iepriekš minētais apliecina, ka Pasūtītājs ir atbildīgs par tā piegādāto iekārtu atbilstību piemērojamajām prasībām un šo iekārtu integrācijai nepieciešamās informācijas nodrošināšanu. </w:t>
      </w:r>
      <w:r w:rsidRPr="00CE5647">
        <w:t xml:space="preserve">Pasūtītājs uzskata, ka Tehniskajā </w:t>
      </w:r>
      <w:r w:rsidRPr="00CE5647">
        <w:lastRenderedPageBreak/>
        <w:t>specifikācijā noteiktais integrācijas apjoms ir pietiekami definēts, lai Pretendenti varētu sagatavot savus piedāvājumus uz vienādiem tehniskajiem pieņēmumiem.</w:t>
      </w:r>
    </w:p>
    <w:p w14:paraId="0E2C1117" w14:textId="40B9E9BA" w:rsidR="00240EF7" w:rsidRPr="00240EF7" w:rsidRDefault="00240EF7" w:rsidP="00240EF7">
      <w:pPr>
        <w:ind w:firstLine="720"/>
        <w:jc w:val="both"/>
      </w:pPr>
      <w:r w:rsidRPr="00CE5647">
        <w:t>Papildus Pasūtītājs skaidro, ka transportlīdzekļi tiek pieņemti pirms Pasūtītāja informācijas un sakaru iekārtu uzstādīšanas. Līdz ar to transportlīdzekļu atbilstība Tehniskās specifikācijas prasībām pieņemšanas brīdī tiek vērtēta bez Pasūtītāja piegādājamo un uzstādāmo iekārtu ietekmes uz transportlīdzekļu tehniskajiem parametriem.</w:t>
      </w:r>
    </w:p>
    <w:p w14:paraId="05714596" w14:textId="77777777" w:rsidR="00AB59C6" w:rsidRPr="00E403B0" w:rsidRDefault="00AB59C6" w:rsidP="000D26C8">
      <w:pPr>
        <w:jc w:val="both"/>
      </w:pPr>
    </w:p>
    <w:p w14:paraId="33BE9F60" w14:textId="77777777" w:rsidR="003D3982" w:rsidRDefault="003D3982" w:rsidP="000D26C8">
      <w:pPr>
        <w:jc w:val="both"/>
        <w:rPr>
          <w:b/>
          <w:bCs/>
        </w:rPr>
      </w:pPr>
    </w:p>
    <w:p w14:paraId="6D9B4557" w14:textId="77777777" w:rsidR="000F38CC" w:rsidRDefault="000F38CC" w:rsidP="000D26C8">
      <w:pPr>
        <w:jc w:val="both"/>
        <w:rPr>
          <w:b/>
          <w:bCs/>
        </w:rPr>
      </w:pPr>
    </w:p>
    <w:p w14:paraId="559BA2A6" w14:textId="44FAAF18" w:rsidR="003D5509" w:rsidRPr="008365EC" w:rsidRDefault="004046BA" w:rsidP="003D5509">
      <w:pPr>
        <w:jc w:val="both"/>
        <w:rPr>
          <w:b/>
          <w:bCs/>
        </w:rPr>
      </w:pPr>
      <w:r>
        <w:rPr>
          <w:b/>
          <w:bCs/>
        </w:rPr>
        <w:t>2</w:t>
      </w:r>
      <w:r w:rsidR="003D5509" w:rsidRPr="008365EC">
        <w:rPr>
          <w:b/>
          <w:bCs/>
        </w:rPr>
        <w:t>.jautājums:</w:t>
      </w:r>
    </w:p>
    <w:p w14:paraId="48F5B0D7" w14:textId="19770096" w:rsidR="004046BA" w:rsidRPr="004046BA" w:rsidRDefault="004046BA" w:rsidP="004046BA">
      <w:pPr>
        <w:jc w:val="both"/>
      </w:pPr>
      <w:r w:rsidRPr="004046BA">
        <w:t xml:space="preserve">Nolikuma 1.3. punktā noteikts, ka iepirkuma 1. daļas paredzamā līgumcena ir 97 500 000 EUR bez pievienotās vērtības nodokļa. Kā Pasūtītājs apstiprinājis 26.06.2026. sniegtajā atbildē, šī summa attiecas uz maksimālo autobusu skaitu, tas ir, 60 pamata apjoma un līdz 90 opcijas autobusiem un tajā ietvertas visas Finanšu piedāvājuma pozīcijas. Tas nozīmē, ka uz vienu elektrisko posmaino autobusu kopā ar rezerves daļām, diagnostikas aprīkojumu, instrumentiem, tehnisko dokumentāciju un personāla apmācību ir paredzēti aptuveni 650 000 EUR bez pievienotās vērtības nodokļa. </w:t>
      </w:r>
    </w:p>
    <w:p w14:paraId="148E1368" w14:textId="77777777" w:rsidR="004046BA" w:rsidRPr="004046BA" w:rsidRDefault="004046BA" w:rsidP="004046BA">
      <w:pPr>
        <w:jc w:val="both"/>
      </w:pPr>
      <w:r w:rsidRPr="004046BA">
        <w:t xml:space="preserve">Publiski pieejamā informācija par salīdzināmiem iepirkumiem Eiropā liecina, ka posmaino elektrisko autobusu cenas ir būtiski augstākas. Itālijas valsts centralizēto iepirkumu institūcija Consip 2025. gada 4. jūlijā izsludinātajā elektrisko autobusu iepirkumā posmainajiem autobusiem noteica paredzamo vērtību 51 131 652 EUR par 35 vienībām ar depo uzlādi un 22 780 524 EUR par 15 vienībām ar pantogrāfa uzlādi. Tas ir aptuveni 1 460 000 EUR un 1 519 000 EUR par vienu autobusu. Šajās summās nav ietverta uzlādes infrastruktūra. Runa ir par tāda paša veida rādītāju kā šajā iepirkumā, proti, par pasūtītāja noteiktu paredzamo vērtību tam pašam transportlīdzekļu veidam un tuvā laika periodā. </w:t>
      </w:r>
    </w:p>
    <w:p w14:paraId="298B3474" w14:textId="77777777" w:rsidR="004046BA" w:rsidRPr="004046BA" w:rsidRDefault="004046BA" w:rsidP="004046BA">
      <w:pPr>
        <w:jc w:val="both"/>
      </w:pPr>
      <w:r w:rsidRPr="004046BA">
        <w:t xml:space="preserve">Vēl tiešāk uz izmaksu līmeni norāda paša Pasūtītāja iepriekšējais autobusu iepirkums. Tajā par 52 autobusiem kopā ar rezerves daļām, diagnostikas aprīkojumu, instrumentiem, tehnisko dokumentāciju un personāla apmācību bija paredzēti 38 335 017 EUR bez pievienotās vērtības nodokļa, tas ir, aptuveni 737 000 EUR par vienu autobusu. Turklāt tie bija vienposma autobusi, kas ir īsāki un konstruktīvi vienkāršāki nekā posmainie un kopš minētā iepirkuma ir pagājuši vairāki gadi, kuros ir pieaugušas gan izejmateriālu, gan bateriju, gan darbaspēka izmaksas. </w:t>
      </w:r>
    </w:p>
    <w:p w14:paraId="23CDC4E4" w14:textId="5C681E68" w:rsidR="001D7185" w:rsidRDefault="004046BA" w:rsidP="004046BA">
      <w:pPr>
        <w:jc w:val="both"/>
      </w:pPr>
      <w:r w:rsidRPr="004046BA">
        <w:t>Tādējādi Pasūtītāja paša iegādātā īsāka un tehniski vienkāršāka transportlīdzekļa cena ir augstāka nekā šajā iepirkumā par vienu autobusu paredzētā summa, lai gan šeit iepērkams garāks un tehniski sarežģītāks transportlīdzeklis.</w:t>
      </w:r>
    </w:p>
    <w:p w14:paraId="4332C62E" w14:textId="77777777" w:rsidR="004046BA" w:rsidRPr="004046BA" w:rsidRDefault="004046BA" w:rsidP="004046BA">
      <w:pPr>
        <w:jc w:val="both"/>
      </w:pPr>
      <w:r w:rsidRPr="004046BA">
        <w:t xml:space="preserve">Nolikuma 44.7. punkts paredz Pasūtītājam tiesības izbeigt vai pārtraukt konkursu, ja piedāvājumi pārsniedz iepirkuma procedūras dokumentos norādīto paredzamo līgumcenu. Vienlaikus nolikumā nav noteikts, kā Pasūtītājs rīkosies gadījumā, ja paredzamo līgumcenu pārsniedz visi iesniegtie piedāvājumi. Šādā situācijā Pasūtītājam faktiski rodas iespēja izvēlēties, vai konkursu izbeigt vai slēgt līgumu un pretendentiem nav zināms, pēc kādiem kritērijiem šī izvēle tiks izdarīta. Tas rada tiesisko nenoteiktību un apgrūtina piedāvājuma sagatavošanu. </w:t>
      </w:r>
    </w:p>
    <w:p w14:paraId="0DE99C4B" w14:textId="77777777" w:rsidR="004046BA" w:rsidRPr="004046BA" w:rsidRDefault="004046BA" w:rsidP="004046BA">
      <w:pPr>
        <w:jc w:val="both"/>
      </w:pPr>
      <w:r w:rsidRPr="004046BA">
        <w:t xml:space="preserve">Šī nenoteiktība rada risku, ka vienādos apstākļos tiks pieņemti atšķirīgi lēmumi. Ja paredzamo līgumcenu pārsniegs visi piedāvājumi, Pasūtītājs var izlemt slēgt līgumu tad, ja par uzvarētāju atzīts viens pretendents un izbeigt konkursu tad, ja par uzvarētāju atzīts cits, turklāt abos gadījumos formāli atsaucoties uz vienu un to pašu nolikuma punktu. Iepirkuma iznākums šādā gadījumā būtu atkarīgs nevis no piedāvājumu satura, bet no tā, kurš pretendents ir uzvarējis. Tas apdraud vienlīdzīgas attieksmes principu un pretendentiem, gatavojot piedāvājumu, nav iespējas šo risku novērtēt vai pārbaudīt. </w:t>
      </w:r>
    </w:p>
    <w:p w14:paraId="561DAAF5" w14:textId="77777777" w:rsidR="004046BA" w:rsidRPr="004046BA" w:rsidRDefault="004046BA" w:rsidP="004046BA">
      <w:pPr>
        <w:jc w:val="both"/>
      </w:pPr>
      <w:r w:rsidRPr="004046BA">
        <w:t xml:space="preserve">Ņemot vērā minēto, lūdzam Pasūtītāju atbildēt uz šādiem jautājumiem: </w:t>
      </w:r>
    </w:p>
    <w:p w14:paraId="4B345E4E" w14:textId="77777777" w:rsidR="004046BA" w:rsidRPr="004046BA" w:rsidRDefault="004046BA" w:rsidP="004046BA">
      <w:pPr>
        <w:jc w:val="both"/>
      </w:pPr>
      <w:r w:rsidRPr="004046BA">
        <w:t xml:space="preserve">Vai paredzamā līgumcena noteikta, balstoties uz tirgus izpēti? Ja jā, lūdzam norādīt, kad tā veikta un kādi salīdzināmie darījumi vai piedāvājumi tajā vērtēti? </w:t>
      </w:r>
    </w:p>
    <w:p w14:paraId="3312C65B" w14:textId="77777777" w:rsidR="004046BA" w:rsidRPr="004046BA" w:rsidRDefault="004046BA" w:rsidP="004046BA">
      <w:pPr>
        <w:jc w:val="both"/>
      </w:pPr>
      <w:r w:rsidRPr="004046BA">
        <w:t xml:space="preserve">Vai Pasūtītājs, ņemot vērā publiski pieejamos datus par salīdzināmiem iepirkumiem un paša Pasūtītāja iepriekšējā iepirkuma rezultātus, apsvērs paredzamās līgumcenas pārskatīšanu? </w:t>
      </w:r>
    </w:p>
    <w:p w14:paraId="725059BC" w14:textId="77777777" w:rsidR="004046BA" w:rsidRPr="004046BA" w:rsidRDefault="004046BA" w:rsidP="004046BA">
      <w:pPr>
        <w:jc w:val="both"/>
      </w:pPr>
      <w:r w:rsidRPr="004046BA">
        <w:lastRenderedPageBreak/>
        <w:t xml:space="preserve">Kā Pasūtītājs rīkosies, ja visi iesniegtie piedāvājumi pārsniegs paredzamo līgumcenu? Lūdzam norādīt objektīvos kritērijus, pēc kuriem tiks pieņemts lēmums izbeigt konkursu vai slēgt līgumu ar uzvarējušo pretendentu. </w:t>
      </w:r>
    </w:p>
    <w:p w14:paraId="0F8F88D8" w14:textId="77777777" w:rsidR="004046BA" w:rsidRPr="004046BA" w:rsidRDefault="004046BA" w:rsidP="004046BA">
      <w:pPr>
        <w:jc w:val="both"/>
      </w:pPr>
      <w:r w:rsidRPr="004046BA">
        <w:t xml:space="preserve">Vai Pasūtītājs apstiprina, ka paredzamās līgumcenas pārsniegšana pati par sevi nav pamats piedāvājuma noraidīšanai un ka šāds piedāvājums tiks vērtēts vispārējā kārtībā? </w:t>
      </w:r>
    </w:p>
    <w:p w14:paraId="10819093" w14:textId="77777777" w:rsidR="004046BA" w:rsidRPr="004046BA" w:rsidRDefault="004046BA" w:rsidP="004046BA">
      <w:pPr>
        <w:jc w:val="both"/>
      </w:pPr>
      <w:r w:rsidRPr="004046BA">
        <w:t xml:space="preserve">Vai Pasūtītājs apstiprina, ka lēmums par konkursa izbeigšanu vai līguma slēgšanu situācijā, kad paredzamā līgumcena ir pārsniegta, tiks pieņemts pēc iepriekš noteiktiem un visiem pretendentiem vienādi piemērojamiem kritērijiem, neatkarīgi no tā, kurš pretendents atzīts par uzvarētāju? </w:t>
      </w:r>
    </w:p>
    <w:p w14:paraId="55942387" w14:textId="77777777" w:rsidR="004046BA" w:rsidRPr="004046BA" w:rsidRDefault="004046BA" w:rsidP="004046BA">
      <w:pPr>
        <w:jc w:val="both"/>
      </w:pPr>
      <w:r w:rsidRPr="004046BA">
        <w:t xml:space="preserve">Papildus lūdzam Pasūtītāju veikt grozījumus iepirkuma procedūras dokumentos, izvēloties vienu no diviem risinājumiem- </w:t>
      </w:r>
    </w:p>
    <w:p w14:paraId="2F23E0DD" w14:textId="77777777" w:rsidR="004046BA" w:rsidRPr="004046BA" w:rsidRDefault="004046BA" w:rsidP="004046BA">
      <w:pPr>
        <w:jc w:val="both"/>
      </w:pPr>
      <w:r w:rsidRPr="004046BA">
        <w:t xml:space="preserve">pirmkārt, noteikt paredzamo līgumcenu, kas atbilst faktiskajam tirgus izmaksu līmenim un ir pamatota ar tirgus izpēti. Tas novērstu situāciju, kurā pretendenti sagatavo un iesniedz piedāvājumus, jau iepriekš zinot, ka tie, visticamāk, pārsniegs Pasūtītāja norādīto summu; </w:t>
      </w:r>
    </w:p>
    <w:p w14:paraId="0E764A91" w14:textId="77777777" w:rsidR="004046BA" w:rsidRPr="004046BA" w:rsidRDefault="004046BA" w:rsidP="004046BA">
      <w:pPr>
        <w:jc w:val="both"/>
      </w:pPr>
      <w:r w:rsidRPr="004046BA">
        <w:t xml:space="preserve">otrkārt, ja paredzamā līgumcena tiek saglabāta nemainīga, papildināt nolikumu ar skaidru un visiem pretendentiem iepriekš zināmu rīcības kārtību gadījumam, kad piedāvājumi pārsniedz paredzamo līgumcenu. Šādā kārtībā būtu jānorāda, pēc kādiem objektīviem kritērijiem Pasūtītājs izšķirsies starp konkursa izbeigšanu un līguma slēgšanu, kurā procedūras posmā šis lēmums tiks pieņemts un vai lēmums tiks piemērots vienādi neatkarīgi no tā, kurš pretendents atzīts par uzvarētāju. </w:t>
      </w:r>
    </w:p>
    <w:p w14:paraId="097DD01D" w14:textId="6B174CB4" w:rsidR="004046BA" w:rsidRPr="004046BA" w:rsidRDefault="004046BA" w:rsidP="004046BA">
      <w:pPr>
        <w:jc w:val="both"/>
      </w:pPr>
      <w:r w:rsidRPr="004046BA">
        <w:t>Jebkurš no šiem risinājumiem novērstu pašreizējo nenoteiktību. Pretendentiem būtu iespējams sagatavot piedāvājumu, zinot gan reālo izmaksu ietvaru, gan sekas, ja tas tiek pārsniegts.</w:t>
      </w:r>
    </w:p>
    <w:p w14:paraId="3B42E32D" w14:textId="77777777" w:rsidR="004046BA" w:rsidRDefault="004046BA" w:rsidP="004046BA">
      <w:pPr>
        <w:jc w:val="both"/>
        <w:rPr>
          <w:b/>
          <w:bCs/>
        </w:rPr>
      </w:pPr>
    </w:p>
    <w:p w14:paraId="771B178F" w14:textId="055E30AB" w:rsidR="003D5509" w:rsidRPr="008365EC" w:rsidRDefault="003D5509" w:rsidP="003D5509">
      <w:pPr>
        <w:jc w:val="both"/>
        <w:rPr>
          <w:b/>
          <w:bCs/>
        </w:rPr>
      </w:pPr>
      <w:r>
        <w:rPr>
          <w:b/>
          <w:bCs/>
        </w:rPr>
        <w:t>A</w:t>
      </w:r>
      <w:r w:rsidRPr="008365EC">
        <w:rPr>
          <w:b/>
          <w:bCs/>
        </w:rPr>
        <w:t>tbilde:</w:t>
      </w:r>
    </w:p>
    <w:p w14:paraId="5739A752" w14:textId="619ECA8F" w:rsidR="00F405A7" w:rsidRPr="00013BF7" w:rsidRDefault="00F405A7" w:rsidP="00F405A7">
      <w:pPr>
        <w:ind w:right="-8" w:firstLine="720"/>
        <w:jc w:val="both"/>
      </w:pPr>
      <w:r w:rsidRPr="00013BF7">
        <w:t>Pasūtītājs skaidro, ka gadījumā, ja pretendent</w:t>
      </w:r>
      <w:r w:rsidR="008C18C0" w:rsidRPr="00013BF7">
        <w:t>u</w:t>
      </w:r>
      <w:r w:rsidRPr="00013BF7">
        <w:t xml:space="preserve"> piedāvātā</w:t>
      </w:r>
      <w:r w:rsidR="008C18C0" w:rsidRPr="00013BF7">
        <w:t>s</w:t>
      </w:r>
      <w:r w:rsidRPr="00013BF7">
        <w:t xml:space="preserve"> līgumcena</w:t>
      </w:r>
      <w:r w:rsidR="008C18C0" w:rsidRPr="00013BF7">
        <w:t>s</w:t>
      </w:r>
      <w:r w:rsidRPr="00013BF7">
        <w:t xml:space="preserve"> pārsnie</w:t>
      </w:r>
      <w:r w:rsidR="008C18C0" w:rsidRPr="00013BF7">
        <w:t>gs</w:t>
      </w:r>
      <w:r w:rsidRPr="00013BF7">
        <w:t xml:space="preserve"> Pasūtītāja paredzēto līgumcenu, Pasūtītājs izvērtēs turpmāko rīcību atbilstoši savām finanšu iespējām un normatīvo aktu prasībām.</w:t>
      </w:r>
    </w:p>
    <w:p w14:paraId="59D4D5AC" w14:textId="22FEB601" w:rsidR="00F405A7" w:rsidRPr="00013BF7" w:rsidRDefault="00734F2D" w:rsidP="00F405A7">
      <w:pPr>
        <w:ind w:right="-8" w:firstLine="720"/>
        <w:jc w:val="both"/>
      </w:pPr>
      <w:r w:rsidRPr="00013BF7">
        <w:t xml:space="preserve">Papildu skaidrojam, ka </w:t>
      </w:r>
      <w:r w:rsidR="00F405A7" w:rsidRPr="00013BF7">
        <w:t xml:space="preserve">Iepirkuma procedūras nolikums neparedz pretendenta izslēgšanu no dalības iepirkuma procedūrā tikai tādēļ, ka tā piedāvātā cena pārsniedz Pasūtītāja </w:t>
      </w:r>
      <w:r w:rsidRPr="00013BF7">
        <w:t>paredzamo</w:t>
      </w:r>
      <w:r w:rsidR="00F405A7" w:rsidRPr="00013BF7">
        <w:t xml:space="preserve"> līgumcenu.</w:t>
      </w:r>
    </w:p>
    <w:p w14:paraId="51F8505E" w14:textId="648B3641" w:rsidR="00B85A5C" w:rsidRPr="00013BF7" w:rsidRDefault="00B85A5C" w:rsidP="00F405A7">
      <w:pPr>
        <w:ind w:right="-8" w:firstLine="720"/>
        <w:jc w:val="both"/>
      </w:pPr>
      <w:r w:rsidRPr="00013BF7">
        <w:t xml:space="preserve">Pasūtītājs </w:t>
      </w:r>
      <w:r w:rsidR="008C18C0" w:rsidRPr="00013BF7">
        <w:t xml:space="preserve">šobrīd </w:t>
      </w:r>
      <w:r w:rsidRPr="00013BF7">
        <w:t>neplāno veikt iepirkuma procedūras nolikuma grozījumus.</w:t>
      </w:r>
    </w:p>
    <w:p w14:paraId="3DEE4B66" w14:textId="77777777" w:rsidR="00765B03" w:rsidRDefault="00765B03" w:rsidP="00F77D9C">
      <w:pPr>
        <w:rPr>
          <w:highlight w:val="yellow"/>
        </w:rPr>
      </w:pPr>
    </w:p>
    <w:p w14:paraId="21369F08" w14:textId="77777777" w:rsidR="00765B03" w:rsidRDefault="00765B03" w:rsidP="00F77D9C">
      <w:pPr>
        <w:rPr>
          <w:highlight w:val="yellow"/>
        </w:rPr>
      </w:pPr>
    </w:p>
    <w:p w14:paraId="0C9F6C15" w14:textId="77777777" w:rsidR="00765B03" w:rsidRDefault="00765B03" w:rsidP="00F77D9C">
      <w:pPr>
        <w:rPr>
          <w:highlight w:val="yellow"/>
        </w:rPr>
      </w:pPr>
    </w:p>
    <w:p w14:paraId="5DEB518E" w14:textId="477FCB19" w:rsidR="007F3584" w:rsidRPr="008365EC" w:rsidRDefault="007F3584" w:rsidP="00F77D9C">
      <w:r w:rsidRPr="00765B03">
        <w:t>Iepirkuma komisijas priekšsēdētāja</w:t>
      </w:r>
      <w:r w:rsidR="0024129D" w:rsidRPr="00765B03">
        <w:t xml:space="preserve"> vietniece</w:t>
      </w:r>
    </w:p>
    <w:p w14:paraId="7001315E" w14:textId="71C7DCB2" w:rsidR="007F3584" w:rsidRPr="008365EC" w:rsidRDefault="00F60E97" w:rsidP="00913D97">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9258F9">
        <w:rPr>
          <w:color w:val="000000"/>
          <w:lang w:eastAsia="en-GB"/>
        </w:rPr>
        <w:t>L.</w:t>
      </w:r>
      <w:r w:rsidR="007F3584" w:rsidRPr="008365EC">
        <w:rPr>
          <w:color w:val="000000"/>
          <w:lang w:eastAsia="en-GB"/>
        </w:rPr>
        <w:t xml:space="preserve"> </w:t>
      </w:r>
      <w:r w:rsidR="009258F9">
        <w:rPr>
          <w:color w:val="000000"/>
          <w:lang w:eastAsia="en-GB"/>
        </w:rPr>
        <w:t>Hodaseviča</w:t>
      </w:r>
      <w:r w:rsidR="009258F9" w:rsidRPr="008365EC">
        <w:rPr>
          <w:color w:val="000000"/>
          <w:lang w:eastAsia="en-GB"/>
        </w:rPr>
        <w:t xml:space="preserve"> </w:t>
      </w:r>
    </w:p>
    <w:p w14:paraId="58E487E5" w14:textId="77777777" w:rsidR="00E17D97" w:rsidRDefault="00E17D97" w:rsidP="00610471">
      <w:pPr>
        <w:widowControl w:val="0"/>
        <w:tabs>
          <w:tab w:val="left" w:pos="764"/>
        </w:tabs>
        <w:spacing w:line="274" w:lineRule="exact"/>
        <w:rPr>
          <w:color w:val="000000"/>
          <w:lang w:eastAsia="en-GB"/>
        </w:rPr>
      </w:pPr>
    </w:p>
    <w:p w14:paraId="761A399B" w14:textId="77777777" w:rsidR="0071024B" w:rsidRDefault="0071024B" w:rsidP="00610471">
      <w:pPr>
        <w:widowControl w:val="0"/>
        <w:tabs>
          <w:tab w:val="left" w:pos="764"/>
        </w:tabs>
        <w:spacing w:line="274" w:lineRule="exact"/>
        <w:rPr>
          <w:color w:val="000000"/>
          <w:lang w:eastAsia="en-GB"/>
        </w:rPr>
      </w:pPr>
    </w:p>
    <w:p w14:paraId="18B96C9F" w14:textId="77777777" w:rsidR="00B22007" w:rsidRPr="008365EC" w:rsidRDefault="00B22007" w:rsidP="00610471">
      <w:pPr>
        <w:widowControl w:val="0"/>
        <w:tabs>
          <w:tab w:val="left" w:pos="764"/>
        </w:tabs>
        <w:spacing w:line="274" w:lineRule="exact"/>
        <w:rPr>
          <w:color w:val="000000"/>
          <w:lang w:eastAsia="en-GB"/>
        </w:rPr>
      </w:pPr>
    </w:p>
    <w:p w14:paraId="3A6E2E4B" w14:textId="77777777" w:rsidR="007A14BB" w:rsidRDefault="007A14BB" w:rsidP="007357A5">
      <w:pPr>
        <w:rPr>
          <w:lang w:val="en-US"/>
        </w:rPr>
      </w:pPr>
    </w:p>
    <w:p w14:paraId="3CD58973" w14:textId="77777777" w:rsidR="006B40D8" w:rsidRDefault="006B40D8">
      <w:r>
        <w:br w:type="page"/>
      </w:r>
    </w:p>
    <w:p w14:paraId="7A715D72" w14:textId="6881CA72" w:rsidR="00014BE7" w:rsidRDefault="006B40D8" w:rsidP="00014BE7">
      <w:r>
        <w:lastRenderedPageBreak/>
        <w:t>0</w:t>
      </w:r>
      <w:r w:rsidR="00702293">
        <w:t>6</w:t>
      </w:r>
      <w:r>
        <w:t>.08.2026.</w:t>
      </w:r>
    </w:p>
    <w:p w14:paraId="011CA4C9" w14:textId="77777777" w:rsidR="00014BE7" w:rsidRDefault="00014BE7" w:rsidP="007357A5"/>
    <w:p w14:paraId="68BF6D5C" w14:textId="77777777" w:rsidR="007357A5" w:rsidRDefault="007357A5" w:rsidP="007357A5"/>
    <w:p w14:paraId="535BC0A8" w14:textId="769B8D1D" w:rsidR="007357A5" w:rsidRPr="00504AF1" w:rsidRDefault="007357A5" w:rsidP="007357A5">
      <w:pPr>
        <w:jc w:val="right"/>
        <w:rPr>
          <w:lang w:val="en-US"/>
        </w:rPr>
      </w:pPr>
    </w:p>
    <w:p w14:paraId="7D07FC86" w14:textId="77777777" w:rsidR="007357A5" w:rsidRPr="00A958CD" w:rsidRDefault="007357A5" w:rsidP="007357A5">
      <w:pPr>
        <w:pStyle w:val="Default"/>
        <w:tabs>
          <w:tab w:val="left" w:pos="5387"/>
        </w:tabs>
        <w:ind w:right="4103"/>
        <w:jc w:val="both"/>
        <w:rPr>
          <w:iCs/>
          <w:lang w:val="en-US"/>
        </w:rPr>
      </w:pPr>
      <w:r w:rsidRPr="00A958CD">
        <w:rPr>
          <w:lang w:val="en-US" w:bidi="en-GB"/>
        </w:rPr>
        <w:t>Regarding the requirements of the open procedure "Supply of buses" (ID No RS 2026/17)</w:t>
      </w:r>
    </w:p>
    <w:p w14:paraId="366FADC3" w14:textId="77777777" w:rsidR="007357A5" w:rsidRPr="00A958CD" w:rsidRDefault="007357A5" w:rsidP="007357A5">
      <w:pPr>
        <w:ind w:right="417"/>
        <w:rPr>
          <w:i/>
          <w:lang w:val="en-US"/>
        </w:rPr>
      </w:pPr>
    </w:p>
    <w:p w14:paraId="7569DD97" w14:textId="77777777" w:rsidR="007357A5" w:rsidRPr="00CE5647" w:rsidRDefault="007357A5" w:rsidP="007357A5">
      <w:pPr>
        <w:tabs>
          <w:tab w:val="right" w:pos="9355"/>
        </w:tabs>
        <w:ind w:right="-45" w:firstLine="426"/>
        <w:jc w:val="both"/>
        <w:rPr>
          <w:lang w:val="en-US"/>
        </w:rPr>
      </w:pPr>
      <w:r w:rsidRPr="00CE5647">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Pr="00CE5647" w:rsidRDefault="00AD6E80" w:rsidP="004850DA">
      <w:pPr>
        <w:rPr>
          <w:sz w:val="16"/>
          <w:szCs w:val="16"/>
          <w:lang w:val="en-US"/>
        </w:rPr>
      </w:pPr>
    </w:p>
    <w:p w14:paraId="0D35B43A" w14:textId="77777777" w:rsidR="004C0C3B" w:rsidRPr="00CE5647" w:rsidRDefault="004C0C3B" w:rsidP="004C0C3B">
      <w:pPr>
        <w:ind w:right="-8"/>
        <w:jc w:val="both"/>
        <w:rPr>
          <w:b/>
          <w:lang w:val="en-US" w:bidi="en-GB"/>
        </w:rPr>
      </w:pPr>
      <w:r w:rsidRPr="00CE5647">
        <w:rPr>
          <w:b/>
          <w:lang w:val="en-US" w:bidi="en-GB"/>
        </w:rPr>
        <w:t>Question 1:</w:t>
      </w:r>
    </w:p>
    <w:p w14:paraId="62094651" w14:textId="77777777" w:rsidR="00B803FC" w:rsidRPr="00CE5647" w:rsidRDefault="00B803FC" w:rsidP="00B803FC">
      <w:pPr>
        <w:pStyle w:val="NormalWeb"/>
        <w:spacing w:before="0" w:beforeAutospacing="0" w:after="0" w:afterAutospacing="0"/>
        <w:ind w:firstLine="720"/>
        <w:jc w:val="both"/>
        <w:rPr>
          <w:lang w:val="en-US"/>
        </w:rPr>
      </w:pPr>
      <w:r w:rsidRPr="00CE5647">
        <w:rPr>
          <w:lang w:val="en-US"/>
        </w:rPr>
        <w:t>Having reviewed the Regulations of the open tender “Supply of Buses”, identification No. RS/2026/17, we kindly request clarification regarding the following matter:</w:t>
      </w:r>
    </w:p>
    <w:p w14:paraId="35DF93AB" w14:textId="4AAE5634" w:rsidR="00B803FC" w:rsidRPr="00CE5647" w:rsidRDefault="00B803FC" w:rsidP="00B803FC">
      <w:pPr>
        <w:pStyle w:val="NormalWeb"/>
        <w:spacing w:before="0" w:beforeAutospacing="0" w:after="0" w:afterAutospacing="0"/>
        <w:ind w:firstLine="720"/>
        <w:jc w:val="both"/>
        <w:rPr>
          <w:lang w:val="en-US"/>
        </w:rPr>
      </w:pPr>
      <w:r w:rsidRPr="00CE5647">
        <w:rPr>
          <w:lang w:val="en-US"/>
        </w:rPr>
        <w:t> Section B.9 of the Technical Specification provides that the Supplier shall install in the vehicle a number of items of equipment supplied by the Contracting Authority, including TFT displays, video cameras, a video recorder, a video monitor, passenger counting sensors, a data communication router, an antenna, ticket validators, Ethernet switches and others. This installation takes place prior to handover of the vehicle to the Contracting Authority, i.e. at a stage when the Supplier is responsible for the vehicle’s compliance.</w:t>
      </w:r>
    </w:p>
    <w:p w14:paraId="34E8A96C" w14:textId="362E84B5" w:rsidR="00B803FC" w:rsidRPr="00CE5647" w:rsidRDefault="00B803FC" w:rsidP="00B803FC">
      <w:pPr>
        <w:pStyle w:val="NormalWeb"/>
        <w:spacing w:before="0" w:beforeAutospacing="0" w:after="0" w:afterAutospacing="0"/>
        <w:ind w:firstLine="720"/>
        <w:jc w:val="both"/>
        <w:rPr>
          <w:lang w:val="en-US"/>
        </w:rPr>
      </w:pPr>
      <w:r w:rsidRPr="00CE5647">
        <w:rPr>
          <w:lang w:val="en-US"/>
        </w:rPr>
        <w:t> The Technical Specification does not stipulate that such equipment must comply with the European Community requirements applicable to electronic equipment installed in vehicles. Such a requirement is established for the external LED displays included within the Supplier’s scope of supply, whereas no such requirement is established for the equipment supplied by the Contracting Authority.</w:t>
      </w:r>
    </w:p>
    <w:p w14:paraId="29D3E70B" w14:textId="0FB5182E" w:rsidR="00B803FC" w:rsidRPr="00CE5647" w:rsidRDefault="00B803FC" w:rsidP="00B803FC">
      <w:pPr>
        <w:pStyle w:val="NormalWeb"/>
        <w:spacing w:before="0" w:beforeAutospacing="0" w:after="0" w:afterAutospacing="0"/>
        <w:ind w:firstLine="720"/>
        <w:jc w:val="both"/>
        <w:rPr>
          <w:lang w:val="en-US"/>
        </w:rPr>
      </w:pPr>
      <w:r w:rsidRPr="00CE5647">
        <w:rPr>
          <w:lang w:val="en-US"/>
        </w:rPr>
        <w:t> This creates a risk for the Supplier that it cannot influence. The equipment will be selected under a separate procurement conducted by the Contracting Authority, the documentation of which is not available to the Supplier. If the selected equipment does not have proof of compliance, the Supplier may be placed in a situation where it cannot install such equipment without jeopardising the vehicle’s compliance and its own quality requirements.</w:t>
      </w:r>
    </w:p>
    <w:p w14:paraId="34878FD5" w14:textId="4192D6AC" w:rsidR="00B803FC" w:rsidRPr="00CE5647" w:rsidRDefault="00B803FC" w:rsidP="00B803FC">
      <w:pPr>
        <w:pStyle w:val="NormalWeb"/>
        <w:spacing w:before="0" w:beforeAutospacing="0" w:after="0" w:afterAutospacing="0"/>
        <w:ind w:firstLine="720"/>
        <w:jc w:val="both"/>
        <w:rPr>
          <w:lang w:val="en-US"/>
        </w:rPr>
      </w:pPr>
      <w:r w:rsidRPr="00CE5647">
        <w:rPr>
          <w:lang w:val="en-US"/>
        </w:rPr>
        <w:t> In addition, we would like to draw attention to the following specific concerns:</w:t>
      </w:r>
    </w:p>
    <w:p w14:paraId="24E0BF46" w14:textId="541CF046" w:rsidR="00B803FC" w:rsidRPr="00CE5647" w:rsidRDefault="00B803FC" w:rsidP="00B803FC">
      <w:pPr>
        <w:pStyle w:val="NormalWeb"/>
        <w:spacing w:before="0" w:beforeAutospacing="0" w:after="0" w:afterAutospacing="0"/>
        <w:ind w:firstLine="720"/>
        <w:jc w:val="both"/>
        <w:rPr>
          <w:lang w:val="en-US"/>
        </w:rPr>
      </w:pPr>
      <w:r w:rsidRPr="00CE5647">
        <w:rPr>
          <w:lang w:val="en-US"/>
        </w:rPr>
        <w:t> 1) Cybersecurity. The manufacturer can certify cybersecurity compliance only for those components that it installs itself. Equipment supplied by third parties is outside the manufacturer's control, and the manufacturer cannot maintain the validity of its certification with respect to such equipment.</w:t>
      </w:r>
    </w:p>
    <w:p w14:paraId="4A794BCF" w14:textId="465C1AAC" w:rsidR="00B803FC" w:rsidRPr="00CE5647" w:rsidRDefault="00B803FC" w:rsidP="00B803FC">
      <w:pPr>
        <w:pStyle w:val="NormalWeb"/>
        <w:spacing w:before="0" w:beforeAutospacing="0" w:after="0" w:afterAutospacing="0"/>
        <w:ind w:firstLine="720"/>
        <w:jc w:val="both"/>
        <w:rPr>
          <w:lang w:val="en-US"/>
        </w:rPr>
      </w:pPr>
      <w:r w:rsidRPr="00CE5647">
        <w:rPr>
          <w:lang w:val="en-US"/>
        </w:rPr>
        <w:t> 2) Mass. The mass of the equipment supplied by the Contracting Authority is unknown, particularly with regard to the larger items of equipment. Installation of such equipment may require additional reinforcement plates or structural elements. This affects both the price and the mass of the vehicle and, consequently, also energy consumption and the vehicle’s compliance certification.</w:t>
      </w:r>
    </w:p>
    <w:p w14:paraId="78AA6C2E" w14:textId="08A59792" w:rsidR="00B803FC" w:rsidRPr="00CE5647" w:rsidRDefault="00B803FC" w:rsidP="00B803FC">
      <w:pPr>
        <w:pStyle w:val="NormalWeb"/>
        <w:spacing w:before="0" w:beforeAutospacing="0" w:after="0" w:afterAutospacing="0"/>
        <w:ind w:firstLine="720"/>
        <w:jc w:val="both"/>
        <w:rPr>
          <w:lang w:val="en-US"/>
        </w:rPr>
      </w:pPr>
      <w:r w:rsidRPr="00CE5647">
        <w:rPr>
          <w:lang w:val="en-US"/>
        </w:rPr>
        <w:t> 3) Electrical and electronic stability. Without knowing what equipment will be installed, the manufacturer cannot guarantee the stability of the vehicle’s electronic architecture. Even if the information is received within six months after contract conclusion and the vehicle is adapted accordingly, the manufacturer will still not be able to certify the compliance of the equipment itself.</w:t>
      </w:r>
    </w:p>
    <w:p w14:paraId="075C9350" w14:textId="0476C50D" w:rsidR="00B803FC" w:rsidRPr="00CE5647" w:rsidRDefault="00B803FC" w:rsidP="00B803FC">
      <w:pPr>
        <w:pStyle w:val="NormalWeb"/>
        <w:spacing w:before="0" w:beforeAutospacing="0" w:after="0" w:afterAutospacing="0"/>
        <w:ind w:firstLine="720"/>
        <w:jc w:val="both"/>
        <w:rPr>
          <w:lang w:val="en-US"/>
        </w:rPr>
      </w:pPr>
      <w:r w:rsidRPr="00CE5647">
        <w:rPr>
          <w:lang w:val="en-US"/>
        </w:rPr>
        <w:t> If the equipment installed in Riga does not comply with the applicable standards, this may result in the vehicle’s certificate of conformity no longer being valid, and the vehicle warranty may also become void.</w:t>
      </w:r>
    </w:p>
    <w:p w14:paraId="69FA001B" w14:textId="376C7985" w:rsidR="00B803FC" w:rsidRPr="00CE5647" w:rsidRDefault="00B803FC" w:rsidP="00B803FC">
      <w:pPr>
        <w:pStyle w:val="NormalWeb"/>
        <w:spacing w:before="0" w:beforeAutospacing="0" w:after="0" w:afterAutospacing="0"/>
        <w:ind w:firstLine="720"/>
        <w:jc w:val="both"/>
        <w:rPr>
          <w:lang w:val="en-US"/>
        </w:rPr>
      </w:pPr>
      <w:r w:rsidRPr="00CE5647">
        <w:rPr>
          <w:lang w:val="en-US"/>
        </w:rPr>
        <w:t> We would particularly like to point out that the mass of the equipment supplied by the Contracting Authority affects two indicators that must be declared in the Technical Proposal, which the Supplier cannot influence and the changes of which cannot be foreseen at the time of tender preparation.</w:t>
      </w:r>
    </w:p>
    <w:p w14:paraId="3BD2A8FC" w14:textId="3C6BB545" w:rsidR="00B803FC" w:rsidRPr="00CE5647" w:rsidRDefault="00B803FC" w:rsidP="00B803FC">
      <w:pPr>
        <w:pStyle w:val="NormalWeb"/>
        <w:spacing w:before="0" w:beforeAutospacing="0" w:after="0" w:afterAutospacing="0"/>
        <w:ind w:firstLine="720"/>
        <w:jc w:val="both"/>
        <w:rPr>
          <w:lang w:val="en-US"/>
        </w:rPr>
      </w:pPr>
      <w:r w:rsidRPr="00CE5647">
        <w:rPr>
          <w:lang w:val="en-US"/>
        </w:rPr>
        <w:lastRenderedPageBreak/>
        <w:t> First, additional mass and additional structural reinforcements may reduce the permissible passenger capacity specified in the vehicle type approval and declared by the Supplier in the Technical Proposal.</w:t>
      </w:r>
    </w:p>
    <w:p w14:paraId="52C26099" w14:textId="4BC8E671" w:rsidR="00B803FC" w:rsidRPr="00CE5647" w:rsidRDefault="00B803FC" w:rsidP="00B803FC">
      <w:pPr>
        <w:pStyle w:val="NormalWeb"/>
        <w:spacing w:before="0" w:beforeAutospacing="0" w:after="0" w:afterAutospacing="0"/>
        <w:ind w:firstLine="720"/>
        <w:jc w:val="both"/>
        <w:rPr>
          <w:lang w:val="en-US"/>
        </w:rPr>
      </w:pPr>
      <w:r w:rsidRPr="00CE5647">
        <w:rPr>
          <w:lang w:val="en-US"/>
        </w:rPr>
        <w:t> Second, additional mass and the electricity consumption of the equipment increase the actual energy or fuel consumption of the vehicle. At the same time, the draft contract provides that if fuel/electricity consumption deviates by more than 10% from the value declared in the Technical Proposal, the Contracting Authority is entitled to impose contractual penalties on the Supplier. Consequently, a situation arises in which the Supplier assumes financial responsibility for a parameter that is determined in part by equipment selected and supplied by the Contracting Authority, the mass, power and consumption of which are unknown to the Supplier at the time of tender preparation.</w:t>
      </w:r>
    </w:p>
    <w:p w14:paraId="632EFFE1" w14:textId="43878AFD" w:rsidR="00B803FC" w:rsidRPr="00CE5647" w:rsidRDefault="00B803FC" w:rsidP="00B803FC">
      <w:pPr>
        <w:pStyle w:val="NormalWeb"/>
        <w:spacing w:before="0" w:beforeAutospacing="0" w:after="0" w:afterAutospacing="0"/>
        <w:ind w:firstLine="720"/>
        <w:jc w:val="both"/>
        <w:rPr>
          <w:lang w:val="en-US"/>
        </w:rPr>
      </w:pPr>
      <w:r w:rsidRPr="00CE5647">
        <w:rPr>
          <w:lang w:val="en-US"/>
        </w:rPr>
        <w:t> We kindly request the Contracting Authority to amend the Technical Specification by stipulating that all equipment supplied by the Contracting Authority and required to be installed by the Supplier prior to vehicle delivery shall comply with the European Community requirements applicable to electronic equipment installed in vehicles, and that the Contracting Authority shall, upon the Supplier’s request, provide documentation confirming such compliance.</w:t>
      </w:r>
    </w:p>
    <w:p w14:paraId="37BA0391" w14:textId="11DF7CE3" w:rsidR="00B803FC" w:rsidRPr="00CE5647" w:rsidRDefault="00B803FC" w:rsidP="00B803FC">
      <w:pPr>
        <w:pStyle w:val="NormalWeb"/>
        <w:spacing w:before="0" w:beforeAutospacing="0" w:after="0" w:afterAutospacing="0"/>
        <w:ind w:firstLine="720"/>
        <w:jc w:val="both"/>
        <w:rPr>
          <w:lang w:val="en-US"/>
        </w:rPr>
      </w:pPr>
      <w:r w:rsidRPr="00CE5647">
        <w:rPr>
          <w:lang w:val="en-US"/>
        </w:rPr>
        <w:t> We also request the Contracting Authority to confirm that it will not supply for installation any equipment for which compliance has not been certified and to explain the procedure to be followed by the Parties if this nevertheless occurs. Specifically, does the Supplier have the right to refuse installation of such equipment, and how would this affect delivery deadlines and the application of contractual penalties?</w:t>
      </w:r>
    </w:p>
    <w:p w14:paraId="6B789249" w14:textId="2F3F637F" w:rsidR="00B803FC" w:rsidRPr="00CE5647" w:rsidRDefault="00B803FC" w:rsidP="00B803FC">
      <w:pPr>
        <w:pStyle w:val="NormalWeb"/>
        <w:spacing w:before="0" w:beforeAutospacing="0" w:after="0" w:afterAutospacing="0"/>
        <w:ind w:firstLine="720"/>
        <w:jc w:val="both"/>
        <w:rPr>
          <w:lang w:val="en-US"/>
        </w:rPr>
      </w:pPr>
      <w:r w:rsidRPr="00CE5647">
        <w:rPr>
          <w:lang w:val="en-US"/>
        </w:rPr>
        <w:t> In addition, we kindly request the Contracting Authority to explain how the situation will be addressed if the mass or energy consumption of the equipment supplied by the Contracting Authority affects the vehicle’s declared passenger capacity or consumption indicators?</w:t>
      </w:r>
    </w:p>
    <w:p w14:paraId="1459BEC5" w14:textId="20560844" w:rsidR="00245E14" w:rsidRPr="00CE5647" w:rsidRDefault="00245E14" w:rsidP="00B803FC">
      <w:pPr>
        <w:pStyle w:val="NormalWeb"/>
        <w:spacing w:before="0" w:beforeAutospacing="0" w:after="0" w:afterAutospacing="0"/>
        <w:ind w:firstLine="720"/>
        <w:jc w:val="both"/>
        <w:rPr>
          <w:i/>
          <w:iCs/>
          <w:lang w:val="en-US"/>
        </w:rPr>
      </w:pPr>
      <w:r w:rsidRPr="00CE5647">
        <w:rPr>
          <w:i/>
          <w:iCs/>
          <w:lang w:val="en-US"/>
        </w:rPr>
        <w:t>(Translated from Latvian using the machine translation tool “Copilot”)</w:t>
      </w:r>
    </w:p>
    <w:p w14:paraId="032A6A1E" w14:textId="77777777" w:rsidR="004C0C3B" w:rsidRPr="00CE5647" w:rsidRDefault="004C0C3B" w:rsidP="004850DA">
      <w:pPr>
        <w:rPr>
          <w:sz w:val="16"/>
          <w:szCs w:val="16"/>
          <w:lang w:val="en-US"/>
        </w:rPr>
      </w:pPr>
    </w:p>
    <w:p w14:paraId="75C35186" w14:textId="77777777" w:rsidR="00EE6799" w:rsidRPr="00CE5647" w:rsidRDefault="00903B12" w:rsidP="00EE6799">
      <w:pPr>
        <w:ind w:right="-8"/>
        <w:jc w:val="both"/>
        <w:rPr>
          <w:b/>
          <w:bCs/>
          <w:lang w:val="en-US"/>
        </w:rPr>
      </w:pPr>
      <w:r w:rsidRPr="00DB0939">
        <w:rPr>
          <w:b/>
          <w:lang w:val="en-US" w:bidi="en-GB"/>
        </w:rPr>
        <w:t>Answer:</w:t>
      </w:r>
    </w:p>
    <w:p w14:paraId="0DDC45B7" w14:textId="77777777" w:rsidR="00DB0939" w:rsidRPr="004F2CC5" w:rsidRDefault="00DB0939" w:rsidP="00DB0939">
      <w:pPr>
        <w:ind w:right="-8" w:firstLine="720"/>
        <w:jc w:val="both"/>
        <w:rPr>
          <w:b/>
          <w:bCs/>
          <w:lang w:val="en-US"/>
        </w:rPr>
      </w:pPr>
      <w:r w:rsidRPr="004F2CC5">
        <w:rPr>
          <w:lang w:val="en-US" w:bidi="en-GB"/>
        </w:rPr>
        <w:t>The Contracting Authority draws attention to the previously published clarifications (for example, on 17 July 2026) regarding the integration of information and communication equipment in vehicles and additionally clarifies that:</w:t>
      </w:r>
    </w:p>
    <w:p w14:paraId="566B2664" w14:textId="77777777" w:rsidR="00DB0939" w:rsidRPr="004F2CC5" w:rsidRDefault="00DB0939" w:rsidP="00DB0939">
      <w:pPr>
        <w:pStyle w:val="Footer"/>
        <w:jc w:val="both"/>
        <w:rPr>
          <w:lang w:val="en-US" w:bidi="en-GB"/>
        </w:rPr>
      </w:pPr>
      <w:r w:rsidRPr="004F2CC5">
        <w:rPr>
          <w:lang w:val="en-US" w:bidi="en-GB"/>
        </w:rPr>
        <w:t>a) The electrical installation documentation specified in Section B.8.1 of the Technical Specification shall be submitted to the extent and level of detail available at the time of preparation of the Technical Proposal, in accordance with the vehicle solution proposed by the Tenderer.</w:t>
      </w:r>
    </w:p>
    <w:p w14:paraId="67ACAAE9" w14:textId="77777777" w:rsidR="00DB0939" w:rsidRPr="004F2CC5" w:rsidRDefault="00DB0939" w:rsidP="00DB0939">
      <w:pPr>
        <w:pStyle w:val="Footer"/>
        <w:jc w:val="both"/>
        <w:rPr>
          <w:lang w:val="en-US" w:bidi="en-GB"/>
        </w:rPr>
      </w:pPr>
      <w:r w:rsidRPr="004F2CC5">
        <w:rPr>
          <w:lang w:val="en-US" w:bidi="en-GB"/>
        </w:rPr>
        <w:t>b) The exact technical parameters and installation solutions of the information and communication equipment supplied by the Contracting Authority shall be agreed with the Supplier before the commencement of vehicle production, but no later than 6 (six) months after the entry into force of the Contract. The Contracting Authority does not intend to require solutions the integration of which would necessitate reconstruction or redesign of the vehicle structure exceeding the scope of integration specified in Section 9 of the Technical Specification.</w:t>
      </w:r>
    </w:p>
    <w:p w14:paraId="66258BA7" w14:textId="77777777" w:rsidR="00DB0939" w:rsidRPr="004F2CC5" w:rsidRDefault="00DB0939" w:rsidP="00DB0939">
      <w:pPr>
        <w:pStyle w:val="Footer"/>
        <w:jc w:val="both"/>
        <w:rPr>
          <w:lang w:val="en-US" w:bidi="en-GB"/>
        </w:rPr>
      </w:pPr>
      <w:r w:rsidRPr="004F2CC5">
        <w:rPr>
          <w:lang w:val="en-US" w:bidi="en-GB"/>
        </w:rPr>
        <w:t>c) The Supplier shall be entitled to assess the compatibility of the equipment supplied by the Contracting Authority with the proposed vehicle and reasonably indicate technical limitations or regulatory requirements that must be taken into account during the integration process. The specific technical solutions shall be agreed in the course of cooperation between the Parties.</w:t>
      </w:r>
    </w:p>
    <w:p w14:paraId="496B6BCC" w14:textId="77777777" w:rsidR="00DB0939" w:rsidRDefault="00DB0939" w:rsidP="00DB0939">
      <w:pPr>
        <w:pStyle w:val="Footer"/>
        <w:jc w:val="both"/>
        <w:rPr>
          <w:lang w:val="en-US" w:bidi="en-GB"/>
        </w:rPr>
      </w:pPr>
      <w:r w:rsidRPr="004F2CC5">
        <w:rPr>
          <w:lang w:val="en-US" w:bidi="en-GB"/>
        </w:rPr>
        <w:t>d) The installation solutions for the equipment supplied by the Contracting Authority shall be determined and agreed taking into account the vehicle structure, passenger safety requirements, ergonomics, and the requirements of the Technical Specification regarding interior equipment.</w:t>
      </w:r>
    </w:p>
    <w:p w14:paraId="39133AB1" w14:textId="77777777" w:rsidR="00DB0939" w:rsidRDefault="00DB0939" w:rsidP="00DB0939">
      <w:pPr>
        <w:ind w:right="-8" w:firstLine="720"/>
        <w:jc w:val="both"/>
        <w:rPr>
          <w:lang w:val="en-US" w:bidi="en-GB"/>
        </w:rPr>
      </w:pPr>
      <w:r w:rsidRPr="004F2CC5">
        <w:rPr>
          <w:lang w:val="en-US" w:bidi="en-GB"/>
        </w:rPr>
        <w:t>At the same time, the Contracting Authority reminds that the Technical Specification establishes an obligation to agree with the Supplier on all exact technical parameters and installation locations of the information and communication equipment supplied by the Contracting Authority before the commencement of vehicle production, but no later than 6 (six) months after the entry into force of the Contract.</w:t>
      </w:r>
      <w:r>
        <w:rPr>
          <w:lang w:val="en-US" w:bidi="en-GB"/>
        </w:rPr>
        <w:t xml:space="preserve"> </w:t>
      </w:r>
      <w:r w:rsidRPr="004F2CC5">
        <w:rPr>
          <w:lang w:val="en-US" w:bidi="en-GB"/>
        </w:rPr>
        <w:t xml:space="preserve">The above confirms that the Contracting Authority is responsible for ensuring that the equipment supplied by it complies with the applicable requirements and for providing the information necessary for the integration of such equipment. </w:t>
      </w:r>
      <w:r w:rsidRPr="004F2CC5">
        <w:rPr>
          <w:lang w:val="en-US" w:bidi="en-GB"/>
        </w:rPr>
        <w:lastRenderedPageBreak/>
        <w:t>The Contracting Authority considers that the scope of integration specified in the Technical Specification is sufficiently defined to enable Tenderers to prepare their proposals based on the same technical assumptions.</w:t>
      </w:r>
    </w:p>
    <w:p w14:paraId="31BF5A04" w14:textId="77777777" w:rsidR="00DB0939" w:rsidRPr="004F2CC5" w:rsidRDefault="00DB0939" w:rsidP="00DB0939">
      <w:pPr>
        <w:ind w:right="-8" w:firstLine="720"/>
        <w:jc w:val="both"/>
        <w:rPr>
          <w:lang w:val="en-US" w:bidi="en-GB"/>
        </w:rPr>
      </w:pPr>
      <w:r w:rsidRPr="004F2CC5">
        <w:rPr>
          <w:lang w:val="en-US" w:bidi="en-GB"/>
        </w:rPr>
        <w:t>In addition, the Contracting Authority clarifies that the vehicles are accepted prior to the installation of the information and communication equipment supplied by the Contracting Authority. Consequently, at the time of acceptance, the compliance of the vehicles with the requirements of the Technical Specification shall be assessed without the influence of the equipment supplied and installed by the Contracting Authority on the technical parameters of the vehicles.</w:t>
      </w:r>
    </w:p>
    <w:p w14:paraId="7E8A0B2A" w14:textId="0D6CB2DD" w:rsidR="000B7E3E" w:rsidRPr="00CE5647" w:rsidRDefault="000B7E3E" w:rsidP="003D3982">
      <w:pPr>
        <w:ind w:firstLine="720"/>
        <w:jc w:val="both"/>
        <w:rPr>
          <w:lang w:val="en-US"/>
        </w:rPr>
      </w:pPr>
    </w:p>
    <w:p w14:paraId="798B5A91" w14:textId="77777777" w:rsidR="008F4527" w:rsidRPr="00CE5647" w:rsidRDefault="008F4527" w:rsidP="004850DA">
      <w:pPr>
        <w:rPr>
          <w:lang w:val="en-US"/>
        </w:rPr>
      </w:pPr>
    </w:p>
    <w:p w14:paraId="5D9FE53D" w14:textId="77777777" w:rsidR="00235CD6" w:rsidRPr="00CE5647" w:rsidRDefault="00235CD6" w:rsidP="002737A8">
      <w:pPr>
        <w:pStyle w:val="Footer"/>
        <w:rPr>
          <w:lang w:val="en-US" w:bidi="en-GB"/>
        </w:rPr>
      </w:pPr>
    </w:p>
    <w:p w14:paraId="2568EC78" w14:textId="5FBED9F5" w:rsidR="00B76D48" w:rsidRPr="00CE5647" w:rsidRDefault="00B76D48" w:rsidP="00B76D48">
      <w:pPr>
        <w:ind w:right="-8"/>
        <w:jc w:val="both"/>
        <w:rPr>
          <w:b/>
          <w:lang w:val="en-US" w:bidi="en-GB"/>
        </w:rPr>
      </w:pPr>
      <w:r w:rsidRPr="00CE5647">
        <w:rPr>
          <w:b/>
          <w:lang w:val="en-US" w:bidi="en-GB"/>
        </w:rPr>
        <w:t>Question 2:</w:t>
      </w:r>
    </w:p>
    <w:p w14:paraId="3C60DC76" w14:textId="77777777" w:rsidR="0028718F" w:rsidRPr="00CE5647" w:rsidRDefault="0028718F" w:rsidP="0028718F">
      <w:pPr>
        <w:pStyle w:val="Footer"/>
        <w:jc w:val="both"/>
        <w:rPr>
          <w:lang w:val="en-US" w:bidi="en-GB"/>
        </w:rPr>
      </w:pPr>
      <w:r w:rsidRPr="00CE5647">
        <w:rPr>
          <w:lang w:val="en-US" w:bidi="en-GB"/>
        </w:rPr>
        <w:t>Pursuant to Clause 1.3 of the Regulations, the estimated contract value for Lot 1 of the procurement is EUR 97,500,000 excluding value added tax. As confirmed by the Contracting Authority in its reply of 26 June 2026, this amount relates to the maximum number of buses, namely 60 buses under the base scope and up to 90 buses under the option, and includes all items of the Financial Proposal. This means that approximately EUR 650,000 excluding value added tax is allocated per articulated electric bus, including spare parts, diagnostic equipment, tools, technical documentation and personnel training.</w:t>
      </w:r>
    </w:p>
    <w:p w14:paraId="6AF67335" w14:textId="77777777" w:rsidR="0028718F" w:rsidRPr="00CE5647" w:rsidRDefault="0028718F" w:rsidP="0028718F">
      <w:pPr>
        <w:pStyle w:val="Footer"/>
        <w:jc w:val="both"/>
        <w:rPr>
          <w:lang w:val="en-US" w:bidi="en-GB"/>
        </w:rPr>
      </w:pPr>
      <w:r w:rsidRPr="00CE5647">
        <w:rPr>
          <w:lang w:val="en-US" w:bidi="en-GB"/>
        </w:rPr>
        <w:t> </w:t>
      </w:r>
    </w:p>
    <w:p w14:paraId="0BAE9804" w14:textId="77777777" w:rsidR="0028718F" w:rsidRPr="00CE5647" w:rsidRDefault="0028718F" w:rsidP="0028718F">
      <w:pPr>
        <w:pStyle w:val="Footer"/>
        <w:jc w:val="both"/>
        <w:rPr>
          <w:lang w:val="en-US" w:bidi="en-GB"/>
        </w:rPr>
      </w:pPr>
      <w:r w:rsidRPr="00CE5647">
        <w:rPr>
          <w:lang w:val="en-US" w:bidi="en-GB"/>
        </w:rPr>
        <w:t>Publicly available information regarding comparable procurements in Europe indicates that the prices of articulated electric buses are significantly higher. In the electric bus procurement announced by Consip, the Italian central purchasing body, on 4 July 2025, an estimated value of EUR 51,131,652 was established for 35 articulated buses with depot charging and EUR 22,780,524 for 15 articulated buses with pantograph charging. This corresponds to approximately EUR 1,460,000 and EUR 1,519,000 per bus respectively. These amounts do not include charging infrastructure. This concerns the same type of indicator as in the present procurement, namely the estimated value determined by the contracting authority for the same type of vehicle and within a comparable period.</w:t>
      </w:r>
    </w:p>
    <w:p w14:paraId="440A8A53" w14:textId="77777777" w:rsidR="0028718F" w:rsidRPr="00CE5647" w:rsidRDefault="0028718F" w:rsidP="0028718F">
      <w:pPr>
        <w:pStyle w:val="Footer"/>
        <w:jc w:val="both"/>
        <w:rPr>
          <w:lang w:val="en-US" w:bidi="en-GB"/>
        </w:rPr>
      </w:pPr>
      <w:r w:rsidRPr="00CE5647">
        <w:rPr>
          <w:lang w:val="en-US" w:bidi="en-GB"/>
        </w:rPr>
        <w:t> </w:t>
      </w:r>
    </w:p>
    <w:p w14:paraId="636966D2" w14:textId="77777777" w:rsidR="0028718F" w:rsidRPr="00CE5647" w:rsidRDefault="0028718F" w:rsidP="0028718F">
      <w:pPr>
        <w:pStyle w:val="Footer"/>
        <w:jc w:val="both"/>
        <w:rPr>
          <w:lang w:val="en-US" w:bidi="en-GB"/>
        </w:rPr>
      </w:pPr>
      <w:r w:rsidRPr="00CE5647">
        <w:rPr>
          <w:lang w:val="en-US" w:bidi="en-GB"/>
        </w:rPr>
        <w:t>The Contracting Authority’s own previous bus procurement provides an even more direct indication of the cost level. In that procurement, EUR 38,335,017 excluding value added tax was allocated for 52 buses, including spare parts, diagnostic equipment, tools, technical documentation and personnel training, which corresponds to approximately EUR 737,000 per bus. Furthermore, those were single-section buses, which are shorter and structurally less complex than articulated buses, and several years have passed since that procurement, during which the costs of raw materials, batteries and labour have increased.</w:t>
      </w:r>
    </w:p>
    <w:p w14:paraId="5D9A69DE" w14:textId="77777777" w:rsidR="0028718F" w:rsidRPr="00CE5647" w:rsidRDefault="0028718F" w:rsidP="0028718F">
      <w:pPr>
        <w:pStyle w:val="Footer"/>
        <w:jc w:val="both"/>
        <w:rPr>
          <w:lang w:val="en-US" w:bidi="en-GB"/>
        </w:rPr>
      </w:pPr>
      <w:r w:rsidRPr="00CE5647">
        <w:rPr>
          <w:lang w:val="en-US" w:bidi="en-GB"/>
        </w:rPr>
        <w:t> </w:t>
      </w:r>
    </w:p>
    <w:p w14:paraId="07DC52DA" w14:textId="77777777" w:rsidR="0028718F" w:rsidRPr="00CE5647" w:rsidRDefault="0028718F" w:rsidP="0028718F">
      <w:pPr>
        <w:pStyle w:val="Footer"/>
        <w:jc w:val="both"/>
        <w:rPr>
          <w:lang w:val="en-US" w:bidi="en-GB"/>
        </w:rPr>
      </w:pPr>
      <w:r w:rsidRPr="00CE5647">
        <w:rPr>
          <w:lang w:val="en-US" w:bidi="en-GB"/>
        </w:rPr>
        <w:t>Accordingly, the price of a shorter and technically less complex vehicle previously procured by the Contracting Authority itself exceeds the amount allocated per bus in this procurement, despite the fact that the present procurement concerns a longer and technically more complex vehicle.</w:t>
      </w:r>
    </w:p>
    <w:p w14:paraId="2A632992" w14:textId="77777777" w:rsidR="0028718F" w:rsidRPr="00CE5647" w:rsidRDefault="0028718F" w:rsidP="0028718F">
      <w:pPr>
        <w:pStyle w:val="Footer"/>
        <w:jc w:val="both"/>
        <w:rPr>
          <w:lang w:val="en-US" w:bidi="en-GB"/>
        </w:rPr>
      </w:pPr>
      <w:r w:rsidRPr="00CE5647">
        <w:rPr>
          <w:lang w:val="en-US" w:bidi="en-GB"/>
        </w:rPr>
        <w:t> </w:t>
      </w:r>
    </w:p>
    <w:p w14:paraId="393E9E9B" w14:textId="77777777" w:rsidR="0028718F" w:rsidRPr="00CE5647" w:rsidRDefault="0028718F" w:rsidP="0028718F">
      <w:pPr>
        <w:pStyle w:val="Footer"/>
        <w:jc w:val="both"/>
        <w:rPr>
          <w:lang w:val="en-US" w:bidi="en-GB"/>
        </w:rPr>
      </w:pPr>
      <w:r w:rsidRPr="00CE5647">
        <w:rPr>
          <w:lang w:val="en-US" w:bidi="en-GB"/>
        </w:rPr>
        <w:t>Clause 44.7 of the Regulations provides the Contracting Authority with the right to terminate or discontinue the tender procedure if the submitted tenders exceed the estimated contract value specified in the procurement documents. At the same time, the Regulations do not stipulate how the Contracting Authority will proceed if all submitted tenders exceed the estimated contract value. In such circumstances, the Contracting Authority effectively has discretion to decide whether to terminate the tender procedure or conclude a contract, while tenderers are not informed of the criteria on the basis of which such decision will be made. This creates legal uncertainty and complicates the preparation of tenders.</w:t>
      </w:r>
    </w:p>
    <w:p w14:paraId="32576E9C" w14:textId="77777777" w:rsidR="0028718F" w:rsidRPr="00CE5647" w:rsidRDefault="0028718F" w:rsidP="0028718F">
      <w:pPr>
        <w:pStyle w:val="Footer"/>
        <w:jc w:val="both"/>
        <w:rPr>
          <w:lang w:val="en-US" w:bidi="en-GB"/>
        </w:rPr>
      </w:pPr>
      <w:r w:rsidRPr="00CE5647">
        <w:rPr>
          <w:lang w:val="en-US" w:bidi="en-GB"/>
        </w:rPr>
        <w:t> </w:t>
      </w:r>
    </w:p>
    <w:p w14:paraId="5F3B2964" w14:textId="77777777" w:rsidR="0028718F" w:rsidRPr="00CE5647" w:rsidRDefault="0028718F" w:rsidP="0028718F">
      <w:pPr>
        <w:pStyle w:val="Footer"/>
        <w:jc w:val="both"/>
        <w:rPr>
          <w:lang w:val="en-US" w:bidi="en-GB"/>
        </w:rPr>
      </w:pPr>
      <w:r w:rsidRPr="00CE5647">
        <w:rPr>
          <w:lang w:val="en-US" w:bidi="en-GB"/>
        </w:rPr>
        <w:lastRenderedPageBreak/>
        <w:t>This uncertainty creates a risk that different decisions may be taken in identical circumstances. If all tenders exceed the estimated contract value, the Contracting Authority may decide to conclude a contract where one tenderer is selected as the successful tenderer, while terminating the procurement procedure where another tenderer is selected as the successful tenderer, while in both cases formally relying on the same provision of the Regulations. In such a scenario, the outcome of the procurement would depend not on the content of the tenders but on the identity of the successful tenderer. This jeopardises the principle of equal treatment, and tenderers have no opportunity to assess or verify such risk when preparing their tenders.</w:t>
      </w:r>
    </w:p>
    <w:p w14:paraId="7BAFCF8B" w14:textId="77777777" w:rsidR="0028718F" w:rsidRPr="00CE5647" w:rsidRDefault="0028718F" w:rsidP="0028718F">
      <w:pPr>
        <w:pStyle w:val="Footer"/>
        <w:jc w:val="both"/>
        <w:rPr>
          <w:lang w:val="en-US" w:bidi="en-GB"/>
        </w:rPr>
      </w:pPr>
      <w:r w:rsidRPr="00CE5647">
        <w:rPr>
          <w:lang w:val="en-US" w:bidi="en-GB"/>
        </w:rPr>
        <w:t> </w:t>
      </w:r>
    </w:p>
    <w:p w14:paraId="22BA0F1E" w14:textId="77777777" w:rsidR="0028718F" w:rsidRPr="00CE5647" w:rsidRDefault="0028718F" w:rsidP="0028718F">
      <w:pPr>
        <w:pStyle w:val="Footer"/>
        <w:jc w:val="both"/>
        <w:rPr>
          <w:lang w:val="en-US" w:bidi="en-GB"/>
        </w:rPr>
      </w:pPr>
      <w:r w:rsidRPr="00CE5647">
        <w:rPr>
          <w:lang w:val="en-US" w:bidi="en-GB"/>
        </w:rPr>
        <w:t>In view of the above, we kindly request the Contracting Authority to answer the following questions:</w:t>
      </w:r>
    </w:p>
    <w:p w14:paraId="56E2C30B" w14:textId="77777777" w:rsidR="0028718F" w:rsidRPr="00CE5647" w:rsidRDefault="0028718F" w:rsidP="0028718F">
      <w:pPr>
        <w:pStyle w:val="Footer"/>
        <w:jc w:val="both"/>
        <w:rPr>
          <w:lang w:val="en-US" w:bidi="en-GB"/>
        </w:rPr>
      </w:pPr>
      <w:r w:rsidRPr="00CE5647">
        <w:rPr>
          <w:lang w:val="en-US" w:bidi="en-GB"/>
        </w:rPr>
        <w:t> </w:t>
      </w:r>
    </w:p>
    <w:p w14:paraId="54617255" w14:textId="0076809B" w:rsidR="0028718F" w:rsidRPr="00CE5647" w:rsidRDefault="0028718F" w:rsidP="0028718F">
      <w:pPr>
        <w:pStyle w:val="Footer"/>
        <w:jc w:val="both"/>
        <w:rPr>
          <w:lang w:val="en-US" w:bidi="en-GB"/>
        </w:rPr>
      </w:pPr>
      <w:r w:rsidRPr="00CE5647">
        <w:rPr>
          <w:lang w:val="en-US" w:bidi="en-GB"/>
        </w:rPr>
        <w:t>Was the estimated contract value determined on the basis of market research? If so, please indicate when such market research was conducted and which comparable transactions or offers were assessed.</w:t>
      </w:r>
    </w:p>
    <w:p w14:paraId="396C11F4" w14:textId="77777777" w:rsidR="0028718F" w:rsidRPr="00CE5647" w:rsidRDefault="0028718F" w:rsidP="0028718F">
      <w:pPr>
        <w:pStyle w:val="Footer"/>
        <w:jc w:val="both"/>
        <w:rPr>
          <w:lang w:val="en-US" w:bidi="en-GB"/>
        </w:rPr>
      </w:pPr>
      <w:r w:rsidRPr="00CE5647">
        <w:rPr>
          <w:lang w:val="en-US" w:bidi="en-GB"/>
        </w:rPr>
        <w:t> </w:t>
      </w:r>
    </w:p>
    <w:p w14:paraId="01F986C6" w14:textId="589467F9" w:rsidR="0028718F" w:rsidRPr="00CE5647" w:rsidRDefault="0028718F" w:rsidP="0028718F">
      <w:pPr>
        <w:pStyle w:val="Footer"/>
        <w:jc w:val="both"/>
        <w:rPr>
          <w:lang w:val="en-US" w:bidi="en-GB"/>
        </w:rPr>
      </w:pPr>
      <w:r w:rsidRPr="00CE5647">
        <w:rPr>
          <w:lang w:val="en-US" w:bidi="en-GB"/>
        </w:rPr>
        <w:t>Taking into account publicly available information on comparable procurements and the results of the Contracting Authority’s previous procurement, will the Contracting Authority consider revising the estimated contract value?</w:t>
      </w:r>
    </w:p>
    <w:p w14:paraId="5CB41832" w14:textId="77777777" w:rsidR="0028718F" w:rsidRPr="00CE5647" w:rsidRDefault="0028718F" w:rsidP="0028718F">
      <w:pPr>
        <w:pStyle w:val="Footer"/>
        <w:jc w:val="both"/>
        <w:rPr>
          <w:lang w:val="en-US" w:bidi="en-GB"/>
        </w:rPr>
      </w:pPr>
      <w:r w:rsidRPr="00CE5647">
        <w:rPr>
          <w:lang w:val="en-US" w:bidi="en-GB"/>
        </w:rPr>
        <w:t> </w:t>
      </w:r>
    </w:p>
    <w:p w14:paraId="04110DD6" w14:textId="2F29D144" w:rsidR="0028718F" w:rsidRPr="00CE5647" w:rsidRDefault="0028718F" w:rsidP="0028718F">
      <w:pPr>
        <w:pStyle w:val="Footer"/>
        <w:jc w:val="both"/>
        <w:rPr>
          <w:lang w:val="en-US" w:bidi="en-GB"/>
        </w:rPr>
      </w:pPr>
      <w:r w:rsidRPr="00CE5647">
        <w:rPr>
          <w:lang w:val="en-US" w:bidi="en-GB"/>
        </w:rPr>
        <w:t>How will the Contracting Authority proceed if all submitted tenders exceed the estimated contract value? Please specify the objective criteria on the basis of which a decision will be made either to terminate the tender procedure or to conclude a contract with the successful tenderer.</w:t>
      </w:r>
    </w:p>
    <w:p w14:paraId="1D4C82CA" w14:textId="77777777" w:rsidR="0028718F" w:rsidRPr="00CE5647" w:rsidRDefault="0028718F" w:rsidP="0028718F">
      <w:pPr>
        <w:pStyle w:val="Footer"/>
        <w:jc w:val="both"/>
        <w:rPr>
          <w:lang w:val="en-US" w:bidi="en-GB"/>
        </w:rPr>
      </w:pPr>
      <w:r w:rsidRPr="00CE5647">
        <w:rPr>
          <w:lang w:val="en-US" w:bidi="en-GB"/>
        </w:rPr>
        <w:t> </w:t>
      </w:r>
    </w:p>
    <w:p w14:paraId="1B425421" w14:textId="0D1E19A0" w:rsidR="0028718F" w:rsidRPr="00CE5647" w:rsidRDefault="0028718F" w:rsidP="0028718F">
      <w:pPr>
        <w:pStyle w:val="Footer"/>
        <w:jc w:val="both"/>
        <w:rPr>
          <w:lang w:val="en-US" w:bidi="en-GB"/>
        </w:rPr>
      </w:pPr>
      <w:r w:rsidRPr="00CE5647">
        <w:rPr>
          <w:lang w:val="en-US" w:bidi="en-GB"/>
        </w:rPr>
        <w:t>Does the Contracting Authority confirm that exceeding the estimated contract value is not, in itself, grounds for the rejection of a tender and that such tender will be evaluated in accordance with the general evaluation procedure?</w:t>
      </w:r>
    </w:p>
    <w:p w14:paraId="5AA23A2C" w14:textId="77777777" w:rsidR="0028718F" w:rsidRPr="00CE5647" w:rsidRDefault="0028718F" w:rsidP="0028718F">
      <w:pPr>
        <w:pStyle w:val="Footer"/>
        <w:jc w:val="both"/>
        <w:rPr>
          <w:lang w:val="en-US" w:bidi="en-GB"/>
        </w:rPr>
      </w:pPr>
      <w:r w:rsidRPr="00CE5647">
        <w:rPr>
          <w:lang w:val="en-US" w:bidi="en-GB"/>
        </w:rPr>
        <w:t> </w:t>
      </w:r>
    </w:p>
    <w:p w14:paraId="1C9E8F11" w14:textId="1647944D" w:rsidR="0028718F" w:rsidRPr="00CE5647" w:rsidRDefault="0028718F" w:rsidP="0028718F">
      <w:pPr>
        <w:pStyle w:val="Footer"/>
        <w:jc w:val="both"/>
        <w:rPr>
          <w:lang w:val="en-US" w:bidi="en-GB"/>
        </w:rPr>
      </w:pPr>
      <w:r w:rsidRPr="00CE5647">
        <w:rPr>
          <w:lang w:val="en-US" w:bidi="en-GB"/>
        </w:rPr>
        <w:t>Does the Contracting Authority confirm that any decision to terminate the tender procedure or conclude a contract in circumstances where the estimated contract value has been exceeded will be taken on the basis of predetermined criteria applied equally to all tenderers, irrespective of which tenderer is selected as the successful tenderer?</w:t>
      </w:r>
    </w:p>
    <w:p w14:paraId="09E333EE" w14:textId="77777777" w:rsidR="0028718F" w:rsidRPr="00CE5647" w:rsidRDefault="0028718F" w:rsidP="0028718F">
      <w:pPr>
        <w:pStyle w:val="Footer"/>
        <w:jc w:val="both"/>
        <w:rPr>
          <w:lang w:val="en-US" w:bidi="en-GB"/>
        </w:rPr>
      </w:pPr>
      <w:r w:rsidRPr="00CE5647">
        <w:rPr>
          <w:lang w:val="en-US" w:bidi="en-GB"/>
        </w:rPr>
        <w:t> </w:t>
      </w:r>
    </w:p>
    <w:p w14:paraId="6C4BE024" w14:textId="77777777" w:rsidR="0028718F" w:rsidRPr="00CE5647" w:rsidRDefault="0028718F" w:rsidP="0028718F">
      <w:pPr>
        <w:pStyle w:val="Footer"/>
        <w:jc w:val="both"/>
        <w:rPr>
          <w:lang w:val="en-US" w:bidi="en-GB"/>
        </w:rPr>
      </w:pPr>
      <w:r w:rsidRPr="00CE5647">
        <w:rPr>
          <w:lang w:val="en-US" w:bidi="en-GB"/>
        </w:rPr>
        <w:t>In addition, we request the Contracting Authority to amend the procurement documents by choosing one of the following two solutions:</w:t>
      </w:r>
    </w:p>
    <w:p w14:paraId="35E2A523" w14:textId="77777777" w:rsidR="0028718F" w:rsidRPr="00CE5647" w:rsidRDefault="0028718F" w:rsidP="0028718F">
      <w:pPr>
        <w:pStyle w:val="Footer"/>
        <w:jc w:val="both"/>
        <w:rPr>
          <w:lang w:val="en-US" w:bidi="en-GB"/>
        </w:rPr>
      </w:pPr>
      <w:r w:rsidRPr="00CE5647">
        <w:rPr>
          <w:lang w:val="en-US" w:bidi="en-GB"/>
        </w:rPr>
        <w:t> </w:t>
      </w:r>
    </w:p>
    <w:p w14:paraId="52E60475" w14:textId="77777777" w:rsidR="0028718F" w:rsidRPr="00CE5647" w:rsidRDefault="0028718F" w:rsidP="0028718F">
      <w:pPr>
        <w:pStyle w:val="Footer"/>
        <w:jc w:val="both"/>
        <w:rPr>
          <w:lang w:val="en-US" w:bidi="en-GB"/>
        </w:rPr>
      </w:pPr>
      <w:r w:rsidRPr="00CE5647">
        <w:rPr>
          <w:lang w:val="en-US" w:bidi="en-GB"/>
        </w:rPr>
        <w:t>First, to establish an estimated contract value that reflects actual market costs and is substantiated by market research. This would prevent a situation in which tenderers prepare and submit tenders while already knowing that the offered prices are likely to exceed the amount indicated by the Contracting Authority.</w:t>
      </w:r>
    </w:p>
    <w:p w14:paraId="5D45E70D" w14:textId="77777777" w:rsidR="0028718F" w:rsidRPr="00CE5647" w:rsidRDefault="0028718F" w:rsidP="0028718F">
      <w:pPr>
        <w:pStyle w:val="Footer"/>
        <w:jc w:val="both"/>
        <w:rPr>
          <w:lang w:val="en-US" w:bidi="en-GB"/>
        </w:rPr>
      </w:pPr>
      <w:r w:rsidRPr="00CE5647">
        <w:rPr>
          <w:lang w:val="en-US" w:bidi="en-GB"/>
        </w:rPr>
        <w:t> </w:t>
      </w:r>
    </w:p>
    <w:p w14:paraId="5DBDC2CD" w14:textId="77777777" w:rsidR="0028718F" w:rsidRPr="00CE5647" w:rsidRDefault="0028718F" w:rsidP="0028718F">
      <w:pPr>
        <w:pStyle w:val="Footer"/>
        <w:jc w:val="both"/>
        <w:rPr>
          <w:lang w:val="en-US" w:bidi="en-GB"/>
        </w:rPr>
      </w:pPr>
      <w:r w:rsidRPr="00CE5647">
        <w:rPr>
          <w:lang w:val="en-US" w:bidi="en-GB"/>
        </w:rPr>
        <w:t>Second, if the estimated contract value is maintained unchanged, to supplement the Regulations with a clear procedure, known in advance to all tenderers, for situations where submitted tenders exceed the estimated contract value. Such procedure should specify the objective criteria on the basis of which the Contracting Authority will decide between terminating the tender procedure and concluding a contract, at which stage of the procedure such decision will be taken, and whether the decision will be applied equally irrespective of which tenderer is selected as the successful tenderer.</w:t>
      </w:r>
    </w:p>
    <w:p w14:paraId="53E70D96" w14:textId="77777777" w:rsidR="0028718F" w:rsidRPr="00CE5647" w:rsidRDefault="0028718F" w:rsidP="0028718F">
      <w:pPr>
        <w:pStyle w:val="Footer"/>
        <w:jc w:val="both"/>
        <w:rPr>
          <w:lang w:val="en-US" w:bidi="en-GB"/>
        </w:rPr>
      </w:pPr>
      <w:r w:rsidRPr="00CE5647">
        <w:rPr>
          <w:lang w:val="en-US" w:bidi="en-GB"/>
        </w:rPr>
        <w:t> </w:t>
      </w:r>
    </w:p>
    <w:p w14:paraId="62010889" w14:textId="77777777" w:rsidR="0028718F" w:rsidRPr="00CE5647" w:rsidRDefault="0028718F" w:rsidP="0028718F">
      <w:pPr>
        <w:pStyle w:val="Footer"/>
        <w:jc w:val="both"/>
        <w:rPr>
          <w:lang w:val="en-US" w:bidi="en-GB"/>
        </w:rPr>
      </w:pPr>
      <w:r w:rsidRPr="00CE5647">
        <w:rPr>
          <w:lang w:val="en-US" w:bidi="en-GB"/>
        </w:rPr>
        <w:t>Either of these solutions would eliminate the current uncertainty. Tenderers would be able to prepare their tenders with knowledge of both the actual cost framework and the consequences of exceeding it.</w:t>
      </w:r>
    </w:p>
    <w:p w14:paraId="5AA9BAAD" w14:textId="77777777" w:rsidR="00A958CD" w:rsidRPr="00CE5647" w:rsidRDefault="00A958CD" w:rsidP="0028718F">
      <w:pPr>
        <w:pStyle w:val="Footer"/>
        <w:jc w:val="both"/>
        <w:rPr>
          <w:lang w:val="en-US" w:bidi="en-GB"/>
        </w:rPr>
      </w:pPr>
    </w:p>
    <w:p w14:paraId="2AEBEA58" w14:textId="77777777" w:rsidR="00BA5E11" w:rsidRPr="00CE5647" w:rsidRDefault="00BA5E11" w:rsidP="0028718F">
      <w:pPr>
        <w:pStyle w:val="NormalWeb"/>
        <w:spacing w:before="0" w:beforeAutospacing="0" w:after="0" w:afterAutospacing="0"/>
        <w:ind w:firstLine="720"/>
        <w:jc w:val="both"/>
        <w:rPr>
          <w:i/>
          <w:iCs/>
          <w:lang w:val="en-US"/>
        </w:rPr>
      </w:pPr>
      <w:r w:rsidRPr="00CE5647">
        <w:rPr>
          <w:i/>
          <w:iCs/>
          <w:lang w:val="en-US"/>
        </w:rPr>
        <w:t>(Translated from Latvian using the machine translation tool “Copilot”)</w:t>
      </w:r>
    </w:p>
    <w:p w14:paraId="2846522A" w14:textId="77777777" w:rsidR="00BA5E11" w:rsidRPr="00CE5647" w:rsidRDefault="00BA5E11" w:rsidP="0028718F">
      <w:pPr>
        <w:pStyle w:val="Footer"/>
        <w:jc w:val="both"/>
        <w:rPr>
          <w:lang w:val="en-US" w:bidi="en-GB"/>
        </w:rPr>
      </w:pPr>
    </w:p>
    <w:p w14:paraId="24E7AF00" w14:textId="77777777" w:rsidR="00B76D48" w:rsidRPr="00CE5647" w:rsidRDefault="00B76D48" w:rsidP="0028718F">
      <w:pPr>
        <w:ind w:right="-8"/>
        <w:jc w:val="both"/>
        <w:rPr>
          <w:b/>
          <w:bCs/>
          <w:lang w:val="en-US"/>
        </w:rPr>
      </w:pPr>
      <w:r w:rsidRPr="00CE5647">
        <w:rPr>
          <w:b/>
          <w:lang w:val="en-US" w:bidi="en-GB"/>
        </w:rPr>
        <w:t>Answer:</w:t>
      </w:r>
    </w:p>
    <w:p w14:paraId="3BB48672" w14:textId="77619C6F" w:rsidR="00BA5E11" w:rsidRPr="00CE5647" w:rsidRDefault="00BA5E11" w:rsidP="0028718F">
      <w:pPr>
        <w:ind w:right="-8" w:firstLine="720"/>
        <w:jc w:val="both"/>
        <w:rPr>
          <w:lang w:val="en-US"/>
        </w:rPr>
      </w:pPr>
      <w:r w:rsidRPr="00CE5647">
        <w:rPr>
          <w:lang w:val="en-US"/>
        </w:rPr>
        <w:t>The Contracting Authority clarifies that, in the event that a tenderer’s proposed contract</w:t>
      </w:r>
      <w:r w:rsidR="00A41074" w:rsidRPr="00CE5647">
        <w:rPr>
          <w:lang w:val="en-US"/>
        </w:rPr>
        <w:t>s</w:t>
      </w:r>
      <w:r w:rsidRPr="00CE5647">
        <w:rPr>
          <w:lang w:val="en-US"/>
        </w:rPr>
        <w:t xml:space="preserve"> price</w:t>
      </w:r>
      <w:r w:rsidR="0049380B" w:rsidRPr="00CE5647">
        <w:rPr>
          <w:lang w:val="en-US"/>
        </w:rPr>
        <w:t>s</w:t>
      </w:r>
      <w:r w:rsidRPr="00CE5647">
        <w:rPr>
          <w:lang w:val="en-US"/>
        </w:rPr>
        <w:t xml:space="preserve"> </w:t>
      </w:r>
      <w:r w:rsidR="00A41074" w:rsidRPr="00CE5647">
        <w:rPr>
          <w:lang w:val="en-US"/>
        </w:rPr>
        <w:t>exceed</w:t>
      </w:r>
      <w:r w:rsidRPr="00CE5647">
        <w:rPr>
          <w:lang w:val="en-US"/>
        </w:rPr>
        <w:t xml:space="preserve"> the Contracting Authority’s estimated contract</w:t>
      </w:r>
      <w:r w:rsidR="0049380B" w:rsidRPr="00CE5647">
        <w:rPr>
          <w:lang w:val="en-US"/>
        </w:rPr>
        <w:t>s</w:t>
      </w:r>
      <w:r w:rsidRPr="00CE5647">
        <w:rPr>
          <w:lang w:val="en-US"/>
        </w:rPr>
        <w:t xml:space="preserve"> price</w:t>
      </w:r>
      <w:r w:rsidR="0049380B" w:rsidRPr="00CE5647">
        <w:rPr>
          <w:lang w:val="en-US"/>
        </w:rPr>
        <w:t>s</w:t>
      </w:r>
      <w:r w:rsidRPr="00CE5647">
        <w:rPr>
          <w:lang w:val="en-US"/>
        </w:rPr>
        <w:t>, the Contracting Authority will assess its further course of action in accordance with its financial capabilities and the requirements of the applicable laws and regulations.</w:t>
      </w:r>
    </w:p>
    <w:p w14:paraId="08149CCB" w14:textId="77777777" w:rsidR="008F7654" w:rsidRPr="00CE5647" w:rsidRDefault="008F7654" w:rsidP="008F7654">
      <w:pPr>
        <w:ind w:right="-8" w:firstLine="720"/>
        <w:jc w:val="both"/>
        <w:rPr>
          <w:lang w:val="en-US"/>
        </w:rPr>
      </w:pPr>
      <w:r w:rsidRPr="00CE5647">
        <w:rPr>
          <w:lang w:val="en-US"/>
        </w:rPr>
        <w:t>The Contracting Authority currently does not intend to make any amendments to the Procurement Procedure Regulations.</w:t>
      </w:r>
    </w:p>
    <w:p w14:paraId="27EA168C" w14:textId="77777777" w:rsidR="008F7654" w:rsidRPr="00CE5647" w:rsidRDefault="008F7654" w:rsidP="00C60417">
      <w:pPr>
        <w:ind w:right="-8" w:firstLine="720"/>
        <w:jc w:val="both"/>
        <w:rPr>
          <w:lang w:val="en-US"/>
        </w:rPr>
      </w:pPr>
    </w:p>
    <w:p w14:paraId="6B2180D8" w14:textId="77777777" w:rsidR="00A958CD" w:rsidRDefault="00A958CD" w:rsidP="00C60417">
      <w:pPr>
        <w:ind w:right="-8" w:firstLine="720"/>
        <w:jc w:val="both"/>
        <w:rPr>
          <w:lang w:val="en-US"/>
        </w:rPr>
      </w:pPr>
    </w:p>
    <w:p w14:paraId="0ED16B19" w14:textId="77777777" w:rsidR="0071024B" w:rsidRPr="00CE5647" w:rsidRDefault="0071024B" w:rsidP="00C60417">
      <w:pPr>
        <w:ind w:right="-8" w:firstLine="720"/>
        <w:jc w:val="both"/>
        <w:rPr>
          <w:lang w:val="en-US"/>
        </w:rPr>
      </w:pPr>
    </w:p>
    <w:p w14:paraId="07D730FD" w14:textId="57577341" w:rsidR="00066089" w:rsidRPr="00CE5647" w:rsidRDefault="005E7C4A" w:rsidP="00066089">
      <w:pPr>
        <w:pStyle w:val="Footer"/>
        <w:rPr>
          <w:lang w:val="en-US" w:bidi="en-GB"/>
        </w:rPr>
      </w:pPr>
      <w:r w:rsidRPr="00CE5647">
        <w:rPr>
          <w:lang w:val="en-US" w:bidi="en-GB"/>
        </w:rPr>
        <w:t>Deputy Chairperson of the Procurement Commission</w:t>
      </w:r>
    </w:p>
    <w:p w14:paraId="6468E5BF" w14:textId="26D99638" w:rsidR="002737A8" w:rsidRPr="00504AF1" w:rsidRDefault="002737A8" w:rsidP="002737A8">
      <w:pPr>
        <w:widowControl w:val="0"/>
        <w:tabs>
          <w:tab w:val="left" w:pos="764"/>
        </w:tabs>
        <w:spacing w:line="274" w:lineRule="exact"/>
        <w:rPr>
          <w:color w:val="000000"/>
          <w:lang w:val="en-US" w:bidi="en-GB"/>
        </w:rPr>
      </w:pPr>
      <w:r w:rsidRPr="00CE5647">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Pr="00504AF1">
        <w:rPr>
          <w:color w:val="000000"/>
          <w:lang w:val="en-US" w:bidi="en-GB"/>
        </w:rPr>
        <w:tab/>
      </w:r>
      <w:r w:rsidR="00066089">
        <w:rPr>
          <w:color w:val="000000"/>
          <w:lang w:val="en-US" w:bidi="en-GB"/>
        </w:rPr>
        <w:tab/>
      </w:r>
      <w:r w:rsidR="00066089">
        <w:rPr>
          <w:color w:val="000000"/>
          <w:lang w:val="en-US" w:bidi="en-GB"/>
        </w:rPr>
        <w:tab/>
      </w:r>
      <w:r w:rsidR="005E7C4A">
        <w:rPr>
          <w:color w:val="000000"/>
          <w:lang w:val="en-US" w:bidi="en-GB"/>
        </w:rPr>
        <w:tab/>
      </w:r>
      <w:r w:rsidR="009258F9">
        <w:rPr>
          <w:color w:val="000000"/>
          <w:lang w:eastAsia="en-GB"/>
        </w:rPr>
        <w:t>L.</w:t>
      </w:r>
      <w:r w:rsidR="009258F9" w:rsidRPr="008365EC">
        <w:rPr>
          <w:color w:val="000000"/>
          <w:lang w:eastAsia="en-GB"/>
        </w:rPr>
        <w:t xml:space="preserve"> </w:t>
      </w:r>
      <w:r w:rsidR="009258F9">
        <w:rPr>
          <w:color w:val="000000"/>
          <w:lang w:eastAsia="en-GB"/>
        </w:rPr>
        <w:t>Hodaseviča</w:t>
      </w:r>
      <w:r w:rsidR="009258F9" w:rsidRPr="008365EC">
        <w:rPr>
          <w:color w:val="000000"/>
          <w:lang w:eastAsia="en-GB"/>
        </w:rPr>
        <w:t xml:space="preserve"> </w:t>
      </w:r>
    </w:p>
    <w:p w14:paraId="2742AD3A" w14:textId="77777777" w:rsidR="002737A8" w:rsidRPr="00504AF1" w:rsidRDefault="002737A8" w:rsidP="002737A8">
      <w:pPr>
        <w:widowControl w:val="0"/>
        <w:tabs>
          <w:tab w:val="left" w:pos="764"/>
        </w:tabs>
        <w:spacing w:line="274" w:lineRule="exact"/>
        <w:rPr>
          <w:color w:val="000000"/>
          <w:lang w:val="en-US" w:bidi="en-GB"/>
        </w:rPr>
      </w:pPr>
    </w:p>
    <w:p w14:paraId="3F1F920A" w14:textId="77777777" w:rsidR="002737A8" w:rsidRDefault="002737A8" w:rsidP="002737A8">
      <w:pPr>
        <w:widowControl w:val="0"/>
        <w:tabs>
          <w:tab w:val="left" w:pos="764"/>
        </w:tabs>
        <w:spacing w:line="274" w:lineRule="exact"/>
        <w:rPr>
          <w:color w:val="000000"/>
          <w:lang w:val="en-US" w:bidi="en-GB"/>
        </w:rPr>
      </w:pPr>
      <w:r w:rsidRPr="004B1051">
        <w:rPr>
          <w:color w:val="000000"/>
          <w:lang w:val="en-US" w:bidi="en-GB"/>
        </w:rPr>
        <w:t xml:space="preserve"> </w:t>
      </w:r>
    </w:p>
    <w:p w14:paraId="6B8189F3" w14:textId="77777777" w:rsidR="0071024B" w:rsidRPr="004B1051" w:rsidRDefault="0071024B" w:rsidP="002737A8">
      <w:pPr>
        <w:widowControl w:val="0"/>
        <w:tabs>
          <w:tab w:val="left" w:pos="764"/>
        </w:tabs>
        <w:spacing w:line="274" w:lineRule="exact"/>
        <w:rPr>
          <w:color w:val="000000"/>
          <w:lang w:val="en-US" w:eastAsia="en-GB"/>
        </w:rPr>
      </w:pPr>
    </w:p>
    <w:p w14:paraId="19865678" w14:textId="77777777" w:rsidR="002737A8" w:rsidRPr="00071403" w:rsidRDefault="002737A8" w:rsidP="004850DA">
      <w:pPr>
        <w:rPr>
          <w:sz w:val="16"/>
          <w:szCs w:val="16"/>
        </w:rPr>
      </w:pPr>
    </w:p>
    <w:sectPr w:rsidR="002737A8" w:rsidRPr="00071403" w:rsidSect="00610471">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128B" w14:textId="77777777" w:rsidR="00091FE1" w:rsidRPr="008365EC" w:rsidRDefault="00091FE1">
      <w:r w:rsidRPr="008365EC">
        <w:separator/>
      </w:r>
    </w:p>
  </w:endnote>
  <w:endnote w:type="continuationSeparator" w:id="0">
    <w:p w14:paraId="35D610FF" w14:textId="77777777" w:rsidR="00091FE1" w:rsidRPr="008365EC" w:rsidRDefault="00091FE1">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A055" w14:textId="77777777" w:rsidR="00091FE1" w:rsidRPr="008365EC" w:rsidRDefault="00091FE1">
      <w:r w:rsidRPr="008365EC">
        <w:separator/>
      </w:r>
    </w:p>
  </w:footnote>
  <w:footnote w:type="continuationSeparator" w:id="0">
    <w:p w14:paraId="0224A7C4" w14:textId="77777777" w:rsidR="00091FE1" w:rsidRPr="008365EC" w:rsidRDefault="00091FE1">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E5D259"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677F3C"/>
    <w:multiLevelType w:val="multilevel"/>
    <w:tmpl w:val="D994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471F4002"/>
    <w:multiLevelType w:val="hybridMultilevel"/>
    <w:tmpl w:val="922296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DF5954"/>
    <w:multiLevelType w:val="hybridMultilevel"/>
    <w:tmpl w:val="76E833B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4"/>
  </w:num>
  <w:num w:numId="3" w16cid:durableId="2033219571">
    <w:abstractNumId w:val="19"/>
  </w:num>
  <w:num w:numId="4" w16cid:durableId="1779565406">
    <w:abstractNumId w:val="20"/>
  </w:num>
  <w:num w:numId="5" w16cid:durableId="745104887">
    <w:abstractNumId w:val="4"/>
  </w:num>
  <w:num w:numId="6" w16cid:durableId="300580002">
    <w:abstractNumId w:val="18"/>
  </w:num>
  <w:num w:numId="7" w16cid:durableId="1915967846">
    <w:abstractNumId w:val="9"/>
  </w:num>
  <w:num w:numId="8" w16cid:durableId="1934196068">
    <w:abstractNumId w:val="11"/>
  </w:num>
  <w:num w:numId="9" w16cid:durableId="571620969">
    <w:abstractNumId w:val="8"/>
  </w:num>
  <w:num w:numId="10" w16cid:durableId="843129181">
    <w:abstractNumId w:val="13"/>
  </w:num>
  <w:num w:numId="11" w16cid:durableId="276179321">
    <w:abstractNumId w:val="12"/>
  </w:num>
  <w:num w:numId="12" w16cid:durableId="615449933">
    <w:abstractNumId w:val="10"/>
  </w:num>
  <w:num w:numId="13" w16cid:durableId="1863089765">
    <w:abstractNumId w:val="5"/>
  </w:num>
  <w:num w:numId="14" w16cid:durableId="583606041">
    <w:abstractNumId w:val="7"/>
  </w:num>
  <w:num w:numId="15" w16cid:durableId="516894443">
    <w:abstractNumId w:val="0"/>
  </w:num>
  <w:num w:numId="16" w16cid:durableId="402483682">
    <w:abstractNumId w:val="6"/>
  </w:num>
  <w:num w:numId="17" w16cid:durableId="374432503">
    <w:abstractNumId w:val="22"/>
  </w:num>
  <w:num w:numId="18" w16cid:durableId="336812587">
    <w:abstractNumId w:val="1"/>
  </w:num>
  <w:num w:numId="19" w16cid:durableId="742603268">
    <w:abstractNumId w:val="15"/>
  </w:num>
  <w:num w:numId="20" w16cid:durableId="1119177792">
    <w:abstractNumId w:val="17"/>
  </w:num>
  <w:num w:numId="21" w16cid:durableId="1161390352">
    <w:abstractNumId w:val="16"/>
  </w:num>
  <w:num w:numId="22" w16cid:durableId="828058325">
    <w:abstractNumId w:val="3"/>
  </w:num>
  <w:num w:numId="23" w16cid:durableId="15527709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563A"/>
    <w:rsid w:val="00007185"/>
    <w:rsid w:val="00007725"/>
    <w:rsid w:val="000113D9"/>
    <w:rsid w:val="000124FC"/>
    <w:rsid w:val="0001394C"/>
    <w:rsid w:val="00013BF7"/>
    <w:rsid w:val="00014BE7"/>
    <w:rsid w:val="00015AED"/>
    <w:rsid w:val="00015B59"/>
    <w:rsid w:val="00017454"/>
    <w:rsid w:val="00023CF9"/>
    <w:rsid w:val="00026D94"/>
    <w:rsid w:val="000316A6"/>
    <w:rsid w:val="00035E62"/>
    <w:rsid w:val="00036F3F"/>
    <w:rsid w:val="00037BB3"/>
    <w:rsid w:val="00040F9A"/>
    <w:rsid w:val="0004246F"/>
    <w:rsid w:val="00042776"/>
    <w:rsid w:val="0004286D"/>
    <w:rsid w:val="00043252"/>
    <w:rsid w:val="000476FA"/>
    <w:rsid w:val="00047F47"/>
    <w:rsid w:val="00051CF1"/>
    <w:rsid w:val="00052390"/>
    <w:rsid w:val="000525F0"/>
    <w:rsid w:val="00053F59"/>
    <w:rsid w:val="00055B82"/>
    <w:rsid w:val="00056137"/>
    <w:rsid w:val="00060AE9"/>
    <w:rsid w:val="00060FFC"/>
    <w:rsid w:val="00061010"/>
    <w:rsid w:val="00065140"/>
    <w:rsid w:val="00065ADF"/>
    <w:rsid w:val="00066089"/>
    <w:rsid w:val="00071007"/>
    <w:rsid w:val="00071403"/>
    <w:rsid w:val="000747CD"/>
    <w:rsid w:val="00074DF7"/>
    <w:rsid w:val="0007645F"/>
    <w:rsid w:val="000823F7"/>
    <w:rsid w:val="0008350D"/>
    <w:rsid w:val="00083E27"/>
    <w:rsid w:val="00083EF9"/>
    <w:rsid w:val="00091FE1"/>
    <w:rsid w:val="00092F1A"/>
    <w:rsid w:val="00094E02"/>
    <w:rsid w:val="00097DF4"/>
    <w:rsid w:val="000A0105"/>
    <w:rsid w:val="000A1247"/>
    <w:rsid w:val="000A47E6"/>
    <w:rsid w:val="000A4CE4"/>
    <w:rsid w:val="000A7891"/>
    <w:rsid w:val="000B4C19"/>
    <w:rsid w:val="000B56F3"/>
    <w:rsid w:val="000B575D"/>
    <w:rsid w:val="000B5A63"/>
    <w:rsid w:val="000B7E3E"/>
    <w:rsid w:val="000C0C0B"/>
    <w:rsid w:val="000C1306"/>
    <w:rsid w:val="000C71A7"/>
    <w:rsid w:val="000D057E"/>
    <w:rsid w:val="000D25D6"/>
    <w:rsid w:val="000D26C8"/>
    <w:rsid w:val="000E259F"/>
    <w:rsid w:val="000E674C"/>
    <w:rsid w:val="000F04EB"/>
    <w:rsid w:val="000F2A31"/>
    <w:rsid w:val="000F35C1"/>
    <w:rsid w:val="000F38CC"/>
    <w:rsid w:val="000F3B09"/>
    <w:rsid w:val="000F4D78"/>
    <w:rsid w:val="000F6B23"/>
    <w:rsid w:val="000F7CFB"/>
    <w:rsid w:val="00100167"/>
    <w:rsid w:val="00103D92"/>
    <w:rsid w:val="00105F3D"/>
    <w:rsid w:val="00106F86"/>
    <w:rsid w:val="00110BA5"/>
    <w:rsid w:val="00123BAD"/>
    <w:rsid w:val="00126021"/>
    <w:rsid w:val="0013079F"/>
    <w:rsid w:val="001323AA"/>
    <w:rsid w:val="0014150E"/>
    <w:rsid w:val="001416CB"/>
    <w:rsid w:val="00142A15"/>
    <w:rsid w:val="00144660"/>
    <w:rsid w:val="00160BEF"/>
    <w:rsid w:val="0016355B"/>
    <w:rsid w:val="00163F7B"/>
    <w:rsid w:val="0016492E"/>
    <w:rsid w:val="001712BF"/>
    <w:rsid w:val="00172778"/>
    <w:rsid w:val="00175B46"/>
    <w:rsid w:val="00176AEB"/>
    <w:rsid w:val="0018082C"/>
    <w:rsid w:val="001817E8"/>
    <w:rsid w:val="00193BC9"/>
    <w:rsid w:val="001949B9"/>
    <w:rsid w:val="00197CAA"/>
    <w:rsid w:val="001A089A"/>
    <w:rsid w:val="001A19C0"/>
    <w:rsid w:val="001A4A96"/>
    <w:rsid w:val="001A6B5A"/>
    <w:rsid w:val="001A6CCB"/>
    <w:rsid w:val="001B000D"/>
    <w:rsid w:val="001B0DFB"/>
    <w:rsid w:val="001B2037"/>
    <w:rsid w:val="001C1098"/>
    <w:rsid w:val="001C22CD"/>
    <w:rsid w:val="001C37D7"/>
    <w:rsid w:val="001C6F5A"/>
    <w:rsid w:val="001D43D0"/>
    <w:rsid w:val="001D4DF9"/>
    <w:rsid w:val="001D7185"/>
    <w:rsid w:val="001E3CBE"/>
    <w:rsid w:val="001E6965"/>
    <w:rsid w:val="001F0221"/>
    <w:rsid w:val="001F4872"/>
    <w:rsid w:val="001F568F"/>
    <w:rsid w:val="001F5D53"/>
    <w:rsid w:val="001F730D"/>
    <w:rsid w:val="00201545"/>
    <w:rsid w:val="0020229E"/>
    <w:rsid w:val="00204643"/>
    <w:rsid w:val="00204A09"/>
    <w:rsid w:val="00215C40"/>
    <w:rsid w:val="00220B45"/>
    <w:rsid w:val="00220D37"/>
    <w:rsid w:val="00222574"/>
    <w:rsid w:val="00231433"/>
    <w:rsid w:val="00231F6F"/>
    <w:rsid w:val="00232B95"/>
    <w:rsid w:val="00233FCE"/>
    <w:rsid w:val="002355E8"/>
    <w:rsid w:val="00235CD6"/>
    <w:rsid w:val="0023780C"/>
    <w:rsid w:val="00240176"/>
    <w:rsid w:val="00240540"/>
    <w:rsid w:val="00240890"/>
    <w:rsid w:val="00240EF7"/>
    <w:rsid w:val="0024129D"/>
    <w:rsid w:val="002425E4"/>
    <w:rsid w:val="00242D78"/>
    <w:rsid w:val="00245E14"/>
    <w:rsid w:val="00246477"/>
    <w:rsid w:val="00246DE4"/>
    <w:rsid w:val="002529C8"/>
    <w:rsid w:val="00253BE5"/>
    <w:rsid w:val="00257800"/>
    <w:rsid w:val="00261C96"/>
    <w:rsid w:val="002654E2"/>
    <w:rsid w:val="00271A65"/>
    <w:rsid w:val="002737A8"/>
    <w:rsid w:val="00282249"/>
    <w:rsid w:val="00284596"/>
    <w:rsid w:val="002858CD"/>
    <w:rsid w:val="00285CF0"/>
    <w:rsid w:val="0028718F"/>
    <w:rsid w:val="002877A9"/>
    <w:rsid w:val="00291CB1"/>
    <w:rsid w:val="00292289"/>
    <w:rsid w:val="00295220"/>
    <w:rsid w:val="002A7D36"/>
    <w:rsid w:val="002B3AEB"/>
    <w:rsid w:val="002C0008"/>
    <w:rsid w:val="002C3C41"/>
    <w:rsid w:val="002C747A"/>
    <w:rsid w:val="002D2B27"/>
    <w:rsid w:val="002D6B99"/>
    <w:rsid w:val="002E0214"/>
    <w:rsid w:val="002E2EBB"/>
    <w:rsid w:val="002E4835"/>
    <w:rsid w:val="002E5D03"/>
    <w:rsid w:val="002E786C"/>
    <w:rsid w:val="002F2E35"/>
    <w:rsid w:val="003029BF"/>
    <w:rsid w:val="00304338"/>
    <w:rsid w:val="00306DBE"/>
    <w:rsid w:val="003076C7"/>
    <w:rsid w:val="00312302"/>
    <w:rsid w:val="0031257F"/>
    <w:rsid w:val="0032335F"/>
    <w:rsid w:val="0032430A"/>
    <w:rsid w:val="003258C5"/>
    <w:rsid w:val="00325A6F"/>
    <w:rsid w:val="00332492"/>
    <w:rsid w:val="00332B4F"/>
    <w:rsid w:val="00341261"/>
    <w:rsid w:val="003414AF"/>
    <w:rsid w:val="003431DB"/>
    <w:rsid w:val="00344BFB"/>
    <w:rsid w:val="00346998"/>
    <w:rsid w:val="003645FD"/>
    <w:rsid w:val="0036505C"/>
    <w:rsid w:val="00372B0A"/>
    <w:rsid w:val="003734D3"/>
    <w:rsid w:val="00375F69"/>
    <w:rsid w:val="003817D3"/>
    <w:rsid w:val="0038268E"/>
    <w:rsid w:val="003831A2"/>
    <w:rsid w:val="00384C24"/>
    <w:rsid w:val="003852E2"/>
    <w:rsid w:val="003865B2"/>
    <w:rsid w:val="003865D9"/>
    <w:rsid w:val="00386982"/>
    <w:rsid w:val="003877B2"/>
    <w:rsid w:val="003936CD"/>
    <w:rsid w:val="00394F5F"/>
    <w:rsid w:val="003970CF"/>
    <w:rsid w:val="00397DAB"/>
    <w:rsid w:val="003A01A5"/>
    <w:rsid w:val="003A47E2"/>
    <w:rsid w:val="003A76FA"/>
    <w:rsid w:val="003B073D"/>
    <w:rsid w:val="003B14D8"/>
    <w:rsid w:val="003B486A"/>
    <w:rsid w:val="003B7082"/>
    <w:rsid w:val="003C0CA0"/>
    <w:rsid w:val="003C2FBA"/>
    <w:rsid w:val="003C3AF3"/>
    <w:rsid w:val="003C6218"/>
    <w:rsid w:val="003C665B"/>
    <w:rsid w:val="003D01A7"/>
    <w:rsid w:val="003D3982"/>
    <w:rsid w:val="003D5198"/>
    <w:rsid w:val="003D5509"/>
    <w:rsid w:val="003E0516"/>
    <w:rsid w:val="003E205B"/>
    <w:rsid w:val="003E4612"/>
    <w:rsid w:val="003E5070"/>
    <w:rsid w:val="003E6B3C"/>
    <w:rsid w:val="003F105B"/>
    <w:rsid w:val="003F1461"/>
    <w:rsid w:val="003F4543"/>
    <w:rsid w:val="003F6BC3"/>
    <w:rsid w:val="004008C2"/>
    <w:rsid w:val="00403F3D"/>
    <w:rsid w:val="004046BA"/>
    <w:rsid w:val="00404C6B"/>
    <w:rsid w:val="00410642"/>
    <w:rsid w:val="00410DA6"/>
    <w:rsid w:val="004124BC"/>
    <w:rsid w:val="004134DF"/>
    <w:rsid w:val="004137DB"/>
    <w:rsid w:val="004153BF"/>
    <w:rsid w:val="0042175E"/>
    <w:rsid w:val="004226C7"/>
    <w:rsid w:val="00423666"/>
    <w:rsid w:val="00423BE1"/>
    <w:rsid w:val="0042576B"/>
    <w:rsid w:val="004276DF"/>
    <w:rsid w:val="00427DCC"/>
    <w:rsid w:val="00434A29"/>
    <w:rsid w:val="00440200"/>
    <w:rsid w:val="004428A6"/>
    <w:rsid w:val="004428E5"/>
    <w:rsid w:val="00444A0A"/>
    <w:rsid w:val="00444D23"/>
    <w:rsid w:val="00445394"/>
    <w:rsid w:val="00446136"/>
    <w:rsid w:val="00446224"/>
    <w:rsid w:val="004479F1"/>
    <w:rsid w:val="004518EC"/>
    <w:rsid w:val="004542C7"/>
    <w:rsid w:val="00454D63"/>
    <w:rsid w:val="00454F76"/>
    <w:rsid w:val="0046004B"/>
    <w:rsid w:val="0047104A"/>
    <w:rsid w:val="004724EF"/>
    <w:rsid w:val="00472634"/>
    <w:rsid w:val="00472769"/>
    <w:rsid w:val="00472EEB"/>
    <w:rsid w:val="00477ACF"/>
    <w:rsid w:val="00481A8C"/>
    <w:rsid w:val="00484644"/>
    <w:rsid w:val="004850DA"/>
    <w:rsid w:val="00486082"/>
    <w:rsid w:val="00490270"/>
    <w:rsid w:val="00492673"/>
    <w:rsid w:val="0049280D"/>
    <w:rsid w:val="0049380B"/>
    <w:rsid w:val="00495061"/>
    <w:rsid w:val="004A0D6C"/>
    <w:rsid w:val="004A46F2"/>
    <w:rsid w:val="004A4AAF"/>
    <w:rsid w:val="004A66C9"/>
    <w:rsid w:val="004B46CC"/>
    <w:rsid w:val="004B4EBF"/>
    <w:rsid w:val="004B7DA8"/>
    <w:rsid w:val="004C0C3B"/>
    <w:rsid w:val="004C0C87"/>
    <w:rsid w:val="004C0EC3"/>
    <w:rsid w:val="004C2F01"/>
    <w:rsid w:val="004C4326"/>
    <w:rsid w:val="004C4EA1"/>
    <w:rsid w:val="004C7363"/>
    <w:rsid w:val="004C779A"/>
    <w:rsid w:val="004D238D"/>
    <w:rsid w:val="004D362E"/>
    <w:rsid w:val="004D3EB2"/>
    <w:rsid w:val="004D4267"/>
    <w:rsid w:val="004D460E"/>
    <w:rsid w:val="004D7723"/>
    <w:rsid w:val="004E0EFE"/>
    <w:rsid w:val="004E14A2"/>
    <w:rsid w:val="004E18AE"/>
    <w:rsid w:val="004E2CA9"/>
    <w:rsid w:val="004E5C8A"/>
    <w:rsid w:val="004F05F8"/>
    <w:rsid w:val="004F581B"/>
    <w:rsid w:val="004F7382"/>
    <w:rsid w:val="00500C93"/>
    <w:rsid w:val="005049FC"/>
    <w:rsid w:val="00504AF1"/>
    <w:rsid w:val="005064CE"/>
    <w:rsid w:val="00507FCF"/>
    <w:rsid w:val="00510FEC"/>
    <w:rsid w:val="005127FC"/>
    <w:rsid w:val="005154AF"/>
    <w:rsid w:val="005155A1"/>
    <w:rsid w:val="00516619"/>
    <w:rsid w:val="00525EB5"/>
    <w:rsid w:val="00526683"/>
    <w:rsid w:val="00535FCB"/>
    <w:rsid w:val="005378CE"/>
    <w:rsid w:val="00542D58"/>
    <w:rsid w:val="0054525F"/>
    <w:rsid w:val="0054630E"/>
    <w:rsid w:val="00551D0D"/>
    <w:rsid w:val="005530B6"/>
    <w:rsid w:val="005543B8"/>
    <w:rsid w:val="00556BCC"/>
    <w:rsid w:val="005607C7"/>
    <w:rsid w:val="0056267E"/>
    <w:rsid w:val="00564212"/>
    <w:rsid w:val="00565D3A"/>
    <w:rsid w:val="00566466"/>
    <w:rsid w:val="00567414"/>
    <w:rsid w:val="00576BE8"/>
    <w:rsid w:val="00585280"/>
    <w:rsid w:val="00585947"/>
    <w:rsid w:val="0058788E"/>
    <w:rsid w:val="00590508"/>
    <w:rsid w:val="00593771"/>
    <w:rsid w:val="00594C45"/>
    <w:rsid w:val="005959C2"/>
    <w:rsid w:val="00595C63"/>
    <w:rsid w:val="005A3D7A"/>
    <w:rsid w:val="005A47C7"/>
    <w:rsid w:val="005A5F9B"/>
    <w:rsid w:val="005A7629"/>
    <w:rsid w:val="005B07D3"/>
    <w:rsid w:val="005B7FA3"/>
    <w:rsid w:val="005C16AE"/>
    <w:rsid w:val="005C450D"/>
    <w:rsid w:val="005C4D26"/>
    <w:rsid w:val="005C7B11"/>
    <w:rsid w:val="005C7D14"/>
    <w:rsid w:val="005D1610"/>
    <w:rsid w:val="005D3325"/>
    <w:rsid w:val="005D3F37"/>
    <w:rsid w:val="005D7F6E"/>
    <w:rsid w:val="005E3DA9"/>
    <w:rsid w:val="005E42C6"/>
    <w:rsid w:val="005E46C2"/>
    <w:rsid w:val="005E47B7"/>
    <w:rsid w:val="005E591F"/>
    <w:rsid w:val="005E676F"/>
    <w:rsid w:val="005E728C"/>
    <w:rsid w:val="005E7C4A"/>
    <w:rsid w:val="005F1D86"/>
    <w:rsid w:val="005F5364"/>
    <w:rsid w:val="005F6A1F"/>
    <w:rsid w:val="006013BE"/>
    <w:rsid w:val="006034FF"/>
    <w:rsid w:val="00605113"/>
    <w:rsid w:val="00605E6A"/>
    <w:rsid w:val="0061039B"/>
    <w:rsid w:val="00610471"/>
    <w:rsid w:val="00611305"/>
    <w:rsid w:val="00611FA6"/>
    <w:rsid w:val="00614687"/>
    <w:rsid w:val="006154A9"/>
    <w:rsid w:val="00616469"/>
    <w:rsid w:val="00621B2E"/>
    <w:rsid w:val="00630A2D"/>
    <w:rsid w:val="00632469"/>
    <w:rsid w:val="006339F1"/>
    <w:rsid w:val="006367D7"/>
    <w:rsid w:val="00643F18"/>
    <w:rsid w:val="00646467"/>
    <w:rsid w:val="00653088"/>
    <w:rsid w:val="0065716F"/>
    <w:rsid w:val="00657BEF"/>
    <w:rsid w:val="00660AE9"/>
    <w:rsid w:val="00661D3D"/>
    <w:rsid w:val="006647B2"/>
    <w:rsid w:val="006664C1"/>
    <w:rsid w:val="00667302"/>
    <w:rsid w:val="0066743B"/>
    <w:rsid w:val="00667536"/>
    <w:rsid w:val="00671C40"/>
    <w:rsid w:val="00681D93"/>
    <w:rsid w:val="006843FA"/>
    <w:rsid w:val="00684CFC"/>
    <w:rsid w:val="00687345"/>
    <w:rsid w:val="006874A7"/>
    <w:rsid w:val="0068764F"/>
    <w:rsid w:val="006934FC"/>
    <w:rsid w:val="00696238"/>
    <w:rsid w:val="00697281"/>
    <w:rsid w:val="00697421"/>
    <w:rsid w:val="006A0886"/>
    <w:rsid w:val="006A3063"/>
    <w:rsid w:val="006A45CD"/>
    <w:rsid w:val="006A672C"/>
    <w:rsid w:val="006B1AB4"/>
    <w:rsid w:val="006B40D8"/>
    <w:rsid w:val="006B72C9"/>
    <w:rsid w:val="006B7E8D"/>
    <w:rsid w:val="006C2508"/>
    <w:rsid w:val="006C3F48"/>
    <w:rsid w:val="006C5455"/>
    <w:rsid w:val="006D0FC9"/>
    <w:rsid w:val="006D1C11"/>
    <w:rsid w:val="006D5B59"/>
    <w:rsid w:val="006E03DD"/>
    <w:rsid w:val="006F1B68"/>
    <w:rsid w:val="006F1FEA"/>
    <w:rsid w:val="006F381C"/>
    <w:rsid w:val="006F4AF6"/>
    <w:rsid w:val="00702293"/>
    <w:rsid w:val="00704AF4"/>
    <w:rsid w:val="00705EDE"/>
    <w:rsid w:val="0071024B"/>
    <w:rsid w:val="00712459"/>
    <w:rsid w:val="00712803"/>
    <w:rsid w:val="007152FC"/>
    <w:rsid w:val="00717601"/>
    <w:rsid w:val="00717FEF"/>
    <w:rsid w:val="00730621"/>
    <w:rsid w:val="007310C6"/>
    <w:rsid w:val="00734F2D"/>
    <w:rsid w:val="007357A5"/>
    <w:rsid w:val="00741FB1"/>
    <w:rsid w:val="0075005B"/>
    <w:rsid w:val="00751572"/>
    <w:rsid w:val="007532F0"/>
    <w:rsid w:val="00753E40"/>
    <w:rsid w:val="00756CAE"/>
    <w:rsid w:val="00762541"/>
    <w:rsid w:val="00764114"/>
    <w:rsid w:val="0076528F"/>
    <w:rsid w:val="00765B03"/>
    <w:rsid w:val="0077006E"/>
    <w:rsid w:val="0077790B"/>
    <w:rsid w:val="0078047A"/>
    <w:rsid w:val="00782B9D"/>
    <w:rsid w:val="00783CC9"/>
    <w:rsid w:val="007857EA"/>
    <w:rsid w:val="00785DBF"/>
    <w:rsid w:val="00786C3E"/>
    <w:rsid w:val="007875D1"/>
    <w:rsid w:val="007A14BB"/>
    <w:rsid w:val="007A2E0F"/>
    <w:rsid w:val="007A34BE"/>
    <w:rsid w:val="007A74BA"/>
    <w:rsid w:val="007A7C32"/>
    <w:rsid w:val="007B2EEF"/>
    <w:rsid w:val="007B5B93"/>
    <w:rsid w:val="007B71DF"/>
    <w:rsid w:val="007C306E"/>
    <w:rsid w:val="007C4327"/>
    <w:rsid w:val="007C6455"/>
    <w:rsid w:val="007D4235"/>
    <w:rsid w:val="007D4D9F"/>
    <w:rsid w:val="007D62F7"/>
    <w:rsid w:val="007E5F87"/>
    <w:rsid w:val="007F016A"/>
    <w:rsid w:val="007F14FC"/>
    <w:rsid w:val="007F3584"/>
    <w:rsid w:val="008010C3"/>
    <w:rsid w:val="008034ED"/>
    <w:rsid w:val="00803AE0"/>
    <w:rsid w:val="00805AE0"/>
    <w:rsid w:val="00810E85"/>
    <w:rsid w:val="008112DB"/>
    <w:rsid w:val="00813FFC"/>
    <w:rsid w:val="00814DED"/>
    <w:rsid w:val="0081519B"/>
    <w:rsid w:val="00815ABD"/>
    <w:rsid w:val="00821A17"/>
    <w:rsid w:val="00822B7D"/>
    <w:rsid w:val="00822DAB"/>
    <w:rsid w:val="008248B8"/>
    <w:rsid w:val="00825028"/>
    <w:rsid w:val="008252B6"/>
    <w:rsid w:val="00830E08"/>
    <w:rsid w:val="00832355"/>
    <w:rsid w:val="008365EC"/>
    <w:rsid w:val="00837AD4"/>
    <w:rsid w:val="00846A38"/>
    <w:rsid w:val="00846AD9"/>
    <w:rsid w:val="00847840"/>
    <w:rsid w:val="00847FAC"/>
    <w:rsid w:val="0085077A"/>
    <w:rsid w:val="0085094A"/>
    <w:rsid w:val="00852CAA"/>
    <w:rsid w:val="008533C8"/>
    <w:rsid w:val="00854A57"/>
    <w:rsid w:val="00857E71"/>
    <w:rsid w:val="0086774D"/>
    <w:rsid w:val="00874EC0"/>
    <w:rsid w:val="0087576D"/>
    <w:rsid w:val="0087586F"/>
    <w:rsid w:val="0088137C"/>
    <w:rsid w:val="008940B5"/>
    <w:rsid w:val="00894A67"/>
    <w:rsid w:val="00895128"/>
    <w:rsid w:val="0089670C"/>
    <w:rsid w:val="0089793B"/>
    <w:rsid w:val="008A2CD8"/>
    <w:rsid w:val="008B37D6"/>
    <w:rsid w:val="008B5680"/>
    <w:rsid w:val="008B574D"/>
    <w:rsid w:val="008B7520"/>
    <w:rsid w:val="008C18C0"/>
    <w:rsid w:val="008C2228"/>
    <w:rsid w:val="008C7639"/>
    <w:rsid w:val="008C7DD9"/>
    <w:rsid w:val="008D0382"/>
    <w:rsid w:val="008D326A"/>
    <w:rsid w:val="008E2054"/>
    <w:rsid w:val="008E3092"/>
    <w:rsid w:val="008E326B"/>
    <w:rsid w:val="008E4C93"/>
    <w:rsid w:val="008F0A17"/>
    <w:rsid w:val="008F4527"/>
    <w:rsid w:val="008F5D73"/>
    <w:rsid w:val="008F7654"/>
    <w:rsid w:val="008F76D6"/>
    <w:rsid w:val="00901C98"/>
    <w:rsid w:val="00902434"/>
    <w:rsid w:val="00903B12"/>
    <w:rsid w:val="00904B48"/>
    <w:rsid w:val="00906A4E"/>
    <w:rsid w:val="009134FF"/>
    <w:rsid w:val="009136B5"/>
    <w:rsid w:val="00913D97"/>
    <w:rsid w:val="00922997"/>
    <w:rsid w:val="00923D91"/>
    <w:rsid w:val="009258BC"/>
    <w:rsid w:val="009258F9"/>
    <w:rsid w:val="0092736A"/>
    <w:rsid w:val="0092743D"/>
    <w:rsid w:val="00931737"/>
    <w:rsid w:val="00931A18"/>
    <w:rsid w:val="009340E3"/>
    <w:rsid w:val="00934651"/>
    <w:rsid w:val="00934E5B"/>
    <w:rsid w:val="0094302F"/>
    <w:rsid w:val="00950905"/>
    <w:rsid w:val="00952521"/>
    <w:rsid w:val="009525E3"/>
    <w:rsid w:val="00952FD4"/>
    <w:rsid w:val="0095575C"/>
    <w:rsid w:val="00960D16"/>
    <w:rsid w:val="00960FB0"/>
    <w:rsid w:val="00972B4B"/>
    <w:rsid w:val="009753E9"/>
    <w:rsid w:val="00983921"/>
    <w:rsid w:val="00984EA1"/>
    <w:rsid w:val="00990F49"/>
    <w:rsid w:val="00994B21"/>
    <w:rsid w:val="009974F3"/>
    <w:rsid w:val="009978AA"/>
    <w:rsid w:val="009A1AA7"/>
    <w:rsid w:val="009B0114"/>
    <w:rsid w:val="009B2578"/>
    <w:rsid w:val="009B3ACA"/>
    <w:rsid w:val="009B50C5"/>
    <w:rsid w:val="009B590F"/>
    <w:rsid w:val="009E1D06"/>
    <w:rsid w:val="009E3710"/>
    <w:rsid w:val="009E5DF7"/>
    <w:rsid w:val="009E5F7A"/>
    <w:rsid w:val="009E647D"/>
    <w:rsid w:val="009E6E95"/>
    <w:rsid w:val="009F0015"/>
    <w:rsid w:val="009F0750"/>
    <w:rsid w:val="009F12FA"/>
    <w:rsid w:val="009F3391"/>
    <w:rsid w:val="009F4072"/>
    <w:rsid w:val="009F5660"/>
    <w:rsid w:val="00A022BD"/>
    <w:rsid w:val="00A0310B"/>
    <w:rsid w:val="00A0560E"/>
    <w:rsid w:val="00A05F80"/>
    <w:rsid w:val="00A075D3"/>
    <w:rsid w:val="00A170B7"/>
    <w:rsid w:val="00A222B6"/>
    <w:rsid w:val="00A23870"/>
    <w:rsid w:val="00A240BC"/>
    <w:rsid w:val="00A264CA"/>
    <w:rsid w:val="00A26D83"/>
    <w:rsid w:val="00A30CEC"/>
    <w:rsid w:val="00A31C57"/>
    <w:rsid w:val="00A3285A"/>
    <w:rsid w:val="00A35BA3"/>
    <w:rsid w:val="00A36920"/>
    <w:rsid w:val="00A41074"/>
    <w:rsid w:val="00A42EF6"/>
    <w:rsid w:val="00A433BB"/>
    <w:rsid w:val="00A4370D"/>
    <w:rsid w:val="00A45251"/>
    <w:rsid w:val="00A4617E"/>
    <w:rsid w:val="00A466A6"/>
    <w:rsid w:val="00A467E5"/>
    <w:rsid w:val="00A46CB4"/>
    <w:rsid w:val="00A47A54"/>
    <w:rsid w:val="00A52673"/>
    <w:rsid w:val="00A549D4"/>
    <w:rsid w:val="00A55640"/>
    <w:rsid w:val="00A60C29"/>
    <w:rsid w:val="00A65235"/>
    <w:rsid w:val="00A704BC"/>
    <w:rsid w:val="00A72C18"/>
    <w:rsid w:val="00A74E05"/>
    <w:rsid w:val="00A75326"/>
    <w:rsid w:val="00A82CBA"/>
    <w:rsid w:val="00A856CB"/>
    <w:rsid w:val="00A860AF"/>
    <w:rsid w:val="00A8692B"/>
    <w:rsid w:val="00A90154"/>
    <w:rsid w:val="00A94E85"/>
    <w:rsid w:val="00A950BA"/>
    <w:rsid w:val="00A958CD"/>
    <w:rsid w:val="00AA0385"/>
    <w:rsid w:val="00AA0BA6"/>
    <w:rsid w:val="00AA0E4F"/>
    <w:rsid w:val="00AA3FCC"/>
    <w:rsid w:val="00AA5FFB"/>
    <w:rsid w:val="00AA6194"/>
    <w:rsid w:val="00AB152E"/>
    <w:rsid w:val="00AB25CE"/>
    <w:rsid w:val="00AB272A"/>
    <w:rsid w:val="00AB39CD"/>
    <w:rsid w:val="00AB46EA"/>
    <w:rsid w:val="00AB59C6"/>
    <w:rsid w:val="00AB5F0D"/>
    <w:rsid w:val="00AC1F3C"/>
    <w:rsid w:val="00AC5397"/>
    <w:rsid w:val="00AC5BB7"/>
    <w:rsid w:val="00AC6E12"/>
    <w:rsid w:val="00AC6EBE"/>
    <w:rsid w:val="00AC7F8B"/>
    <w:rsid w:val="00AD6E80"/>
    <w:rsid w:val="00AE08D0"/>
    <w:rsid w:val="00AE4880"/>
    <w:rsid w:val="00AE5BED"/>
    <w:rsid w:val="00AE66B7"/>
    <w:rsid w:val="00AF1038"/>
    <w:rsid w:val="00AF16F7"/>
    <w:rsid w:val="00AF3CC9"/>
    <w:rsid w:val="00B00A0B"/>
    <w:rsid w:val="00B0124A"/>
    <w:rsid w:val="00B03DC1"/>
    <w:rsid w:val="00B03F61"/>
    <w:rsid w:val="00B04BF7"/>
    <w:rsid w:val="00B04FCA"/>
    <w:rsid w:val="00B064E2"/>
    <w:rsid w:val="00B072AC"/>
    <w:rsid w:val="00B0763E"/>
    <w:rsid w:val="00B07D67"/>
    <w:rsid w:val="00B07DC4"/>
    <w:rsid w:val="00B11F02"/>
    <w:rsid w:val="00B134A3"/>
    <w:rsid w:val="00B13A2E"/>
    <w:rsid w:val="00B164C2"/>
    <w:rsid w:val="00B16827"/>
    <w:rsid w:val="00B17037"/>
    <w:rsid w:val="00B20736"/>
    <w:rsid w:val="00B22007"/>
    <w:rsid w:val="00B223A9"/>
    <w:rsid w:val="00B2479E"/>
    <w:rsid w:val="00B25342"/>
    <w:rsid w:val="00B25EED"/>
    <w:rsid w:val="00B278AB"/>
    <w:rsid w:val="00B30B29"/>
    <w:rsid w:val="00B3501E"/>
    <w:rsid w:val="00B36522"/>
    <w:rsid w:val="00B40397"/>
    <w:rsid w:val="00B42F0A"/>
    <w:rsid w:val="00B478DB"/>
    <w:rsid w:val="00B519F3"/>
    <w:rsid w:val="00B532AB"/>
    <w:rsid w:val="00B5619F"/>
    <w:rsid w:val="00B60493"/>
    <w:rsid w:val="00B613B8"/>
    <w:rsid w:val="00B6242A"/>
    <w:rsid w:val="00B62F57"/>
    <w:rsid w:val="00B63029"/>
    <w:rsid w:val="00B63112"/>
    <w:rsid w:val="00B6749A"/>
    <w:rsid w:val="00B67B48"/>
    <w:rsid w:val="00B706FC"/>
    <w:rsid w:val="00B7383B"/>
    <w:rsid w:val="00B739FC"/>
    <w:rsid w:val="00B74FDD"/>
    <w:rsid w:val="00B76D48"/>
    <w:rsid w:val="00B76D77"/>
    <w:rsid w:val="00B76FCA"/>
    <w:rsid w:val="00B7745C"/>
    <w:rsid w:val="00B803FC"/>
    <w:rsid w:val="00B80F87"/>
    <w:rsid w:val="00B829E7"/>
    <w:rsid w:val="00B84131"/>
    <w:rsid w:val="00B85A5C"/>
    <w:rsid w:val="00B87473"/>
    <w:rsid w:val="00B9002B"/>
    <w:rsid w:val="00B91F97"/>
    <w:rsid w:val="00B9273D"/>
    <w:rsid w:val="00B93EE2"/>
    <w:rsid w:val="00B968F0"/>
    <w:rsid w:val="00BA1D4B"/>
    <w:rsid w:val="00BA486D"/>
    <w:rsid w:val="00BA4FA0"/>
    <w:rsid w:val="00BA5E11"/>
    <w:rsid w:val="00BB28A2"/>
    <w:rsid w:val="00BB3132"/>
    <w:rsid w:val="00BB4C45"/>
    <w:rsid w:val="00BB6551"/>
    <w:rsid w:val="00BB7662"/>
    <w:rsid w:val="00BC0733"/>
    <w:rsid w:val="00BD0053"/>
    <w:rsid w:val="00BD04C9"/>
    <w:rsid w:val="00BD187E"/>
    <w:rsid w:val="00BD40BD"/>
    <w:rsid w:val="00BD4F97"/>
    <w:rsid w:val="00BE6435"/>
    <w:rsid w:val="00BE645E"/>
    <w:rsid w:val="00BF3486"/>
    <w:rsid w:val="00BF4771"/>
    <w:rsid w:val="00C00F1E"/>
    <w:rsid w:val="00C01DAB"/>
    <w:rsid w:val="00C05994"/>
    <w:rsid w:val="00C108E7"/>
    <w:rsid w:val="00C144F2"/>
    <w:rsid w:val="00C1499B"/>
    <w:rsid w:val="00C15633"/>
    <w:rsid w:val="00C2117D"/>
    <w:rsid w:val="00C2229A"/>
    <w:rsid w:val="00C22922"/>
    <w:rsid w:val="00C24FC4"/>
    <w:rsid w:val="00C264CE"/>
    <w:rsid w:val="00C2685C"/>
    <w:rsid w:val="00C30A26"/>
    <w:rsid w:val="00C35484"/>
    <w:rsid w:val="00C36617"/>
    <w:rsid w:val="00C4247C"/>
    <w:rsid w:val="00C43740"/>
    <w:rsid w:val="00C440B6"/>
    <w:rsid w:val="00C46A88"/>
    <w:rsid w:val="00C47489"/>
    <w:rsid w:val="00C511A4"/>
    <w:rsid w:val="00C521F6"/>
    <w:rsid w:val="00C53652"/>
    <w:rsid w:val="00C54CC0"/>
    <w:rsid w:val="00C60417"/>
    <w:rsid w:val="00C60FF5"/>
    <w:rsid w:val="00C61343"/>
    <w:rsid w:val="00C61C78"/>
    <w:rsid w:val="00C634CD"/>
    <w:rsid w:val="00C80CAD"/>
    <w:rsid w:val="00C8152F"/>
    <w:rsid w:val="00C82FD7"/>
    <w:rsid w:val="00C83E2B"/>
    <w:rsid w:val="00C83F42"/>
    <w:rsid w:val="00C84969"/>
    <w:rsid w:val="00C94F67"/>
    <w:rsid w:val="00C950CD"/>
    <w:rsid w:val="00C95873"/>
    <w:rsid w:val="00C960D0"/>
    <w:rsid w:val="00C96B4F"/>
    <w:rsid w:val="00CA446A"/>
    <w:rsid w:val="00CA73ED"/>
    <w:rsid w:val="00CB01FB"/>
    <w:rsid w:val="00CB0E32"/>
    <w:rsid w:val="00CB1541"/>
    <w:rsid w:val="00CB15AE"/>
    <w:rsid w:val="00CB467E"/>
    <w:rsid w:val="00CB6644"/>
    <w:rsid w:val="00CB78D0"/>
    <w:rsid w:val="00CC13EB"/>
    <w:rsid w:val="00CC17A8"/>
    <w:rsid w:val="00CC73E2"/>
    <w:rsid w:val="00CE0892"/>
    <w:rsid w:val="00CE50CF"/>
    <w:rsid w:val="00CE5647"/>
    <w:rsid w:val="00CE763C"/>
    <w:rsid w:val="00CF0E0B"/>
    <w:rsid w:val="00CF2432"/>
    <w:rsid w:val="00CF3691"/>
    <w:rsid w:val="00CF4B2E"/>
    <w:rsid w:val="00CF4F34"/>
    <w:rsid w:val="00CF50AC"/>
    <w:rsid w:val="00CF78D1"/>
    <w:rsid w:val="00D0213A"/>
    <w:rsid w:val="00D02ECE"/>
    <w:rsid w:val="00D045C9"/>
    <w:rsid w:val="00D05059"/>
    <w:rsid w:val="00D11D0A"/>
    <w:rsid w:val="00D15C12"/>
    <w:rsid w:val="00D230EA"/>
    <w:rsid w:val="00D35552"/>
    <w:rsid w:val="00D35C90"/>
    <w:rsid w:val="00D41724"/>
    <w:rsid w:val="00D43D83"/>
    <w:rsid w:val="00D47F6B"/>
    <w:rsid w:val="00D50004"/>
    <w:rsid w:val="00D551DA"/>
    <w:rsid w:val="00D619B2"/>
    <w:rsid w:val="00D621FC"/>
    <w:rsid w:val="00D62E6B"/>
    <w:rsid w:val="00D636D5"/>
    <w:rsid w:val="00D64F99"/>
    <w:rsid w:val="00D66D5B"/>
    <w:rsid w:val="00D712F5"/>
    <w:rsid w:val="00D716B3"/>
    <w:rsid w:val="00D724E1"/>
    <w:rsid w:val="00D73E0A"/>
    <w:rsid w:val="00D76383"/>
    <w:rsid w:val="00D81E77"/>
    <w:rsid w:val="00D81F1C"/>
    <w:rsid w:val="00D855FB"/>
    <w:rsid w:val="00D86507"/>
    <w:rsid w:val="00D86704"/>
    <w:rsid w:val="00D9048D"/>
    <w:rsid w:val="00D90FB0"/>
    <w:rsid w:val="00D911A0"/>
    <w:rsid w:val="00D9173C"/>
    <w:rsid w:val="00D91D61"/>
    <w:rsid w:val="00D93C04"/>
    <w:rsid w:val="00DA0C26"/>
    <w:rsid w:val="00DA0C80"/>
    <w:rsid w:val="00DA1560"/>
    <w:rsid w:val="00DA6955"/>
    <w:rsid w:val="00DA6E49"/>
    <w:rsid w:val="00DB0939"/>
    <w:rsid w:val="00DB1879"/>
    <w:rsid w:val="00DB5348"/>
    <w:rsid w:val="00DC6352"/>
    <w:rsid w:val="00DC7CF0"/>
    <w:rsid w:val="00DD4467"/>
    <w:rsid w:val="00DE19E9"/>
    <w:rsid w:val="00DE39CD"/>
    <w:rsid w:val="00DE46DC"/>
    <w:rsid w:val="00DE5432"/>
    <w:rsid w:val="00DE602E"/>
    <w:rsid w:val="00DE635C"/>
    <w:rsid w:val="00DE63E1"/>
    <w:rsid w:val="00DE6FCD"/>
    <w:rsid w:val="00DE71CB"/>
    <w:rsid w:val="00DF0542"/>
    <w:rsid w:val="00DF13D3"/>
    <w:rsid w:val="00DF7010"/>
    <w:rsid w:val="00E17D97"/>
    <w:rsid w:val="00E25C39"/>
    <w:rsid w:val="00E270DB"/>
    <w:rsid w:val="00E3176A"/>
    <w:rsid w:val="00E3203C"/>
    <w:rsid w:val="00E3552D"/>
    <w:rsid w:val="00E359E7"/>
    <w:rsid w:val="00E403B0"/>
    <w:rsid w:val="00E414CF"/>
    <w:rsid w:val="00E41BD3"/>
    <w:rsid w:val="00E4450D"/>
    <w:rsid w:val="00E476EA"/>
    <w:rsid w:val="00E54AC9"/>
    <w:rsid w:val="00E568C7"/>
    <w:rsid w:val="00E5754D"/>
    <w:rsid w:val="00E604D8"/>
    <w:rsid w:val="00E6066D"/>
    <w:rsid w:val="00E6085B"/>
    <w:rsid w:val="00E6219B"/>
    <w:rsid w:val="00E71BDB"/>
    <w:rsid w:val="00E72C76"/>
    <w:rsid w:val="00E74E3E"/>
    <w:rsid w:val="00E763A3"/>
    <w:rsid w:val="00E76AA5"/>
    <w:rsid w:val="00E80D98"/>
    <w:rsid w:val="00E825A9"/>
    <w:rsid w:val="00E85B8A"/>
    <w:rsid w:val="00E8669F"/>
    <w:rsid w:val="00E87044"/>
    <w:rsid w:val="00E9627C"/>
    <w:rsid w:val="00EA2B78"/>
    <w:rsid w:val="00EA33E9"/>
    <w:rsid w:val="00EA3A6F"/>
    <w:rsid w:val="00EA3C8D"/>
    <w:rsid w:val="00EA6863"/>
    <w:rsid w:val="00EA7F25"/>
    <w:rsid w:val="00EB089E"/>
    <w:rsid w:val="00EB3D84"/>
    <w:rsid w:val="00EB4ADB"/>
    <w:rsid w:val="00EB5174"/>
    <w:rsid w:val="00EB5560"/>
    <w:rsid w:val="00EB7F1A"/>
    <w:rsid w:val="00EC0922"/>
    <w:rsid w:val="00EC74B4"/>
    <w:rsid w:val="00ED0BEE"/>
    <w:rsid w:val="00ED26A9"/>
    <w:rsid w:val="00ED464B"/>
    <w:rsid w:val="00ED782C"/>
    <w:rsid w:val="00ED7AB7"/>
    <w:rsid w:val="00EE1E88"/>
    <w:rsid w:val="00EE4F1D"/>
    <w:rsid w:val="00EE6799"/>
    <w:rsid w:val="00EF3068"/>
    <w:rsid w:val="00F01C15"/>
    <w:rsid w:val="00F07192"/>
    <w:rsid w:val="00F127CF"/>
    <w:rsid w:val="00F14C75"/>
    <w:rsid w:val="00F17977"/>
    <w:rsid w:val="00F20EBC"/>
    <w:rsid w:val="00F213A8"/>
    <w:rsid w:val="00F25D58"/>
    <w:rsid w:val="00F26B77"/>
    <w:rsid w:val="00F27334"/>
    <w:rsid w:val="00F27CDD"/>
    <w:rsid w:val="00F33436"/>
    <w:rsid w:val="00F36F5E"/>
    <w:rsid w:val="00F37ED3"/>
    <w:rsid w:val="00F405A7"/>
    <w:rsid w:val="00F42529"/>
    <w:rsid w:val="00F504FF"/>
    <w:rsid w:val="00F527AA"/>
    <w:rsid w:val="00F545FA"/>
    <w:rsid w:val="00F547CD"/>
    <w:rsid w:val="00F563E7"/>
    <w:rsid w:val="00F60E97"/>
    <w:rsid w:val="00F61124"/>
    <w:rsid w:val="00F615A3"/>
    <w:rsid w:val="00F631D4"/>
    <w:rsid w:val="00F64D7B"/>
    <w:rsid w:val="00F7718B"/>
    <w:rsid w:val="00F77D9C"/>
    <w:rsid w:val="00F83C9D"/>
    <w:rsid w:val="00F84201"/>
    <w:rsid w:val="00F84DED"/>
    <w:rsid w:val="00F862F0"/>
    <w:rsid w:val="00F92B28"/>
    <w:rsid w:val="00F95981"/>
    <w:rsid w:val="00FA04FA"/>
    <w:rsid w:val="00FA10AA"/>
    <w:rsid w:val="00FA15B6"/>
    <w:rsid w:val="00FA2BB2"/>
    <w:rsid w:val="00FA4078"/>
    <w:rsid w:val="00FA72B3"/>
    <w:rsid w:val="00FB0004"/>
    <w:rsid w:val="00FB7D98"/>
    <w:rsid w:val="00FC0601"/>
    <w:rsid w:val="00FC6A5F"/>
    <w:rsid w:val="00FC7B99"/>
    <w:rsid w:val="00FD4156"/>
    <w:rsid w:val="00FD4C4F"/>
    <w:rsid w:val="00FD6730"/>
    <w:rsid w:val="00FD74C0"/>
    <w:rsid w:val="00FE0013"/>
    <w:rsid w:val="00FE036D"/>
    <w:rsid w:val="00FE22A7"/>
    <w:rsid w:val="00FE246D"/>
    <w:rsid w:val="00FE2904"/>
    <w:rsid w:val="00FE6162"/>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4.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6.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18460</Words>
  <Characters>10523</Characters>
  <Application>Microsoft Office Word</Application>
  <DocSecurity>0</DocSecurity>
  <Lines>87</Lines>
  <Paragraphs>57</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In addition, the Contracting Authority clarifies that the rights stipulated in t</vt:lpstr>
      <vt:lpstr/>
    </vt:vector>
  </TitlesOfParts>
  <Company>Rigas Satiksme</Company>
  <LinksUpToDate>false</LinksUpToDate>
  <CharactersWithSpaces>28926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Māra Volkova</cp:lastModifiedBy>
  <cp:revision>26</cp:revision>
  <cp:lastPrinted>2021-09-09T02:05:00Z</cp:lastPrinted>
  <dcterms:created xsi:type="dcterms:W3CDTF">2026-08-04T19:50:00Z</dcterms:created>
  <dcterms:modified xsi:type="dcterms:W3CDTF">2026-08-06T08:19:00Z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