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CE0892" w:rsidRDefault="00B67B48" w:rsidP="001C1098">
      <w:pPr>
        <w:rPr>
          <w:lang w:val="lv-LV"/>
        </w:rPr>
      </w:pPr>
    </w:p>
    <w:p w14:paraId="529861B7" w14:textId="77777777" w:rsidR="00BA486D" w:rsidRDefault="00BA486D" w:rsidP="00AC5BB7">
      <w:pPr>
        <w:rPr>
          <w:lang w:val="lv-LV"/>
        </w:rPr>
      </w:pPr>
    </w:p>
    <w:p w14:paraId="0EBEFF49" w14:textId="7B6FB892" w:rsidR="00AC5BB7" w:rsidRPr="00CE0892" w:rsidRDefault="005969F8" w:rsidP="00AC5BB7">
      <w:pPr>
        <w:rPr>
          <w:lang w:val="lv-LV"/>
        </w:rPr>
      </w:pPr>
      <w:r>
        <w:rPr>
          <w:lang w:val="lv-LV"/>
        </w:rPr>
        <w:t>11.08.2026.</w:t>
      </w:r>
    </w:p>
    <w:p w14:paraId="46A3C670" w14:textId="77777777" w:rsidR="007F3584" w:rsidRDefault="007F3584" w:rsidP="007F3584">
      <w:pPr>
        <w:pStyle w:val="Default"/>
        <w:tabs>
          <w:tab w:val="left" w:pos="5387"/>
        </w:tabs>
        <w:ind w:right="2686"/>
        <w:jc w:val="both"/>
        <w:rPr>
          <w:iCs/>
        </w:rPr>
      </w:pPr>
    </w:p>
    <w:p w14:paraId="141B9F0B" w14:textId="77777777" w:rsidR="005969F8" w:rsidRPr="00CE0892" w:rsidRDefault="005969F8" w:rsidP="007F3584">
      <w:pPr>
        <w:pStyle w:val="Default"/>
        <w:tabs>
          <w:tab w:val="left" w:pos="5387"/>
        </w:tabs>
        <w:ind w:right="2686"/>
        <w:jc w:val="both"/>
        <w:rPr>
          <w:iCs/>
        </w:rPr>
      </w:pPr>
    </w:p>
    <w:p w14:paraId="5BDD3E68" w14:textId="7A7421AE" w:rsidR="00B74FDD" w:rsidRPr="00CE0892" w:rsidRDefault="00B74FDD" w:rsidP="00B74FDD">
      <w:pPr>
        <w:pStyle w:val="Default"/>
        <w:tabs>
          <w:tab w:val="left" w:pos="5387"/>
        </w:tabs>
        <w:ind w:right="4103"/>
        <w:jc w:val="both"/>
        <w:rPr>
          <w:iCs/>
        </w:rPr>
      </w:pPr>
      <w:r w:rsidRPr="00CE0892">
        <w:rPr>
          <w:iCs/>
        </w:rPr>
        <w:t xml:space="preserve">Par </w:t>
      </w:r>
      <w:r w:rsidR="00563B12">
        <w:rPr>
          <w:iCs/>
        </w:rPr>
        <w:t>atklāta konkursa</w:t>
      </w:r>
      <w:r w:rsidRPr="00CE0892">
        <w:rPr>
          <w:iCs/>
        </w:rPr>
        <w:t xml:space="preserve"> “</w:t>
      </w:r>
      <w:r w:rsidRPr="0043278D">
        <w:rPr>
          <w:iCs/>
        </w:rPr>
        <w:t>Autobusu piegāde</w:t>
      </w:r>
      <w:r w:rsidRPr="00CE0892">
        <w:rPr>
          <w:iCs/>
        </w:rPr>
        <w:t>” (ID Nr. RS 202</w:t>
      </w:r>
      <w:r>
        <w:rPr>
          <w:iCs/>
        </w:rPr>
        <w:t>6</w:t>
      </w:r>
      <w:r w:rsidRPr="00CE0892">
        <w:rPr>
          <w:iCs/>
        </w:rPr>
        <w:t>/</w:t>
      </w:r>
      <w:r>
        <w:rPr>
          <w:iCs/>
        </w:rPr>
        <w:t>17</w:t>
      </w:r>
      <w:r w:rsidRPr="00CE0892">
        <w:rPr>
          <w:iCs/>
        </w:rPr>
        <w:t>) nolikuma prasībām</w:t>
      </w:r>
    </w:p>
    <w:p w14:paraId="60CCE50F" w14:textId="77777777" w:rsidR="007F3584" w:rsidRPr="00CE0892" w:rsidRDefault="007F3584" w:rsidP="007F3584">
      <w:pPr>
        <w:ind w:right="417"/>
        <w:rPr>
          <w:i/>
          <w:lang w:val="lv-LV"/>
        </w:rPr>
      </w:pPr>
    </w:p>
    <w:p w14:paraId="2F7C4F3C" w14:textId="73B5B797" w:rsidR="007F3584" w:rsidRPr="009478A5" w:rsidRDefault="007F3584" w:rsidP="007F3584">
      <w:pPr>
        <w:tabs>
          <w:tab w:val="right" w:pos="9355"/>
        </w:tabs>
        <w:ind w:right="-45" w:firstLine="426"/>
        <w:jc w:val="both"/>
        <w:rPr>
          <w:lang w:val="lv-LV"/>
        </w:rPr>
      </w:pPr>
      <w:r w:rsidRPr="009478A5">
        <w:rPr>
          <w:lang w:val="lv-LV"/>
        </w:rPr>
        <w:t>Rīgas pašvaldības sabiedrības ar ierobežotu atbildību „Rīgas satiksme” (turpmāk – Pasūtītājs) Iepirkuma komisija no iespējamā pretendenta ir</w:t>
      </w:r>
      <w:r w:rsidR="00B74FDD" w:rsidRPr="009478A5">
        <w:rPr>
          <w:lang w:val="lv-LV"/>
        </w:rPr>
        <w:t xml:space="preserve"> saņēmusi</w:t>
      </w:r>
      <w:r w:rsidRPr="009478A5">
        <w:rPr>
          <w:lang w:val="lv-LV"/>
        </w:rPr>
        <w:t xml:space="preserve"> lūgumu sniegt atbildes uz jautājumiem par </w:t>
      </w:r>
      <w:r w:rsidR="00A9458B" w:rsidRPr="009478A5">
        <w:rPr>
          <w:lang w:val="lv-LV"/>
        </w:rPr>
        <w:t xml:space="preserve"> atklāt</w:t>
      </w:r>
      <w:r w:rsidR="00563B12" w:rsidRPr="009478A5">
        <w:rPr>
          <w:lang w:val="lv-LV"/>
        </w:rPr>
        <w:t>a</w:t>
      </w:r>
      <w:r w:rsidR="00A9458B" w:rsidRPr="009478A5">
        <w:rPr>
          <w:lang w:val="lv-LV"/>
        </w:rPr>
        <w:t xml:space="preserve"> konkurs</w:t>
      </w:r>
      <w:r w:rsidR="00563B12" w:rsidRPr="009478A5">
        <w:rPr>
          <w:lang w:val="lv-LV"/>
        </w:rPr>
        <w:t>a</w:t>
      </w:r>
      <w:r w:rsidR="00A9458B" w:rsidRPr="009478A5">
        <w:rPr>
          <w:lang w:val="lv-LV"/>
        </w:rPr>
        <w:t xml:space="preserve"> </w:t>
      </w:r>
      <w:r w:rsidR="00A47A54" w:rsidRPr="009478A5">
        <w:rPr>
          <w:lang w:val="lv-LV"/>
        </w:rPr>
        <w:t>“Autobusu piegāde” (ID Nr. RS 2026/17) (turpmāk – iepirkuma procedūra) nolikuma prasībām.</w:t>
      </w:r>
    </w:p>
    <w:p w14:paraId="18E8E2B8" w14:textId="77777777" w:rsidR="00802F8C" w:rsidRPr="009478A5" w:rsidRDefault="00802F8C" w:rsidP="00802F8C">
      <w:pPr>
        <w:ind w:right="-8"/>
        <w:jc w:val="both"/>
        <w:rPr>
          <w:lang w:val="lv-LV"/>
        </w:rPr>
      </w:pPr>
    </w:p>
    <w:p w14:paraId="4FFB4890" w14:textId="77777777" w:rsidR="00865EEC" w:rsidRPr="009478A5" w:rsidRDefault="00865EEC" w:rsidP="00865EEC">
      <w:pPr>
        <w:jc w:val="both"/>
        <w:rPr>
          <w:lang w:val="lv-LV"/>
        </w:rPr>
      </w:pPr>
      <w:r w:rsidRPr="009478A5">
        <w:rPr>
          <w:lang w:val="lv-LV"/>
        </w:rPr>
        <w:t>Temats: Lūgums sniegt skaidrojumu par Tehnisko specifikāciju atklātajā konkursā “Autobusu piegāde”, identifikācijas Nr. RS/2026/17 (3.1. un 3.2. pielikums, B.9 sadaļa, ārējie LED informācijas paneļi)</w:t>
      </w:r>
    </w:p>
    <w:p w14:paraId="598BD22B" w14:textId="77777777" w:rsidR="00150199" w:rsidRPr="009478A5" w:rsidRDefault="00150199" w:rsidP="00802F8C">
      <w:pPr>
        <w:ind w:right="-8"/>
        <w:jc w:val="both"/>
        <w:rPr>
          <w:lang w:val="lv-LV"/>
        </w:rPr>
      </w:pPr>
    </w:p>
    <w:p w14:paraId="21E251A2" w14:textId="06BD07EA" w:rsidR="00031075" w:rsidRPr="009478A5" w:rsidRDefault="007F5667" w:rsidP="00031075">
      <w:pPr>
        <w:ind w:right="-8"/>
        <w:jc w:val="both"/>
        <w:rPr>
          <w:b/>
          <w:bCs/>
          <w:lang w:val="lv-LV"/>
        </w:rPr>
      </w:pPr>
      <w:r w:rsidRPr="009478A5">
        <w:rPr>
          <w:b/>
          <w:bCs/>
          <w:lang w:val="lv-LV"/>
        </w:rPr>
        <w:t>1.j</w:t>
      </w:r>
      <w:r w:rsidR="00031075" w:rsidRPr="009478A5">
        <w:rPr>
          <w:b/>
          <w:bCs/>
          <w:lang w:val="lv-LV"/>
        </w:rPr>
        <w:t>autājums:</w:t>
      </w:r>
    </w:p>
    <w:p w14:paraId="58BD3E2D" w14:textId="5A4A195F" w:rsidR="004A404F" w:rsidRPr="009478A5" w:rsidRDefault="006C76A1" w:rsidP="007F3584">
      <w:pPr>
        <w:ind w:right="-8"/>
        <w:jc w:val="both"/>
        <w:rPr>
          <w:lang w:val="lv-LV"/>
        </w:rPr>
      </w:pPr>
      <w:r w:rsidRPr="009478A5">
        <w:rPr>
          <w:lang w:val="lv-LV"/>
        </w:rPr>
        <w:t xml:space="preserve">Tehniskās specifikācijas prasība - </w:t>
      </w:r>
      <w:r w:rsidR="004A404F" w:rsidRPr="009478A5">
        <w:rPr>
          <w:lang w:val="lv-LV"/>
        </w:rPr>
        <w:t>9.2.1.1. punkts – sānu maršruta informācijas panelis: priekšējam un sānu panelim ir noteikta prasība attēlot divas teksta rindas ar rakstzīmju augstumu vismaz 100 mm un 3 zīmju maršruta numuru ar rakstzīmju augstumu vismaz 140 mm; ar 23.07.2026. grozījumiem sānu paneļa displeja laukuma minimālais izmērs ir noteikts ne mazāks kā 160 × 900 mm.</w:t>
      </w:r>
    </w:p>
    <w:p w14:paraId="20CE2E90" w14:textId="77777777" w:rsidR="00D73D4A" w:rsidRPr="009478A5" w:rsidRDefault="00D73D4A" w:rsidP="00167E46">
      <w:pPr>
        <w:ind w:right="-8" w:firstLine="720"/>
        <w:jc w:val="both"/>
        <w:rPr>
          <w:lang w:val="lv-LV"/>
        </w:rPr>
      </w:pPr>
      <w:r w:rsidRPr="009478A5">
        <w:rPr>
          <w:lang w:val="lv-LV"/>
        </w:rPr>
        <w:t>Divām teksta rindām ar rakstzīmju augstumu 100 mm nepieciešams vismaz 200 mm augsts displeja laukums. Līdz 23.07.2026. sānu paneļa minimālais augstums bija noteikts 220 mm, un attiecīgā prasība bija izpildāma. Pēc minimālā augstuma samazināšanas līdz 160 mm šo prasību vairs nav iespējams izpildīt. Tādējādi neviens sānu panelis, kas atbilst noteiktajai izmēru prasībai, vienlaikus nevar atbilst prasībai par divu teksta rindu attēlošanu.</w:t>
      </w:r>
    </w:p>
    <w:p w14:paraId="2B54DCDC" w14:textId="77777777" w:rsidR="00EB0E81" w:rsidRPr="009478A5" w:rsidRDefault="00EB0E81" w:rsidP="00167E46">
      <w:pPr>
        <w:ind w:right="-8" w:firstLine="720"/>
        <w:jc w:val="both"/>
        <w:rPr>
          <w:lang w:val="lv-LV"/>
        </w:rPr>
      </w:pPr>
      <w:r w:rsidRPr="009478A5">
        <w:rPr>
          <w:lang w:val="lv-LV"/>
        </w:rPr>
        <w:t>Lūdzam apstiprināt, ka attiecībā uz sānu paneli rakstzīmju augstuma prasības tiek piemērotas proporcionāli pieejamajam paneļa augstumam, proti, ka izkārtojums, kurā maršruta numurs tiek attēlots maksimālajā augstumā, ko pieļauj paneļa izmērs (bet ne mazākā kā 140 mm augstumā), bet galamērķa teksts tiek attēlots divās rindās ar tādu rakstzīmju augstumu, kādu pieļauj atlikusī matricas daļa, tiks uzskatīts par funkcionāli ekvivalentu risinājumu. Ja nē, lūdzam norādīt, kurai no abām prasībām ir prioritāte.</w:t>
      </w:r>
    </w:p>
    <w:p w14:paraId="5AE0411B" w14:textId="77777777"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2AA36FEE" w14:textId="77777777" w:rsidR="00D24397" w:rsidRPr="009478A5" w:rsidRDefault="00D24397" w:rsidP="007F3584">
      <w:pPr>
        <w:ind w:right="-8"/>
        <w:jc w:val="both"/>
        <w:rPr>
          <w:lang w:val="lv-LV"/>
        </w:rPr>
      </w:pPr>
    </w:p>
    <w:p w14:paraId="634FBA5E" w14:textId="77777777" w:rsidR="00DC71FA" w:rsidRPr="009478A5" w:rsidRDefault="00031075" w:rsidP="00DC71FA">
      <w:pPr>
        <w:ind w:right="-8"/>
        <w:jc w:val="both"/>
        <w:rPr>
          <w:b/>
          <w:bCs/>
          <w:lang w:val="lv-LV"/>
        </w:rPr>
      </w:pPr>
      <w:r w:rsidRPr="009478A5">
        <w:rPr>
          <w:b/>
          <w:bCs/>
          <w:lang w:val="lv-LV"/>
        </w:rPr>
        <w:t>A</w:t>
      </w:r>
      <w:r w:rsidR="007F3584" w:rsidRPr="009478A5">
        <w:rPr>
          <w:b/>
          <w:bCs/>
          <w:lang w:val="lv-LV"/>
        </w:rPr>
        <w:t>tbilde:</w:t>
      </w:r>
    </w:p>
    <w:p w14:paraId="4B1D66EF" w14:textId="305D32D5" w:rsidR="00E91542" w:rsidRDefault="005750B4" w:rsidP="00E91542">
      <w:pPr>
        <w:ind w:firstLine="720"/>
        <w:jc w:val="both"/>
        <w:rPr>
          <w:lang w:val="lv-LV" w:eastAsia="lv-LV"/>
        </w:rPr>
      </w:pPr>
      <w:r w:rsidRPr="009478A5">
        <w:rPr>
          <w:lang w:val="lv-LV"/>
        </w:rPr>
        <w:t xml:space="preserve">Pasūtītājs </w:t>
      </w:r>
      <w:r w:rsidR="00D274C1" w:rsidRPr="009478A5">
        <w:rPr>
          <w:lang w:val="lv-LV"/>
        </w:rPr>
        <w:t>skaidro, ka</w:t>
      </w:r>
      <w:r w:rsidR="00BE226B" w:rsidRPr="009478A5">
        <w:rPr>
          <w:lang w:val="lv-LV"/>
        </w:rPr>
        <w:t xml:space="preserve"> iepirkuma procedūras Tehniskās </w:t>
      </w:r>
      <w:r w:rsidR="009478A5" w:rsidRPr="009478A5">
        <w:rPr>
          <w:lang w:val="lv-LV"/>
        </w:rPr>
        <w:t>s</w:t>
      </w:r>
      <w:r w:rsidR="00D274C1" w:rsidRPr="009478A5">
        <w:rPr>
          <w:lang w:val="lv-LV" w:eastAsia="lv-LV"/>
        </w:rPr>
        <w:t xml:space="preserve">pecifikācijas noteicošais ir 9.2.1.1. punkta 3) apakšpunkts par LED paneļu minimālo attēlošanas laukumu ar norādīto </w:t>
      </w:r>
      <w:r w:rsidR="00D274C1" w:rsidRPr="00111590">
        <w:rPr>
          <w:b/>
          <w:bCs/>
          <w:lang w:val="lv-LV" w:eastAsia="lv-LV"/>
        </w:rPr>
        <w:t>minimālo</w:t>
      </w:r>
      <w:r w:rsidR="00D274C1" w:rsidRPr="009478A5">
        <w:rPr>
          <w:lang w:val="lv-LV" w:eastAsia="lv-LV"/>
        </w:rPr>
        <w:t xml:space="preserve"> izšķirtspēju pikseļos. Sānu paneļa atbilstība vērtējama pēc precizētajām prasībām par </w:t>
      </w:r>
      <w:r w:rsidR="00D274C1" w:rsidRPr="00522DDF">
        <w:rPr>
          <w:b/>
          <w:bCs/>
          <w:lang w:val="lv-LV" w:eastAsia="lv-LV"/>
        </w:rPr>
        <w:t>minimālo</w:t>
      </w:r>
      <w:r w:rsidR="00D274C1" w:rsidRPr="009478A5">
        <w:rPr>
          <w:lang w:val="lv-LV" w:eastAsia="lv-LV"/>
        </w:rPr>
        <w:t xml:space="preserve"> attēlošanas laukumu (160 × 900 mm) un izšķirtspēju (22 × 95 pikseļi). </w:t>
      </w:r>
      <w:r w:rsidR="004B1690" w:rsidRPr="006F367B">
        <w:rPr>
          <w:lang w:val="lv-LV"/>
        </w:rPr>
        <w:t xml:space="preserve">Attiecīgi Pretendents var ietvert risinājumu ar lielākiem izmēriem. </w:t>
      </w:r>
      <w:r w:rsidR="00D274C1" w:rsidRPr="009478A5">
        <w:rPr>
          <w:lang w:val="lv-LV" w:eastAsia="lv-LV"/>
        </w:rPr>
        <w:t>Simbolu augstums nav atsevišķs atbilstības kritērijs sānu panelim.</w:t>
      </w:r>
    </w:p>
    <w:p w14:paraId="3E0687EA" w14:textId="103722FA" w:rsidR="00E91542" w:rsidRDefault="00E91542" w:rsidP="00E91542">
      <w:pPr>
        <w:ind w:firstLine="720"/>
        <w:jc w:val="both"/>
        <w:rPr>
          <w:lang w:val="lv-LV" w:eastAsia="lv-LV"/>
        </w:rPr>
      </w:pPr>
      <w:r>
        <w:rPr>
          <w:lang w:val="lv-LV" w:eastAsia="lv-LV"/>
        </w:rPr>
        <w:lastRenderedPageBreak/>
        <w:t xml:space="preserve">Pasūtītājs vērš uzmanību, ka saskaņā ar </w:t>
      </w:r>
      <w:r w:rsidRPr="009478A5">
        <w:rPr>
          <w:lang w:val="lv-LV" w:eastAsia="lv-LV"/>
        </w:rPr>
        <w:t>ir 9.2.1.1. punkta 3) apakšpunkt</w:t>
      </w:r>
      <w:r w:rsidR="007D48A8">
        <w:rPr>
          <w:lang w:val="lv-LV" w:eastAsia="lv-LV"/>
        </w:rPr>
        <w:t>a noteikto Pretendents var piedāvāt funkcionāli ekvivalen</w:t>
      </w:r>
      <w:r w:rsidR="0013104F">
        <w:rPr>
          <w:lang w:val="lv-LV" w:eastAsia="lv-LV"/>
        </w:rPr>
        <w:t>t</w:t>
      </w:r>
      <w:r w:rsidR="007D48A8">
        <w:rPr>
          <w:lang w:val="lv-LV" w:eastAsia="lv-LV"/>
        </w:rPr>
        <w:t>u risinājumus</w:t>
      </w:r>
      <w:r w:rsidR="0013104F">
        <w:rPr>
          <w:lang w:val="lv-LV" w:eastAsia="lv-LV"/>
        </w:rPr>
        <w:t>, taču tādā gadījumā Pretendent</w:t>
      </w:r>
      <w:r w:rsidR="006F367B">
        <w:rPr>
          <w:lang w:val="lv-LV" w:eastAsia="lv-LV"/>
        </w:rPr>
        <w:t>s</w:t>
      </w:r>
      <w:r w:rsidR="0013104F">
        <w:rPr>
          <w:lang w:val="lv-LV" w:eastAsia="lv-LV"/>
        </w:rPr>
        <w:t xml:space="preserve"> nodrošina attiecīgo informāciju (pierādījumus)</w:t>
      </w:r>
      <w:r w:rsidR="00E04517">
        <w:rPr>
          <w:lang w:val="lv-LV" w:eastAsia="lv-LV"/>
        </w:rPr>
        <w:t>, kas apliecina funkcionāli ekvivalentu risinājumu.</w:t>
      </w:r>
    </w:p>
    <w:p w14:paraId="038D6325" w14:textId="47FECB4F" w:rsidR="00E91542" w:rsidRPr="00E91542" w:rsidRDefault="00E91542" w:rsidP="00E91542">
      <w:pPr>
        <w:jc w:val="both"/>
        <w:rPr>
          <w:lang w:val="lv-LV" w:eastAsia="lv-LV"/>
        </w:rPr>
      </w:pPr>
    </w:p>
    <w:p w14:paraId="3092550D" w14:textId="4A6B34F1" w:rsidR="00B00F16" w:rsidRPr="009478A5" w:rsidRDefault="00B00F16" w:rsidP="00B00F16">
      <w:pPr>
        <w:ind w:right="-8"/>
        <w:jc w:val="both"/>
        <w:rPr>
          <w:b/>
          <w:bCs/>
          <w:lang w:val="lv-LV"/>
        </w:rPr>
      </w:pPr>
      <w:r w:rsidRPr="009478A5">
        <w:rPr>
          <w:b/>
          <w:bCs/>
          <w:lang w:val="lv-LV"/>
        </w:rPr>
        <w:t>2.jautājums:</w:t>
      </w:r>
    </w:p>
    <w:p w14:paraId="2ED764A3" w14:textId="6956273C" w:rsidR="00153AD4" w:rsidRPr="009478A5" w:rsidRDefault="00153AD4" w:rsidP="00B00F16">
      <w:pPr>
        <w:ind w:right="-8"/>
        <w:jc w:val="both"/>
        <w:rPr>
          <w:lang w:val="lv-LV"/>
        </w:rPr>
      </w:pPr>
      <w:r w:rsidRPr="009478A5">
        <w:rPr>
          <w:lang w:val="lv-LV"/>
        </w:rPr>
        <w:t>Tehniskās specifikācijas prasība - 9.2.1. punkts (uzstādīšanas vietas) paredz ārējo informācijas displeju uzstādīšanu transportlīdzekļa priekšpusē, labajā sānā (katrā sekcijā) un aizmugurē; savukārt 9.2.1.1. punkts (kompozīcija) paredz, ka transportlīdzeklim jābūt aprīkotam ar vismaz vienu sānu LED informācijas paneli.</w:t>
      </w:r>
    </w:p>
    <w:p w14:paraId="3B3C3956" w14:textId="77777777" w:rsidR="002C70E6" w:rsidRPr="009478A5" w:rsidRDefault="002C70E6" w:rsidP="0048378B">
      <w:pPr>
        <w:ind w:right="-8" w:firstLine="720"/>
        <w:jc w:val="both"/>
        <w:rPr>
          <w:lang w:val="lv-LV"/>
        </w:rPr>
      </w:pPr>
      <w:r w:rsidRPr="009478A5">
        <w:rPr>
          <w:lang w:val="lv-LV"/>
        </w:rPr>
        <w:t>Attiecībā uz posmainu divsekciju transportlīdzekli uzstādīšanas vietu prasība paredz divus labajā pusē izvietotus displejus (pa vienam katrā sekcijā), savukārt kompozīcijas prasība paredz vienu sānu LED informācijas paneli. Atšķirība veido vienu papildu paneli uz transportlīdzekli jeb kopumā 120 paneļus visā iepirkuma ietvaros norādītajā apjomā, kas būtiski ietekmē piedāvājuma cenu.</w:t>
      </w:r>
    </w:p>
    <w:p w14:paraId="09906348" w14:textId="77777777" w:rsidR="0048378B" w:rsidRPr="009478A5" w:rsidRDefault="0048378B" w:rsidP="0048378B">
      <w:pPr>
        <w:ind w:right="-8" w:firstLine="720"/>
        <w:jc w:val="both"/>
        <w:rPr>
          <w:lang w:val="lv-LV"/>
        </w:rPr>
      </w:pPr>
      <w:r w:rsidRPr="009478A5">
        <w:rPr>
          <w:lang w:val="lv-LV"/>
        </w:rPr>
        <w:t>Lūdzam norādīt nepieciešamo sānu LED informācijas paneļu skaitu posmainam 18 m transportlīdzeklim: vienu paneli uz transportlīdzekli vai vienu paneli katrai transportlīdzekļa sekcijai.</w:t>
      </w:r>
    </w:p>
    <w:p w14:paraId="765ABC52" w14:textId="77777777"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34F806F2" w14:textId="77777777" w:rsidR="00B00F16" w:rsidRPr="009478A5" w:rsidRDefault="00B00F16" w:rsidP="00B00F16">
      <w:pPr>
        <w:ind w:right="-8"/>
        <w:jc w:val="both"/>
        <w:rPr>
          <w:lang w:val="lv-LV"/>
        </w:rPr>
      </w:pPr>
    </w:p>
    <w:p w14:paraId="2A2F52CC" w14:textId="77777777" w:rsidR="00B00F16" w:rsidRPr="009478A5" w:rsidRDefault="00B00F16" w:rsidP="00B00F16">
      <w:pPr>
        <w:ind w:right="-8"/>
        <w:jc w:val="both"/>
        <w:rPr>
          <w:b/>
          <w:bCs/>
          <w:lang w:val="lv-LV"/>
        </w:rPr>
      </w:pPr>
      <w:r w:rsidRPr="009478A5">
        <w:rPr>
          <w:b/>
          <w:bCs/>
          <w:lang w:val="lv-LV"/>
        </w:rPr>
        <w:t>Atbilde:</w:t>
      </w:r>
    </w:p>
    <w:p w14:paraId="4BDD0CD8" w14:textId="6E62DC96" w:rsidR="00C54371" w:rsidRPr="009478A5" w:rsidRDefault="00C54371" w:rsidP="00C54371">
      <w:pPr>
        <w:ind w:firstLine="720"/>
        <w:jc w:val="both"/>
        <w:rPr>
          <w:rFonts w:ascii="Segoe UI" w:hAnsi="Segoe UI"/>
          <w:sz w:val="18"/>
          <w:szCs w:val="18"/>
          <w:lang w:val="lv-LV" w:eastAsia="lv-LV"/>
        </w:rPr>
      </w:pPr>
      <w:r w:rsidRPr="009478A5">
        <w:rPr>
          <w:lang w:val="lv-LV"/>
        </w:rPr>
        <w:t>Pasūtītājs skaidro, ka iepirkuma procedūras Tehniskās s</w:t>
      </w:r>
      <w:r w:rsidRPr="009478A5">
        <w:rPr>
          <w:lang w:val="lv-LV" w:eastAsia="lv-LV"/>
        </w:rPr>
        <w:t>pecifikācijas 9.2.1. punktā ir norādīts, ka LED paneļi ir uzstādīti priekšpusē, labā sāna pusē (katrā sekcijā) un aizmugurē. Katrā virsbūves sekcijā ir jābūt vismaz vienam sānu LED informācijas panelim.</w:t>
      </w:r>
    </w:p>
    <w:p w14:paraId="6E04413D" w14:textId="77777777" w:rsidR="00D175B9" w:rsidRPr="009478A5" w:rsidRDefault="00D175B9" w:rsidP="007F3584">
      <w:pPr>
        <w:ind w:right="372"/>
        <w:jc w:val="both"/>
        <w:outlineLvl w:val="0"/>
        <w:rPr>
          <w:lang w:val="lv-LV"/>
        </w:rPr>
      </w:pPr>
    </w:p>
    <w:p w14:paraId="1AF348EF" w14:textId="77777777" w:rsidR="00C54371" w:rsidRPr="009478A5" w:rsidRDefault="00C54371" w:rsidP="007F3584">
      <w:pPr>
        <w:ind w:right="372"/>
        <w:jc w:val="both"/>
        <w:outlineLvl w:val="0"/>
        <w:rPr>
          <w:lang w:val="lv-LV"/>
        </w:rPr>
      </w:pPr>
    </w:p>
    <w:p w14:paraId="3EF7685C" w14:textId="77777777" w:rsidR="00D175B9" w:rsidRPr="009478A5" w:rsidRDefault="00D175B9" w:rsidP="007F3584">
      <w:pPr>
        <w:ind w:right="372"/>
        <w:jc w:val="both"/>
        <w:outlineLvl w:val="0"/>
        <w:rPr>
          <w:lang w:val="lv-LV"/>
        </w:rPr>
      </w:pPr>
    </w:p>
    <w:p w14:paraId="32848DC6" w14:textId="209257D4" w:rsidR="00B00F16" w:rsidRPr="009478A5" w:rsidRDefault="00B00F16" w:rsidP="00B00F16">
      <w:pPr>
        <w:ind w:right="-8"/>
        <w:jc w:val="both"/>
        <w:rPr>
          <w:b/>
          <w:bCs/>
          <w:lang w:val="lv-LV"/>
        </w:rPr>
      </w:pPr>
      <w:r w:rsidRPr="009478A5">
        <w:rPr>
          <w:b/>
          <w:bCs/>
          <w:lang w:val="lv-LV"/>
        </w:rPr>
        <w:t>3.jautājums:</w:t>
      </w:r>
    </w:p>
    <w:p w14:paraId="2129C966" w14:textId="77777777" w:rsidR="005B5A00" w:rsidRPr="009478A5" w:rsidRDefault="005B5A00" w:rsidP="005B5A00">
      <w:pPr>
        <w:jc w:val="both"/>
        <w:rPr>
          <w:lang w:val="lv-LV"/>
        </w:rPr>
      </w:pPr>
      <w:r w:rsidRPr="009478A5">
        <w:rPr>
          <w:lang w:val="lv-LV"/>
        </w:rPr>
        <w:t>Tehniskās specifikācijas prasība -  9.2.1.1. punkts, izmēri un izšķirtspēja, redakcijā pēc 23.07.2026. grozījumiem. Prasība paredz iespēju piedāvāt funkcionāli ekvivalentu risinājumu (“vai tam funkcionāli ekvivalentam risinājumam”).</w:t>
      </w:r>
    </w:p>
    <w:p w14:paraId="5B201E27" w14:textId="77777777" w:rsidR="005B5A00" w:rsidRPr="009478A5" w:rsidRDefault="005B5A00" w:rsidP="005B5A00">
      <w:pPr>
        <w:ind w:firstLine="720"/>
        <w:jc w:val="both"/>
        <w:rPr>
          <w:lang w:val="lv-LV"/>
        </w:rPr>
      </w:pPr>
      <w:r w:rsidRPr="009478A5">
        <w:rPr>
          <w:lang w:val="lv-LV"/>
        </w:rPr>
        <w:t>Ar 23.07.2026. grozījumiem sānu paneļa izmērs tika samazināts līdz 160 × 900 mm, bet papildu indikatora izmērs līdz 250 × 600 mm, saglabājot nemainīgas izšķirtspējas prasības (attiecīgi 22 × 95 px un 30 × 60 px). Tā rezultātā pikseļu solis būtu attiecīgi 7,27 × 9,47 mm un 8,33 × 10,00 mm. Mums nav zināms neviens LED moduļu ražotājs, kurš ražotu moduļus ar šādu nekvadrātveida pikseļu soli, savukārt priekšējais un aizmugurējais panelis atbilst tirgū plaši izplatītajam kvadrātveida 10 mm pikseļu solim.</w:t>
      </w:r>
    </w:p>
    <w:p w14:paraId="7A319EAC" w14:textId="77777777" w:rsidR="005B5A00" w:rsidRPr="009478A5" w:rsidRDefault="005B5A00" w:rsidP="005B5A00">
      <w:pPr>
        <w:ind w:firstLine="720"/>
        <w:jc w:val="both"/>
        <w:rPr>
          <w:lang w:val="lv-LV"/>
        </w:rPr>
      </w:pPr>
      <w:r w:rsidRPr="009478A5">
        <w:rPr>
          <w:lang w:val="lv-LV"/>
        </w:rPr>
        <w:t>Lūdzam apstiprināt, ka displejs, kas izgatavots, izmantojot standarta kvadrātveida pikseļu soļa tehnoloģiju, tiks uzskatīts par funkcionāli ekvivalentu risinājumu, ja tā izšķirtspēja ir vienāda ar vai augstāka par noteikto minimālo izšķirtspēju, pat gadījumā, ja viena no iegūtā aktīvā displeja laukuma dimensijām standarta pikseļu soļa dēļ nelielā apmērā (aptuveni 2-3 %) atšķiras no noteiktā izmēra. Pašreizējā redakcijā noteiktos parametrus nevienam ražotājam nav iespējams izpildīt, izmantojot standarta LED moduļus.</w:t>
      </w:r>
    </w:p>
    <w:p w14:paraId="5276EF14" w14:textId="2B66557C"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017269A8" w14:textId="77777777" w:rsidR="00B00F16" w:rsidRPr="009478A5" w:rsidRDefault="00B00F16" w:rsidP="00B00F16">
      <w:pPr>
        <w:ind w:right="-8"/>
        <w:jc w:val="both"/>
        <w:rPr>
          <w:lang w:val="lv-LV"/>
        </w:rPr>
      </w:pPr>
    </w:p>
    <w:p w14:paraId="1D4C110C" w14:textId="77777777" w:rsidR="00B00F16" w:rsidRPr="009478A5" w:rsidRDefault="00B00F16" w:rsidP="00B00F16">
      <w:pPr>
        <w:ind w:right="-8"/>
        <w:jc w:val="both"/>
        <w:rPr>
          <w:b/>
          <w:bCs/>
          <w:lang w:val="lv-LV"/>
        </w:rPr>
      </w:pPr>
      <w:r w:rsidRPr="009478A5">
        <w:rPr>
          <w:b/>
          <w:bCs/>
          <w:lang w:val="lv-LV"/>
        </w:rPr>
        <w:t>Atbilde:</w:t>
      </w:r>
    </w:p>
    <w:p w14:paraId="2260329D" w14:textId="50877442" w:rsidR="00E0789A" w:rsidRPr="009478A5" w:rsidRDefault="00E0789A" w:rsidP="00E0789A">
      <w:pPr>
        <w:ind w:firstLine="720"/>
        <w:jc w:val="both"/>
        <w:rPr>
          <w:rFonts w:ascii="Segoe UI" w:hAnsi="Segoe UI"/>
          <w:sz w:val="18"/>
          <w:szCs w:val="18"/>
          <w:lang w:val="lv-LV" w:eastAsia="lv-LV"/>
        </w:rPr>
      </w:pPr>
      <w:r w:rsidRPr="009478A5">
        <w:rPr>
          <w:lang w:val="lv-LV"/>
        </w:rPr>
        <w:t>Skaidrojam, ka iepirkuma procedūras Tehniskās s</w:t>
      </w:r>
      <w:r w:rsidRPr="009478A5">
        <w:rPr>
          <w:lang w:val="lv-LV" w:eastAsia="lv-LV"/>
        </w:rPr>
        <w:t>pecifikācijas norādītā LED paneļu izšķirtspēja, respektīvi pikseļu skaits ir norādīts </w:t>
      </w:r>
      <w:r w:rsidRPr="00B01A3E">
        <w:rPr>
          <w:b/>
          <w:bCs/>
          <w:lang w:val="lv-LV" w:eastAsia="lv-LV"/>
        </w:rPr>
        <w:t>ne mazāk kā</w:t>
      </w:r>
      <w:r w:rsidRPr="009478A5">
        <w:rPr>
          <w:lang w:val="lv-LV" w:eastAsia="lv-LV"/>
        </w:rPr>
        <w:t>. Pikseļu skaits var būt identisks dažāda izmēra attēlošanas laukumos.</w:t>
      </w:r>
    </w:p>
    <w:p w14:paraId="1FC39C64" w14:textId="77777777" w:rsidR="00D175B9" w:rsidRPr="009478A5" w:rsidRDefault="00D175B9" w:rsidP="007F3584">
      <w:pPr>
        <w:ind w:right="372"/>
        <w:jc w:val="both"/>
        <w:outlineLvl w:val="0"/>
        <w:rPr>
          <w:lang w:val="lv-LV"/>
        </w:rPr>
      </w:pPr>
    </w:p>
    <w:p w14:paraId="53178FEA" w14:textId="77777777" w:rsidR="00D175B9" w:rsidRPr="009478A5" w:rsidRDefault="00D175B9" w:rsidP="007F3584">
      <w:pPr>
        <w:ind w:right="372"/>
        <w:jc w:val="both"/>
        <w:outlineLvl w:val="0"/>
        <w:rPr>
          <w:lang w:val="lv-LV"/>
        </w:rPr>
      </w:pPr>
    </w:p>
    <w:p w14:paraId="416991DE" w14:textId="1E322CAB" w:rsidR="00B00F16" w:rsidRPr="009478A5" w:rsidRDefault="00B00F16" w:rsidP="00B00F16">
      <w:pPr>
        <w:ind w:right="-8"/>
        <w:jc w:val="both"/>
        <w:rPr>
          <w:b/>
          <w:bCs/>
          <w:lang w:val="lv-LV"/>
        </w:rPr>
      </w:pPr>
      <w:r w:rsidRPr="009478A5">
        <w:rPr>
          <w:b/>
          <w:bCs/>
          <w:lang w:val="lv-LV"/>
        </w:rPr>
        <w:t>4.jautājums:</w:t>
      </w:r>
    </w:p>
    <w:p w14:paraId="36B243D1" w14:textId="738C85C1" w:rsidR="007150D9" w:rsidRPr="009478A5" w:rsidRDefault="005B5A00" w:rsidP="007150D9">
      <w:pPr>
        <w:jc w:val="both"/>
        <w:rPr>
          <w:lang w:val="lv-LV"/>
        </w:rPr>
      </w:pPr>
      <w:r w:rsidRPr="009478A5">
        <w:rPr>
          <w:lang w:val="lv-LV"/>
        </w:rPr>
        <w:lastRenderedPageBreak/>
        <w:t xml:space="preserve">Tehniskās specifikācijas prasība – </w:t>
      </w:r>
      <w:r w:rsidR="007150D9" w:rsidRPr="009478A5">
        <w:rPr>
          <w:lang w:val="lv-LV"/>
        </w:rPr>
        <w:t>9.2.1. punkts: 3.2. pielikumā (dīzeļautobusi) papildu LED panelim pasažieriem ar redzes traucējumiem ir noteikts izmērs “vismaz 750 × 400 × 60 mm”; savukārt 3.1. pielikumā (elektroautobusi) šī izmēru prasība ar 23.07.2026. grozījumiem ir svītrota.</w:t>
      </w:r>
    </w:p>
    <w:p w14:paraId="6FE06863" w14:textId="77777777" w:rsidR="007150D9" w:rsidRPr="009478A5" w:rsidRDefault="007150D9" w:rsidP="007150D9">
      <w:pPr>
        <w:jc w:val="both"/>
        <w:rPr>
          <w:lang w:val="lv-LV"/>
        </w:rPr>
      </w:pPr>
      <w:r w:rsidRPr="009478A5">
        <w:rPr>
          <w:lang w:val="lv-LV"/>
        </w:rPr>
        <w:t>9.2.1.1. punkts: displeja laukuma izmērs noteikts ne mazāks kā 250 × 600 mm, izšķirtspēja ne mazāka kā 30 × 60 px, bet attēlojamais saturs ir maršruta numurs un/vai piktogrammas.</w:t>
      </w:r>
    </w:p>
    <w:p w14:paraId="37080540" w14:textId="77777777" w:rsidR="00B57134" w:rsidRPr="009478A5" w:rsidRDefault="00B57134" w:rsidP="00B57134">
      <w:pPr>
        <w:ind w:firstLine="720"/>
        <w:jc w:val="both"/>
        <w:rPr>
          <w:lang w:val="lv-LV"/>
        </w:rPr>
      </w:pPr>
      <w:r w:rsidRPr="009478A5">
        <w:rPr>
          <w:lang w:val="lv-LV"/>
        </w:rPr>
        <w:t>Abos pielikumos pašlaik vienai un tai pašai ierīcei ir noteiktas atšķirīgas mehāniskās prasības. Turklāt prasītais displeja laukums atbilst pilna izmēra galamērķa informācijas displejam, lai gan Tehniskajā specifikācijā aprakstītā indikatora funkcija ir maršruta numura un/vai piktogrammu attēlošana pie priekšējām durvīm, nodrošinot to uztveramību nelielā attālumā.</w:t>
      </w:r>
    </w:p>
    <w:p w14:paraId="70DA6946" w14:textId="77777777" w:rsidR="00136362" w:rsidRPr="009478A5" w:rsidRDefault="00136362" w:rsidP="00136362">
      <w:pPr>
        <w:ind w:firstLine="720"/>
        <w:jc w:val="both"/>
        <w:rPr>
          <w:lang w:val="lv-LV"/>
        </w:rPr>
      </w:pPr>
      <w:r w:rsidRPr="009478A5">
        <w:rPr>
          <w:lang w:val="lv-LV"/>
        </w:rPr>
        <w:t>Lūdzam sniegt skaidrojumu:</w:t>
      </w:r>
    </w:p>
    <w:p w14:paraId="06059D8A" w14:textId="77777777" w:rsidR="00136362" w:rsidRPr="009478A5" w:rsidRDefault="00136362" w:rsidP="00136362">
      <w:pPr>
        <w:ind w:firstLine="720"/>
        <w:jc w:val="both"/>
        <w:rPr>
          <w:lang w:val="lv-LV"/>
        </w:rPr>
      </w:pPr>
      <w:r w:rsidRPr="009478A5">
        <w:rPr>
          <w:lang w:val="lv-LV"/>
        </w:rPr>
        <w:t>(a) vai izmēru prasība 750 × 400 × 60 mm attiecas tikai uz 2. daļu (Lot 2) un vai 60 mm ir paredzēti kā maksimālais uzstādīšanas dziļums vai kā minimālais izmērs;</w:t>
      </w:r>
    </w:p>
    <w:p w14:paraId="20797B65" w14:textId="77777777" w:rsidR="00136362" w:rsidRPr="009478A5" w:rsidRDefault="00136362" w:rsidP="00136362">
      <w:pPr>
        <w:ind w:firstLine="720"/>
        <w:jc w:val="both"/>
        <w:rPr>
          <w:lang w:val="lv-LV"/>
        </w:rPr>
      </w:pPr>
      <w:r w:rsidRPr="009478A5">
        <w:rPr>
          <w:lang w:val="lv-LV"/>
        </w:rPr>
        <w:t>(b) vai indikators, kas attēlo pilnu 3 zīmju maršruta numuru ar rakstzīmju augstumu vismaz 140 mm, kā arī piktogrammas, izmantojot tādu pašu pikseļu soļa tehnoloģisko saimi kā priekšējais panelis, tiks uzskatīts par funkcionāli ekvivalentu risinājumu prasībām par 250 × 600 mm displeja laukumu un 30 × 60 px izšķirtspēju;</w:t>
      </w:r>
    </w:p>
    <w:p w14:paraId="6F7F975F" w14:textId="77777777" w:rsidR="00136362" w:rsidRPr="009478A5" w:rsidRDefault="00136362" w:rsidP="00136362">
      <w:pPr>
        <w:ind w:firstLine="720"/>
        <w:jc w:val="both"/>
        <w:rPr>
          <w:lang w:val="lv-LV"/>
        </w:rPr>
      </w:pPr>
      <w:r w:rsidRPr="009478A5">
        <w:rPr>
          <w:lang w:val="lv-LV"/>
        </w:rPr>
        <w:t>(c) vai šajā aspektā tiks veikta abu pielikumu prasību harmonizēšana, lai vienai un tai pašai ierīcei abos pielikumos tiktu noteiktas vienādas prasības.</w:t>
      </w:r>
    </w:p>
    <w:p w14:paraId="7B847A79" w14:textId="7A953038"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4FDF5996" w14:textId="77777777" w:rsidR="00B00F16" w:rsidRPr="009478A5" w:rsidRDefault="00B00F16" w:rsidP="00B00F16">
      <w:pPr>
        <w:ind w:right="-8"/>
        <w:jc w:val="both"/>
        <w:rPr>
          <w:lang w:val="lv-LV"/>
        </w:rPr>
      </w:pPr>
    </w:p>
    <w:p w14:paraId="2578FCB3" w14:textId="77777777" w:rsidR="00264A28" w:rsidRDefault="00B00F16" w:rsidP="00264A28">
      <w:pPr>
        <w:ind w:right="-8"/>
        <w:jc w:val="both"/>
        <w:rPr>
          <w:b/>
          <w:bCs/>
          <w:lang w:val="lv-LV"/>
        </w:rPr>
      </w:pPr>
      <w:r w:rsidRPr="009478A5">
        <w:rPr>
          <w:b/>
          <w:bCs/>
          <w:lang w:val="lv-LV"/>
        </w:rPr>
        <w:t>Atbilde:</w:t>
      </w:r>
    </w:p>
    <w:p w14:paraId="28C74C43" w14:textId="0A839A66" w:rsidR="00926F96" w:rsidRPr="00264A28" w:rsidRDefault="00A40B0F" w:rsidP="00264A28">
      <w:pPr>
        <w:ind w:right="-8" w:firstLine="720"/>
        <w:jc w:val="both"/>
        <w:rPr>
          <w:b/>
          <w:bCs/>
          <w:lang w:val="lv-LV"/>
        </w:rPr>
      </w:pPr>
      <w:r w:rsidRPr="009478A5">
        <w:rPr>
          <w:lang w:val="lv-LV" w:eastAsia="lv-LV"/>
        </w:rPr>
        <w:t xml:space="preserve">Pasūtītājs skaidro, ka iepirkuma procedūras nolikuma 3.2. pielikuma latviešu valodas versijā ir pieļauta tehniska kļūda, un 9.2.1. punktā nav pilnībā atspoguļoti </w:t>
      </w:r>
      <w:r w:rsidR="009845F4" w:rsidRPr="009478A5">
        <w:rPr>
          <w:lang w:val="lv-LV" w:eastAsia="lv-LV"/>
        </w:rPr>
        <w:t xml:space="preserve">ar </w:t>
      </w:r>
      <w:r w:rsidRPr="009478A5">
        <w:rPr>
          <w:lang w:val="lv-LV" w:eastAsia="lv-LV"/>
        </w:rPr>
        <w:t xml:space="preserve">grozījumiem veiktie precizējumi. Savukārt iepirkuma procedūras nolikuma 3.2. pielikuma angļu valodas versijā attiecīgie grozījumi 9.2.1. punktā ir </w:t>
      </w:r>
      <w:r w:rsidR="009845F4" w:rsidRPr="009478A5">
        <w:rPr>
          <w:lang w:val="lv-LV" w:eastAsia="lv-LV"/>
        </w:rPr>
        <w:t xml:space="preserve">norādīti </w:t>
      </w:r>
      <w:r w:rsidRPr="009478A5">
        <w:rPr>
          <w:lang w:val="lv-LV" w:eastAsia="lv-LV"/>
        </w:rPr>
        <w:t>korekti.</w:t>
      </w:r>
      <w:r w:rsidR="00926F96" w:rsidRPr="009478A5">
        <w:rPr>
          <w:lang w:val="lv-LV" w:eastAsia="lv-LV"/>
        </w:rPr>
        <w:t xml:space="preserve"> </w:t>
      </w:r>
      <w:r w:rsidRPr="009478A5">
        <w:rPr>
          <w:lang w:val="lv-LV" w:eastAsia="lv-LV"/>
        </w:rPr>
        <w:t xml:space="preserve">Attiecīgi </w:t>
      </w:r>
      <w:r w:rsidR="00A6505F" w:rsidRPr="009478A5">
        <w:rPr>
          <w:lang w:val="lv-LV" w:eastAsia="lv-LV"/>
        </w:rPr>
        <w:t>skaidro</w:t>
      </w:r>
      <w:r w:rsidR="00B5077B" w:rsidRPr="009478A5">
        <w:rPr>
          <w:lang w:val="lv-LV" w:eastAsia="lv-LV"/>
        </w:rPr>
        <w:t>jam</w:t>
      </w:r>
      <w:r w:rsidR="00A6505F" w:rsidRPr="009478A5">
        <w:rPr>
          <w:lang w:val="lv-LV" w:eastAsia="lv-LV"/>
        </w:rPr>
        <w:t>, ka prasības elektroautobusu</w:t>
      </w:r>
      <w:r w:rsidR="00E606A7" w:rsidRPr="009478A5">
        <w:rPr>
          <w:lang w:val="lv-LV" w:eastAsia="lv-LV"/>
        </w:rPr>
        <w:t xml:space="preserve"> (iepirkuma priekšmeta 1.daļā)</w:t>
      </w:r>
      <w:r w:rsidR="00A6505F" w:rsidRPr="009478A5">
        <w:rPr>
          <w:lang w:val="lv-LV" w:eastAsia="lv-LV"/>
        </w:rPr>
        <w:t xml:space="preserve"> un dīzeļautobusu</w:t>
      </w:r>
      <w:r w:rsidR="00E606A7" w:rsidRPr="009478A5">
        <w:rPr>
          <w:lang w:val="lv-LV" w:eastAsia="lv-LV"/>
        </w:rPr>
        <w:t xml:space="preserve"> (iepirkuma priekšmeta 1.daļā) </w:t>
      </w:r>
      <w:r w:rsidR="00A6505F" w:rsidRPr="009478A5">
        <w:rPr>
          <w:lang w:val="lv-LV" w:eastAsia="lv-LV"/>
        </w:rPr>
        <w:t>tehniskajās specifikācijās attiecībā uz 9.2.1. punktu ir vienādas un interpretējamas identiski. Līdz ar to prasība par papildu LED paneļa izmēru “vismaz 750 × 400 × 60 mm” nav piemērojama.</w:t>
      </w:r>
      <w:r w:rsidR="00B5077B" w:rsidRPr="009478A5">
        <w:rPr>
          <w:lang w:val="lv-LV" w:eastAsia="lv-LV"/>
        </w:rPr>
        <w:t xml:space="preserve"> </w:t>
      </w:r>
      <w:r w:rsidR="008B3A3F" w:rsidRPr="009478A5">
        <w:rPr>
          <w:lang w:val="lv-LV" w:eastAsia="lv-LV"/>
        </w:rPr>
        <w:t>Vēršam uzmanību, ka gan iepirkuma priekšmeta 1.</w:t>
      </w:r>
      <w:r w:rsidR="00F84734" w:rsidRPr="009478A5">
        <w:rPr>
          <w:lang w:val="lv-LV" w:eastAsia="lv-LV"/>
        </w:rPr>
        <w:t xml:space="preserve"> daļas, gan 2. daļ</w:t>
      </w:r>
      <w:r w:rsidR="00686763">
        <w:rPr>
          <w:lang w:val="lv-LV" w:eastAsia="lv-LV"/>
        </w:rPr>
        <w:t>a</w:t>
      </w:r>
      <w:r w:rsidR="00F84734" w:rsidRPr="009478A5">
        <w:rPr>
          <w:lang w:val="lv-LV" w:eastAsia="lv-LV"/>
        </w:rPr>
        <w:t xml:space="preserve">s </w:t>
      </w:r>
      <w:r w:rsidR="00926F96" w:rsidRPr="009478A5">
        <w:rPr>
          <w:lang w:val="lv-LV" w:eastAsia="lv-LV"/>
        </w:rPr>
        <w:t>tehniskajās specifikācijās 9.2.1.1. punkta 3) apakšpunktā ir norādīti papildus indikātora </w:t>
      </w:r>
      <w:r w:rsidR="0044107B">
        <w:rPr>
          <w:lang w:val="lv-LV" w:eastAsia="lv-LV"/>
        </w:rPr>
        <w:t xml:space="preserve">minimālie </w:t>
      </w:r>
      <w:r w:rsidR="00926F96" w:rsidRPr="009478A5">
        <w:rPr>
          <w:lang w:val="lv-LV" w:eastAsia="lv-LV"/>
        </w:rPr>
        <w:t>izmēri un izšķirtspēja.</w:t>
      </w:r>
    </w:p>
    <w:p w14:paraId="71E0DDA0" w14:textId="77777777" w:rsidR="00053816" w:rsidRPr="009478A5" w:rsidRDefault="00053816" w:rsidP="0025096F">
      <w:pPr>
        <w:ind w:right="372" w:firstLine="720"/>
        <w:jc w:val="both"/>
        <w:outlineLvl w:val="0"/>
        <w:rPr>
          <w:lang w:val="lv-LV" w:eastAsia="lv-LV"/>
        </w:rPr>
      </w:pPr>
    </w:p>
    <w:p w14:paraId="422FF84C" w14:textId="77777777" w:rsidR="00053816" w:rsidRPr="009478A5" w:rsidRDefault="00053816" w:rsidP="0025096F">
      <w:pPr>
        <w:ind w:right="372" w:firstLine="720"/>
        <w:jc w:val="both"/>
        <w:outlineLvl w:val="0"/>
        <w:rPr>
          <w:lang w:val="lv-LV" w:eastAsia="lv-LV"/>
        </w:rPr>
      </w:pPr>
    </w:p>
    <w:p w14:paraId="0FFB1979" w14:textId="77777777" w:rsidR="00D175B9" w:rsidRPr="009478A5" w:rsidRDefault="00D175B9" w:rsidP="007F3584">
      <w:pPr>
        <w:ind w:right="372"/>
        <w:jc w:val="both"/>
        <w:outlineLvl w:val="0"/>
        <w:rPr>
          <w:lang w:val="lv-LV"/>
        </w:rPr>
      </w:pPr>
    </w:p>
    <w:p w14:paraId="7D782F66" w14:textId="3C08F4D7" w:rsidR="00B00F16" w:rsidRPr="009478A5" w:rsidRDefault="00B00F16" w:rsidP="00B00F16">
      <w:pPr>
        <w:ind w:right="-8"/>
        <w:jc w:val="both"/>
        <w:rPr>
          <w:b/>
          <w:bCs/>
          <w:lang w:val="lv-LV"/>
        </w:rPr>
      </w:pPr>
      <w:r w:rsidRPr="009478A5">
        <w:rPr>
          <w:b/>
          <w:bCs/>
          <w:lang w:val="lv-LV"/>
        </w:rPr>
        <w:t>5.jautājums:</w:t>
      </w:r>
    </w:p>
    <w:p w14:paraId="67110446" w14:textId="77777777" w:rsidR="00E53A1C" w:rsidRPr="009478A5" w:rsidRDefault="00153AD4" w:rsidP="00071B82">
      <w:pPr>
        <w:jc w:val="both"/>
        <w:rPr>
          <w:lang w:val="lv-LV"/>
        </w:rPr>
      </w:pPr>
      <w:r w:rsidRPr="009478A5">
        <w:rPr>
          <w:lang w:val="lv-LV"/>
        </w:rPr>
        <w:t xml:space="preserve">Tehniskās specifikācijas prasība - </w:t>
      </w:r>
      <w:r w:rsidR="00E53A1C" w:rsidRPr="009478A5">
        <w:rPr>
          <w:lang w:val="lv-LV"/>
        </w:rPr>
        <w:t>9.2.1.1. punkts, aizsardzības klase, redakcijā pēc 23.07.2026. grozījumiem. Iepriekšējā vispārīgā prasība (IP aizsardzības klase atbilstoši uzstādīšanas vietai, ne zemāka kā IP35) ir svītrota.</w:t>
      </w:r>
    </w:p>
    <w:p w14:paraId="1BD858B5" w14:textId="77777777" w:rsidR="009D0B1D" w:rsidRPr="009478A5" w:rsidRDefault="009D0B1D" w:rsidP="00071B82">
      <w:pPr>
        <w:ind w:firstLine="720"/>
        <w:jc w:val="both"/>
        <w:rPr>
          <w:lang w:val="lv-LV"/>
        </w:rPr>
      </w:pPr>
      <w:r w:rsidRPr="009478A5">
        <w:rPr>
          <w:lang w:val="lv-LV"/>
        </w:rPr>
        <w:t>Abas atlikušās IP aizsardzības prasības ir noteiktas kā nosacītas: IP34 attiecas uz nišu, kurā panelis ir aizsargāts ar transportlīdzekļa integrēto korpusu vai stiklojumu, savukārt IP30 attiecas uz elektroniku, kas izvietota pilnībā slēgtā un hermētiski noslēgtā nišā. Līdz ar to panelis, kas uzstādīts virsbūvē bez aizsargājoša stiklojuma, šobrīd nav ietverts nevienā no minētajām prasībām.</w:t>
      </w:r>
    </w:p>
    <w:p w14:paraId="748D349F" w14:textId="77777777" w:rsidR="00071B82" w:rsidRPr="009478A5" w:rsidRDefault="00071B82" w:rsidP="00071B82">
      <w:pPr>
        <w:ind w:firstLine="720"/>
        <w:jc w:val="both"/>
        <w:rPr>
          <w:lang w:val="lv-LV"/>
        </w:rPr>
      </w:pPr>
      <w:r w:rsidRPr="009478A5">
        <w:rPr>
          <w:lang w:val="lv-LV"/>
        </w:rPr>
        <w:t>Lūdzam apstiprināt, ka paredzētais uzstādīšanas risinājums ir tāds, ka visi ārējie LED paneļi tiek uzstādīti aiz transportlīdzekļa stiklojuma vai transportlīdzekļa virsbūves hermētiski noslēgtās nišās (šādā gadījumā IP34/IP30 prasības aptver visus iespējamos gadījumus, bet par nišas hermetizāciju ir atbildīgs autobusa ražotājs), vai arī, alternatīvi, norādīt prasīto IP aizsardzības klasi panelim, kas tiek uzstādīts bez šādas aizsardzības.</w:t>
      </w:r>
    </w:p>
    <w:p w14:paraId="2BC72B22" w14:textId="77777777"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75E1661E" w14:textId="77777777" w:rsidR="00B00F16" w:rsidRPr="009478A5" w:rsidRDefault="00B00F16" w:rsidP="00B00F16">
      <w:pPr>
        <w:ind w:right="-8"/>
        <w:jc w:val="both"/>
        <w:rPr>
          <w:lang w:val="lv-LV"/>
        </w:rPr>
      </w:pPr>
    </w:p>
    <w:p w14:paraId="63178648" w14:textId="77777777" w:rsidR="00B00F16" w:rsidRPr="009478A5" w:rsidRDefault="00B00F16" w:rsidP="00B00F16">
      <w:pPr>
        <w:ind w:right="-8"/>
        <w:jc w:val="both"/>
        <w:rPr>
          <w:b/>
          <w:bCs/>
          <w:lang w:val="lv-LV"/>
        </w:rPr>
      </w:pPr>
      <w:r w:rsidRPr="009478A5">
        <w:rPr>
          <w:b/>
          <w:bCs/>
          <w:lang w:val="lv-LV"/>
        </w:rPr>
        <w:t>Atbilde:</w:t>
      </w:r>
    </w:p>
    <w:p w14:paraId="2F8386A5" w14:textId="0D8EB647" w:rsidR="00007601" w:rsidRPr="009478A5" w:rsidRDefault="00B00F16" w:rsidP="00007601">
      <w:pPr>
        <w:ind w:right="-8" w:firstLine="720"/>
        <w:jc w:val="both"/>
        <w:rPr>
          <w:lang w:val="lv-LV"/>
        </w:rPr>
      </w:pPr>
      <w:r w:rsidRPr="009478A5">
        <w:rPr>
          <w:lang w:val="lv-LV"/>
        </w:rPr>
        <w:t>Pasūtītājs</w:t>
      </w:r>
      <w:r w:rsidR="00007601" w:rsidRPr="009478A5">
        <w:rPr>
          <w:lang w:val="lv-LV"/>
        </w:rPr>
        <w:t xml:space="preserve"> skaidro, ka p</w:t>
      </w:r>
      <w:r w:rsidR="00007601" w:rsidRPr="009478A5">
        <w:rPr>
          <w:lang w:val="lv-LV" w:eastAsia="lv-LV"/>
        </w:rPr>
        <w:t xml:space="preserve">aredzētā uzstādīšanas koncepcija paredz, ka visi ārējie LED paneļi tiek uzstādīti salonā aiz transportlīdzekļa stiklojuma un noslēgtās virsbūves nišās ar aizsardzību, </w:t>
      </w:r>
      <w:r w:rsidR="00007601" w:rsidRPr="009478A5">
        <w:rPr>
          <w:lang w:val="lv-LV" w:eastAsia="lv-LV"/>
        </w:rPr>
        <w:lastRenderedPageBreak/>
        <w:t>kas ir ne mazāka, kā IP34. Panelim, kas uzstādīts salonā aiz transportlīdzekļa stiklojuma bez hermetizētas konstrukcijas nišā, aizsardzības klasei jābūt ne mazākai, kā IP34.</w:t>
      </w:r>
    </w:p>
    <w:p w14:paraId="55103268" w14:textId="77777777" w:rsidR="00D175B9" w:rsidRPr="009478A5" w:rsidRDefault="00D175B9" w:rsidP="00B00F16">
      <w:pPr>
        <w:ind w:right="-8"/>
        <w:jc w:val="both"/>
        <w:rPr>
          <w:lang w:val="lv-LV"/>
        </w:rPr>
      </w:pPr>
    </w:p>
    <w:p w14:paraId="3A85AF92" w14:textId="77777777" w:rsidR="00D175B9" w:rsidRDefault="00D175B9" w:rsidP="00B00F16">
      <w:pPr>
        <w:ind w:right="-8"/>
        <w:jc w:val="both"/>
        <w:rPr>
          <w:lang w:val="lv-LV"/>
        </w:rPr>
      </w:pPr>
    </w:p>
    <w:p w14:paraId="63FCB65F" w14:textId="77777777" w:rsidR="005F11BD" w:rsidRDefault="005F11BD" w:rsidP="00B00F16">
      <w:pPr>
        <w:ind w:right="-8"/>
        <w:jc w:val="both"/>
        <w:rPr>
          <w:lang w:val="lv-LV"/>
        </w:rPr>
      </w:pPr>
    </w:p>
    <w:p w14:paraId="597C55A8" w14:textId="77777777" w:rsidR="005F11BD" w:rsidRPr="009478A5" w:rsidRDefault="005F11BD" w:rsidP="00B00F16">
      <w:pPr>
        <w:ind w:right="-8"/>
        <w:jc w:val="both"/>
        <w:rPr>
          <w:lang w:val="lv-LV"/>
        </w:rPr>
      </w:pPr>
    </w:p>
    <w:p w14:paraId="651EB341" w14:textId="4D0010F3" w:rsidR="00B00F16" w:rsidRPr="009478A5" w:rsidRDefault="00B00F16" w:rsidP="00B00F16">
      <w:pPr>
        <w:ind w:right="-8"/>
        <w:jc w:val="both"/>
        <w:rPr>
          <w:b/>
          <w:bCs/>
          <w:lang w:val="lv-LV"/>
        </w:rPr>
      </w:pPr>
      <w:r w:rsidRPr="009478A5">
        <w:rPr>
          <w:b/>
          <w:bCs/>
          <w:lang w:val="lv-LV"/>
        </w:rPr>
        <w:t>6.jautājums:</w:t>
      </w:r>
    </w:p>
    <w:p w14:paraId="3A0B021B" w14:textId="77777777" w:rsidR="00A23746" w:rsidRPr="009478A5" w:rsidRDefault="00153AD4" w:rsidP="004158FD">
      <w:pPr>
        <w:jc w:val="both"/>
        <w:rPr>
          <w:lang w:val="lv-LV"/>
        </w:rPr>
      </w:pPr>
      <w:r w:rsidRPr="009478A5">
        <w:rPr>
          <w:lang w:val="lv-LV"/>
        </w:rPr>
        <w:t xml:space="preserve">Tehniskās specifikācijas prasība - </w:t>
      </w:r>
      <w:r w:rsidR="00B00F16" w:rsidRPr="009478A5">
        <w:rPr>
          <w:lang w:val="lv-LV"/>
        </w:rPr>
        <w:t xml:space="preserve"> </w:t>
      </w:r>
      <w:r w:rsidR="00A23746" w:rsidRPr="009478A5">
        <w:rPr>
          <w:lang w:val="lv-LV"/>
        </w:rPr>
        <w:t>9.2.1.1. punkts: signālu un barošanas padevei ir noteikta prasība izmantot standartizētus industriālos savienotājus, kas nav zemāki par M12 tipa savienotājiem (grozījumi 19.06.2026. un 23.07.2026.).</w:t>
      </w:r>
    </w:p>
    <w:p w14:paraId="4E8D5580" w14:textId="77777777" w:rsidR="006C0606" w:rsidRPr="009478A5" w:rsidRDefault="006C0606" w:rsidP="004158FD">
      <w:pPr>
        <w:ind w:firstLine="720"/>
        <w:jc w:val="both"/>
        <w:rPr>
          <w:lang w:val="lv-LV"/>
        </w:rPr>
      </w:pPr>
      <w:r w:rsidRPr="009478A5">
        <w:rPr>
          <w:lang w:val="lv-LV"/>
        </w:rPr>
        <w:t>19.06.2026. redakcija pieļāva ekvivalentus risinājumus, savukārt pašlaik spēkā esošais formulējums to vairs neparedz, turklāt nav norādīts M12 kodējuma veids (piemēram, D-kodējums nodrošina 100 Mbit/s datu pārraidi, bet X-kodējums 1 Gbit/s datu pārraidi). Attiecībā uz 24 V elektrobarošanu autobusos par nozarē pieņemtiem standartizētiem savienotājiem tiek uzskatītas automobiļu nozarē izmantotās savienotāju sistēmas (piemēram, Faston vai MCP saimes savienotāji, kādi tiek izmantoti arī ITxPT elektrobarošanas risinājumos), nevis M12 savienotāji.</w:t>
      </w:r>
    </w:p>
    <w:p w14:paraId="56004C9C" w14:textId="77777777" w:rsidR="004158FD" w:rsidRPr="009478A5" w:rsidRDefault="004158FD" w:rsidP="004158FD">
      <w:pPr>
        <w:ind w:firstLine="720"/>
        <w:jc w:val="both"/>
        <w:rPr>
          <w:lang w:val="lv-LV"/>
        </w:rPr>
      </w:pPr>
      <w:r w:rsidRPr="009478A5">
        <w:rPr>
          <w:lang w:val="lv-LV"/>
        </w:rPr>
        <w:t>Lūdzam apstiprināt:</w:t>
      </w:r>
    </w:p>
    <w:p w14:paraId="6487CE7E" w14:textId="77777777" w:rsidR="004158FD" w:rsidRPr="009478A5" w:rsidRDefault="004158FD" w:rsidP="004158FD">
      <w:pPr>
        <w:jc w:val="both"/>
        <w:rPr>
          <w:lang w:val="lv-LV"/>
        </w:rPr>
      </w:pPr>
      <w:r w:rsidRPr="009478A5">
        <w:rPr>
          <w:lang w:val="lv-LV"/>
        </w:rPr>
        <w:t>(a) ka prasība par M12 tipa savienotājiem attiecas uz paneļu datu savienojumiem un ka elektrobarošanas nodrošināšanai par pieļaujamiem standartizētu industriālo savienotāju ekvivalentiem tiks uzskatītas arī standartizētas automobiļu nozares savienotāju sistēmas, ievērojot arī Publisko iepirkumu likuma 20. panta prasības;</w:t>
      </w:r>
    </w:p>
    <w:p w14:paraId="49099F19" w14:textId="77777777" w:rsidR="004158FD" w:rsidRPr="009478A5" w:rsidRDefault="004158FD" w:rsidP="004158FD">
      <w:pPr>
        <w:jc w:val="both"/>
        <w:rPr>
          <w:lang w:val="lv-LV"/>
        </w:rPr>
      </w:pPr>
      <w:r w:rsidRPr="009478A5">
        <w:rPr>
          <w:lang w:val="lv-LV"/>
        </w:rPr>
        <w:t>(b) kāds M12 kodējuma veids ir paredzēts datu savienojumiem;</w:t>
      </w:r>
    </w:p>
    <w:p w14:paraId="11296E6E" w14:textId="77777777" w:rsidR="004158FD" w:rsidRPr="009478A5" w:rsidRDefault="004158FD" w:rsidP="004158FD">
      <w:pPr>
        <w:jc w:val="both"/>
        <w:rPr>
          <w:lang w:val="lv-LV"/>
        </w:rPr>
      </w:pPr>
      <w:r w:rsidRPr="009478A5">
        <w:rPr>
          <w:lang w:val="lv-LV"/>
        </w:rPr>
        <w:t>(c) kurā vietā ir paredzēts pārejas punkts uz Pasūtītāja piegādāto komutatoru RJ45 pieslēgvietām.</w:t>
      </w:r>
    </w:p>
    <w:p w14:paraId="6D95EFB5" w14:textId="77777777"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6BE43872" w14:textId="77777777" w:rsidR="00B00F16" w:rsidRPr="009478A5" w:rsidRDefault="00B00F16" w:rsidP="00B00F16">
      <w:pPr>
        <w:ind w:right="-8"/>
        <w:jc w:val="both"/>
        <w:rPr>
          <w:lang w:val="lv-LV"/>
        </w:rPr>
      </w:pPr>
    </w:p>
    <w:p w14:paraId="2D5651BF" w14:textId="77777777" w:rsidR="00B00F16" w:rsidRPr="009478A5" w:rsidRDefault="00B00F16" w:rsidP="00B00F16">
      <w:pPr>
        <w:ind w:right="-8"/>
        <w:jc w:val="both"/>
        <w:rPr>
          <w:b/>
          <w:bCs/>
          <w:lang w:val="lv-LV"/>
        </w:rPr>
      </w:pPr>
      <w:r w:rsidRPr="009478A5">
        <w:rPr>
          <w:b/>
          <w:bCs/>
          <w:lang w:val="lv-LV"/>
        </w:rPr>
        <w:t>Atbilde:</w:t>
      </w:r>
    </w:p>
    <w:p w14:paraId="21D9504A" w14:textId="140839D6" w:rsidR="001C7DD8" w:rsidRPr="009478A5" w:rsidRDefault="001C7DD8" w:rsidP="001C7DD8">
      <w:pPr>
        <w:ind w:right="-8" w:firstLine="720"/>
        <w:jc w:val="both"/>
        <w:rPr>
          <w:lang w:val="lv-LV"/>
        </w:rPr>
      </w:pPr>
      <w:r w:rsidRPr="009478A5">
        <w:rPr>
          <w:lang w:val="lv-LV" w:eastAsia="lv-LV"/>
        </w:rPr>
        <w:t>Skaidrojam, ka signālu un barošanas pārraidei jāizmanto industriāli standartizēti savienotāji ar skrūvējamu vai līdzvērtīgi drošu fiksāciju, ne zemāki par M12 tipu, nodrošinot augstu noturību pret vibrācijām un mehānisku atvienošanos.</w:t>
      </w:r>
    </w:p>
    <w:p w14:paraId="51DCE210" w14:textId="77777777" w:rsidR="001C7DD8" w:rsidRPr="009478A5" w:rsidRDefault="001C7DD8" w:rsidP="00B00F16">
      <w:pPr>
        <w:ind w:right="-8"/>
        <w:jc w:val="both"/>
        <w:rPr>
          <w:lang w:val="lv-LV"/>
        </w:rPr>
      </w:pPr>
    </w:p>
    <w:p w14:paraId="0A6FC8D4" w14:textId="77777777" w:rsidR="00B00F16" w:rsidRPr="009478A5" w:rsidRDefault="00B00F16" w:rsidP="007F3584">
      <w:pPr>
        <w:ind w:right="372"/>
        <w:jc w:val="both"/>
        <w:outlineLvl w:val="0"/>
        <w:rPr>
          <w:lang w:val="lv-LV"/>
        </w:rPr>
      </w:pPr>
    </w:p>
    <w:p w14:paraId="3431B0E8" w14:textId="77777777" w:rsidR="00B00F16" w:rsidRPr="009478A5" w:rsidRDefault="00B00F16" w:rsidP="007F3584">
      <w:pPr>
        <w:ind w:right="372"/>
        <w:jc w:val="both"/>
        <w:outlineLvl w:val="0"/>
        <w:rPr>
          <w:lang w:val="lv-LV"/>
        </w:rPr>
      </w:pPr>
    </w:p>
    <w:p w14:paraId="5848B3A6" w14:textId="3CBD96A4" w:rsidR="00B00F16" w:rsidRPr="009478A5" w:rsidRDefault="00B00F16" w:rsidP="00B00F16">
      <w:pPr>
        <w:ind w:right="-8"/>
        <w:jc w:val="both"/>
        <w:rPr>
          <w:b/>
          <w:bCs/>
          <w:lang w:val="lv-LV"/>
        </w:rPr>
      </w:pPr>
      <w:r w:rsidRPr="009478A5">
        <w:rPr>
          <w:b/>
          <w:bCs/>
          <w:lang w:val="lv-LV"/>
        </w:rPr>
        <w:t>7.jautājums:</w:t>
      </w:r>
    </w:p>
    <w:p w14:paraId="7EC1B9B8" w14:textId="77777777" w:rsidR="004C3951" w:rsidRPr="009478A5" w:rsidRDefault="00153AD4" w:rsidP="004C3951">
      <w:pPr>
        <w:rPr>
          <w:lang w:val="lv-LV"/>
        </w:rPr>
      </w:pPr>
      <w:r w:rsidRPr="009478A5">
        <w:rPr>
          <w:lang w:val="lv-LV"/>
        </w:rPr>
        <w:t xml:space="preserve">Tehniskās specifikācijas prasība – </w:t>
      </w:r>
      <w:r w:rsidR="004C3951" w:rsidRPr="009478A5">
        <w:rPr>
          <w:lang w:val="lv-LV"/>
        </w:rPr>
        <w:t>9.7.2. punkts: transportlīdzekļa Ethernet datu tīkls ir noteikts kā “vismaz 1000BASE-TX”.</w:t>
      </w:r>
    </w:p>
    <w:p w14:paraId="001643B0" w14:textId="77777777" w:rsidR="003702C2" w:rsidRPr="009478A5" w:rsidRDefault="003702C2" w:rsidP="00E46F4C">
      <w:pPr>
        <w:ind w:firstLine="720"/>
        <w:rPr>
          <w:lang w:val="lv-LV"/>
        </w:rPr>
      </w:pPr>
      <w:r w:rsidRPr="009478A5">
        <w:rPr>
          <w:lang w:val="lv-LV"/>
        </w:rPr>
        <w:t>Termins 1000BASE-TX attiecas uz TIA/EIA-854 standartu, kura aprīkojums komerciāli netiek ražots. Savukārt 19.06.2026. redakcijas angļu valodas versijā bija norādīts “at least 1000BASE-T” (IEEE 802.3ab), kas ir plaši izmantotais Gigabit Ethernet standarts. Pašreizējais apzīmējums, iespējams, radies atkārtotas tulkošanas rezultātā.</w:t>
      </w:r>
    </w:p>
    <w:p w14:paraId="1562DAD5" w14:textId="77777777" w:rsidR="00E46F4C" w:rsidRPr="009478A5" w:rsidRDefault="00E46F4C" w:rsidP="00E46F4C">
      <w:pPr>
        <w:ind w:firstLine="720"/>
        <w:rPr>
          <w:lang w:val="lv-LV"/>
        </w:rPr>
      </w:pPr>
      <w:r w:rsidRPr="009478A5">
        <w:rPr>
          <w:lang w:val="lv-LV"/>
        </w:rPr>
        <w:t>Lūdzam apstiprināt, ka ir domāts 1000BASE-T (IEEE 802.3ab) vai augstāks standarts un ka šim tīklam drīkst tikt pieslēgtas gala ierīces ar 100BASE-TX saskarnēm (kā tas parasti ir LED informācijas paneļu kontrolieriem).</w:t>
      </w:r>
    </w:p>
    <w:p w14:paraId="35AD4C88" w14:textId="00BA7E15"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1F5BAF0D" w14:textId="77777777" w:rsidR="00B00F16" w:rsidRPr="009478A5" w:rsidRDefault="00B00F16" w:rsidP="00B00F16">
      <w:pPr>
        <w:ind w:right="-8"/>
        <w:jc w:val="both"/>
        <w:rPr>
          <w:lang w:val="lv-LV"/>
        </w:rPr>
      </w:pPr>
    </w:p>
    <w:p w14:paraId="1B574198" w14:textId="77777777" w:rsidR="00B00F16" w:rsidRPr="009478A5" w:rsidRDefault="00B00F16" w:rsidP="00B00F16">
      <w:pPr>
        <w:ind w:right="-8"/>
        <w:jc w:val="both"/>
        <w:rPr>
          <w:b/>
          <w:bCs/>
          <w:lang w:val="lv-LV"/>
        </w:rPr>
      </w:pPr>
      <w:r w:rsidRPr="009478A5">
        <w:rPr>
          <w:b/>
          <w:bCs/>
          <w:lang w:val="lv-LV"/>
        </w:rPr>
        <w:t>Atbilde:</w:t>
      </w:r>
    </w:p>
    <w:p w14:paraId="4E968DB9" w14:textId="057FADE3" w:rsidR="00135E0B" w:rsidRPr="009478A5" w:rsidRDefault="00135E0B" w:rsidP="00135E0B">
      <w:pPr>
        <w:ind w:right="-8" w:firstLine="720"/>
        <w:jc w:val="both"/>
        <w:rPr>
          <w:lang w:val="lv-LV"/>
        </w:rPr>
      </w:pPr>
      <w:r w:rsidRPr="009478A5">
        <w:rPr>
          <w:lang w:val="lv-LV" w:eastAsia="lv-LV"/>
        </w:rPr>
        <w:t>Pasūtītājs apstiprina, ka prasība attiecas uz Gigabit Ethernet saskarni ne zemāku par 1000 Mb/s. Tiks pieņemti risinājumi ar 1000BASE-T (IEEE 802.3ab) vai ekvivalentu funkcionalitāti, nodrošinot savietojamību ar standarta Gigabit Ethernet iekārtām un iespēju pieslēgt arī 100BASE-TX gala ierīces.</w:t>
      </w:r>
    </w:p>
    <w:p w14:paraId="5BBF225F" w14:textId="77777777" w:rsidR="00135E0B" w:rsidRPr="009478A5" w:rsidRDefault="00135E0B" w:rsidP="00B00F16">
      <w:pPr>
        <w:ind w:right="-8"/>
        <w:jc w:val="both"/>
        <w:rPr>
          <w:lang w:val="lv-LV"/>
        </w:rPr>
      </w:pPr>
    </w:p>
    <w:p w14:paraId="1EB17285" w14:textId="77777777" w:rsidR="00B00F16" w:rsidRPr="009478A5" w:rsidRDefault="00B00F16" w:rsidP="007F3584">
      <w:pPr>
        <w:ind w:right="372"/>
        <w:jc w:val="both"/>
        <w:outlineLvl w:val="0"/>
        <w:rPr>
          <w:lang w:val="lv-LV"/>
        </w:rPr>
      </w:pPr>
    </w:p>
    <w:p w14:paraId="23A95DF7" w14:textId="16CD0CF2" w:rsidR="00B00F16" w:rsidRPr="009478A5" w:rsidRDefault="00B00F16" w:rsidP="00B00F16">
      <w:pPr>
        <w:ind w:right="-8"/>
        <w:jc w:val="both"/>
        <w:rPr>
          <w:b/>
          <w:bCs/>
          <w:lang w:val="lv-LV"/>
        </w:rPr>
      </w:pPr>
      <w:r w:rsidRPr="009478A5">
        <w:rPr>
          <w:b/>
          <w:bCs/>
          <w:lang w:val="lv-LV"/>
        </w:rPr>
        <w:t>8.jautājums:</w:t>
      </w:r>
    </w:p>
    <w:p w14:paraId="1A6E0BDE" w14:textId="77777777" w:rsidR="00A030EB" w:rsidRPr="009478A5" w:rsidRDefault="00153AD4" w:rsidP="003D08E8">
      <w:pPr>
        <w:jc w:val="both"/>
        <w:rPr>
          <w:lang w:val="lv-LV"/>
        </w:rPr>
      </w:pPr>
      <w:r w:rsidRPr="009478A5">
        <w:rPr>
          <w:lang w:val="lv-LV"/>
        </w:rPr>
        <w:lastRenderedPageBreak/>
        <w:t xml:space="preserve">Tehniskās specifikācijas prasība – </w:t>
      </w:r>
      <w:r w:rsidR="00A030EB" w:rsidRPr="009478A5">
        <w:rPr>
          <w:lang w:val="lv-LV"/>
        </w:rPr>
        <w:t>9.2.1.1. punkts, integrācija un datu apmaiņa: ir noteikta prasība izmantot atvērtus, dokumentētus un publiski pieejamus protokolus, “piemēram, ITxPT un MQTT”, turklāt tiem jābūt neatkarīgiem no konkrēta ražotāja un brīvi izmantojamiem bez ekskluzīvām licences tiesībām.</w:t>
      </w:r>
    </w:p>
    <w:p w14:paraId="549C8CF6" w14:textId="77777777" w:rsidR="00F176FB" w:rsidRPr="009478A5" w:rsidRDefault="00F176FB" w:rsidP="003D08E8">
      <w:pPr>
        <w:ind w:firstLine="720"/>
        <w:jc w:val="both"/>
        <w:rPr>
          <w:lang w:val="lv-LV"/>
        </w:rPr>
      </w:pPr>
      <w:r w:rsidRPr="009478A5">
        <w:rPr>
          <w:lang w:val="lv-LV"/>
        </w:rPr>
        <w:t>ITxPT un MQTT ir minēti kā piemēri, tomēr tie ir atšķirīga rakstura risinājumi (ITxPT ir savietojamības ietvars ar savu marķēšanas un atbilstības sistēmu, savukārt MQTT ir datu pārraides protokols, kas pats par sevi ir viens no ITxPT vidē izmantojamajiem pakalpojumiem). Prasībā nav norādīta konkrēta specifikācijas versija, nepieciešamo pakalpojumu saraksts vai apliecinājuma forma, ko Komisija pieņems kā atbilstības pierādījumu, lai gan blakus esošajā šī paša apakšpunkta punktā ir paredzēta sertifikātu iesniegšana attiecībā uz UNECE R10, vibrācijas testiem un R118 prasībām. Tāpat nav minēts VDV 301 (IBIS-IP), kas ir plaši izmantots atvērts satura apmaiņas standarts transportlīdzekļos uzstādītām maršruta informācijas sistēmām.</w:t>
      </w:r>
    </w:p>
    <w:p w14:paraId="562F8396" w14:textId="77777777" w:rsidR="003D08E8" w:rsidRPr="009478A5" w:rsidRDefault="003D08E8" w:rsidP="003D08E8">
      <w:pPr>
        <w:ind w:firstLine="720"/>
        <w:jc w:val="both"/>
        <w:rPr>
          <w:lang w:val="lv-LV"/>
        </w:rPr>
      </w:pPr>
      <w:r w:rsidRPr="009478A5">
        <w:rPr>
          <w:lang w:val="lv-LV"/>
        </w:rPr>
        <w:t>Lūdzam apstiprināt:</w:t>
      </w:r>
    </w:p>
    <w:p w14:paraId="77D7FDD6" w14:textId="77777777" w:rsidR="003D08E8" w:rsidRPr="009478A5" w:rsidRDefault="003D08E8" w:rsidP="003D08E8">
      <w:pPr>
        <w:jc w:val="both"/>
        <w:rPr>
          <w:lang w:val="lv-LV"/>
        </w:rPr>
      </w:pPr>
      <w:r w:rsidRPr="009478A5">
        <w:rPr>
          <w:lang w:val="lv-LV"/>
        </w:rPr>
        <w:t>(a) ka atbilstību šai prasībai var apliecināt ar displeju aprīkojumu, kas atbalsta ITxPT un/vai VDV 301 (IBIS-IP) saskarnes Ethernet tīklā, un ka attiecīgā saskarnes un protokolu dokumentācija tiek nodota Pasūtītājam bez maksas un bez licences izmantošanas ierobežojumiem;</w:t>
      </w:r>
    </w:p>
    <w:p w14:paraId="3431ED9C" w14:textId="77777777" w:rsidR="003D08E8" w:rsidRPr="009478A5" w:rsidRDefault="003D08E8" w:rsidP="003D08E8">
      <w:pPr>
        <w:jc w:val="both"/>
        <w:rPr>
          <w:lang w:val="lv-LV"/>
        </w:rPr>
      </w:pPr>
      <w:r w:rsidRPr="009478A5">
        <w:rPr>
          <w:lang w:val="lv-LV"/>
        </w:rPr>
        <w:t>(b) vai ir nepieciešams konkrēts atbilstības apliecinājums (piemēram, ITxPT marķējums ar norādītu specifikācijas versiju un atbalstīto pakalpojumu sarakstu), vai arī par pietiekamu tiks uzskatīta ražotāja tehniskā dokumentācija.</w:t>
      </w:r>
    </w:p>
    <w:p w14:paraId="7CE09B91" w14:textId="0A667920"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4F2706EB" w14:textId="77777777" w:rsidR="00B00F16" w:rsidRPr="009478A5" w:rsidRDefault="00B00F16" w:rsidP="00B00F16">
      <w:pPr>
        <w:ind w:right="-8"/>
        <w:jc w:val="both"/>
        <w:rPr>
          <w:lang w:val="lv-LV"/>
        </w:rPr>
      </w:pPr>
    </w:p>
    <w:p w14:paraId="274144C2" w14:textId="77777777" w:rsidR="00B00F16" w:rsidRPr="009478A5" w:rsidRDefault="00B00F16" w:rsidP="00B00F16">
      <w:pPr>
        <w:ind w:right="-8"/>
        <w:jc w:val="both"/>
        <w:rPr>
          <w:b/>
          <w:bCs/>
          <w:lang w:val="lv-LV"/>
        </w:rPr>
      </w:pPr>
      <w:r w:rsidRPr="009478A5">
        <w:rPr>
          <w:b/>
          <w:bCs/>
          <w:lang w:val="lv-LV"/>
        </w:rPr>
        <w:t>Atbilde:</w:t>
      </w:r>
    </w:p>
    <w:p w14:paraId="4787E515" w14:textId="2989155B" w:rsidR="008507A1" w:rsidRPr="009478A5" w:rsidRDefault="008507A1" w:rsidP="008507A1">
      <w:pPr>
        <w:ind w:right="-8" w:firstLine="720"/>
        <w:jc w:val="both"/>
        <w:rPr>
          <w:lang w:val="lv-LV"/>
        </w:rPr>
      </w:pPr>
      <w:r w:rsidRPr="009478A5">
        <w:rPr>
          <w:lang w:val="lv-LV" w:eastAsia="lv-LV"/>
        </w:rPr>
        <w:t>Pasūtītājs apstiprina, ka prasība var tikt izpildīta ar risinājumu, kas izmanto ITxPT atbilstošas un/vai VDV 301 (IBIS-IP) saskarnes pār Ethernet, ja tiek nodrošināta atbilstība tehniskajā specifikācijā noteiktajām prasībām attiecībā uz atvērtiem, publiski dokumentētiem, no piegādātāja neatkarīgiem komunikācijas protokoliem un datu apmaiņas saskarnēm. Saskarņu un protokolu tehniskajai dokumentācijai jābūt nodotai Pasūtītājam bez papildu maksas un bez ierobežojošiem licences nosacījumiem.</w:t>
      </w:r>
    </w:p>
    <w:p w14:paraId="76A499B3" w14:textId="77777777" w:rsidR="00B00F16" w:rsidRPr="009478A5" w:rsidRDefault="00B00F16" w:rsidP="007F3584">
      <w:pPr>
        <w:ind w:right="372"/>
        <w:jc w:val="both"/>
        <w:outlineLvl w:val="0"/>
        <w:rPr>
          <w:lang w:val="lv-LV"/>
        </w:rPr>
      </w:pPr>
    </w:p>
    <w:p w14:paraId="0E6C2709" w14:textId="77777777" w:rsidR="00D175B9" w:rsidRPr="009478A5" w:rsidRDefault="00D175B9" w:rsidP="007F3584">
      <w:pPr>
        <w:ind w:right="372"/>
        <w:jc w:val="both"/>
        <w:outlineLvl w:val="0"/>
        <w:rPr>
          <w:lang w:val="lv-LV"/>
        </w:rPr>
      </w:pPr>
    </w:p>
    <w:p w14:paraId="5277B4BF" w14:textId="77777777" w:rsidR="00B00F16" w:rsidRPr="009478A5" w:rsidRDefault="00B00F16" w:rsidP="007F3584">
      <w:pPr>
        <w:ind w:right="372"/>
        <w:jc w:val="both"/>
        <w:outlineLvl w:val="0"/>
        <w:rPr>
          <w:lang w:val="lv-LV"/>
        </w:rPr>
      </w:pPr>
    </w:p>
    <w:p w14:paraId="48D1EAF1" w14:textId="7DFF6E46" w:rsidR="00B00F16" w:rsidRPr="009478A5" w:rsidRDefault="00B00F16" w:rsidP="00B00F16">
      <w:pPr>
        <w:ind w:right="-8"/>
        <w:jc w:val="both"/>
        <w:rPr>
          <w:b/>
          <w:bCs/>
          <w:lang w:val="lv-LV"/>
        </w:rPr>
      </w:pPr>
      <w:r w:rsidRPr="009478A5">
        <w:rPr>
          <w:b/>
          <w:bCs/>
          <w:lang w:val="lv-LV"/>
        </w:rPr>
        <w:t>9.jautājums:</w:t>
      </w:r>
    </w:p>
    <w:p w14:paraId="1212EB3B" w14:textId="77777777" w:rsidR="00D160DC" w:rsidRPr="009478A5" w:rsidRDefault="00153AD4" w:rsidP="008A32FC">
      <w:pPr>
        <w:jc w:val="both"/>
        <w:rPr>
          <w:lang w:val="lv-LV"/>
        </w:rPr>
      </w:pPr>
      <w:r w:rsidRPr="009478A5">
        <w:rPr>
          <w:lang w:val="lv-LV"/>
        </w:rPr>
        <w:t xml:space="preserve">Tehniskās specifikācijas prasība – </w:t>
      </w:r>
      <w:r w:rsidR="00D160DC" w:rsidRPr="009478A5">
        <w:rPr>
          <w:lang w:val="lv-LV"/>
        </w:rPr>
        <w:t>9.2.1.1. punkts: paneļiem un to vadības iekārtām jāatbilst transportlīdzekļu ekspluatācijas apstākļiem piemērojamiem vibrācijas standartiem (“piemēram, EN 61373 vai ekvivalentam”).</w:t>
      </w:r>
    </w:p>
    <w:p w14:paraId="651F0D88" w14:textId="77777777" w:rsidR="003527A0" w:rsidRPr="009478A5" w:rsidRDefault="003527A0" w:rsidP="008A32FC">
      <w:pPr>
        <w:ind w:firstLine="720"/>
        <w:jc w:val="both"/>
        <w:rPr>
          <w:lang w:val="lv-LV"/>
        </w:rPr>
      </w:pPr>
      <w:r w:rsidRPr="009478A5">
        <w:rPr>
          <w:lang w:val="lv-LV"/>
        </w:rPr>
        <w:t>EN 61373 ir triecienu un vibrāciju standarts, kas paredzēts dzelzceļa ritošā sastāva iekārtām. Savukārt ceļu transportlīdzekļos izmantojamām elektriskajām un elektroniskajām iekārtām piemērojamais starptautiskais standarts ir ISO 16750 standartu sērija.</w:t>
      </w:r>
    </w:p>
    <w:p w14:paraId="3BB5EE08" w14:textId="77777777" w:rsidR="008A32FC" w:rsidRPr="009478A5" w:rsidRDefault="008A32FC" w:rsidP="008A32FC">
      <w:pPr>
        <w:ind w:firstLine="720"/>
        <w:jc w:val="both"/>
        <w:rPr>
          <w:lang w:val="lv-LV"/>
        </w:rPr>
      </w:pPr>
      <w:r w:rsidRPr="009478A5">
        <w:rPr>
          <w:lang w:val="lv-LV"/>
        </w:rPr>
        <w:t>Lūdzam apstiprināt, ka LED paneļu atbilstība ISO 16750 standartu sērijai tiks uzskatīta par prasībā paredzēto ekvivalento risinājumu.</w:t>
      </w:r>
    </w:p>
    <w:p w14:paraId="5A939F43" w14:textId="68C36574"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7AD21DA3" w14:textId="77777777" w:rsidR="00B00F16" w:rsidRPr="009478A5" w:rsidRDefault="00B00F16" w:rsidP="00B00F16">
      <w:pPr>
        <w:ind w:right="-8"/>
        <w:jc w:val="both"/>
        <w:rPr>
          <w:lang w:val="lv-LV"/>
        </w:rPr>
      </w:pPr>
    </w:p>
    <w:p w14:paraId="69C7FAE9" w14:textId="77777777" w:rsidR="00B00F16" w:rsidRPr="009478A5" w:rsidRDefault="00B00F16" w:rsidP="00B00F16">
      <w:pPr>
        <w:ind w:right="-8"/>
        <w:jc w:val="both"/>
        <w:rPr>
          <w:b/>
          <w:bCs/>
          <w:lang w:val="lv-LV"/>
        </w:rPr>
      </w:pPr>
      <w:r w:rsidRPr="009478A5">
        <w:rPr>
          <w:b/>
          <w:bCs/>
          <w:lang w:val="lv-LV"/>
        </w:rPr>
        <w:t>Atbilde:</w:t>
      </w:r>
    </w:p>
    <w:p w14:paraId="1B9994B8" w14:textId="13E85B8B" w:rsidR="007F6884" w:rsidRPr="009478A5" w:rsidRDefault="007F6884" w:rsidP="007F6884">
      <w:pPr>
        <w:ind w:right="-8" w:firstLine="720"/>
        <w:jc w:val="both"/>
        <w:rPr>
          <w:lang w:val="lv-LV"/>
        </w:rPr>
      </w:pPr>
      <w:r w:rsidRPr="009478A5">
        <w:rPr>
          <w:lang w:val="lv-LV" w:eastAsia="lv-LV"/>
        </w:rPr>
        <w:t>Pasūtītājs apstiprina, ka ISO 16750 sērijas prasībām kvalificētas LED paneļu un vadības iekārtas var tikt uzskatītas par atbilstošām šai prasībai, ja pretendents dokumentāli pierāda, ka attiecīgās ISO 16750 prasības nodrošina līdzvērtīgu vai augstāku aizsardzību pret transportlīdzekļu ekspluatācijas laikā sastopamajām vides ietekmēm, tostarp vibrācijām un mehāniskajiem triecieniem.</w:t>
      </w:r>
    </w:p>
    <w:p w14:paraId="10528556" w14:textId="77777777" w:rsidR="00B00F16" w:rsidRPr="009478A5" w:rsidRDefault="00B00F16" w:rsidP="007F3584">
      <w:pPr>
        <w:ind w:right="372"/>
        <w:jc w:val="both"/>
        <w:outlineLvl w:val="0"/>
        <w:rPr>
          <w:lang w:val="lv-LV"/>
        </w:rPr>
      </w:pPr>
    </w:p>
    <w:p w14:paraId="4CD228C1" w14:textId="77777777" w:rsidR="00D175B9" w:rsidRPr="009478A5" w:rsidRDefault="00D175B9" w:rsidP="007F3584">
      <w:pPr>
        <w:ind w:right="372"/>
        <w:jc w:val="both"/>
        <w:outlineLvl w:val="0"/>
        <w:rPr>
          <w:lang w:val="lv-LV"/>
        </w:rPr>
      </w:pPr>
    </w:p>
    <w:p w14:paraId="2EFB9692" w14:textId="77777777" w:rsidR="00B00F16" w:rsidRPr="009478A5" w:rsidRDefault="00B00F16" w:rsidP="007F3584">
      <w:pPr>
        <w:ind w:right="372"/>
        <w:jc w:val="both"/>
        <w:outlineLvl w:val="0"/>
        <w:rPr>
          <w:lang w:val="lv-LV"/>
        </w:rPr>
      </w:pPr>
    </w:p>
    <w:p w14:paraId="5F2B13CC" w14:textId="36AA3E66" w:rsidR="00B00F16" w:rsidRPr="009478A5" w:rsidRDefault="00B00F16" w:rsidP="00B00F16">
      <w:pPr>
        <w:ind w:right="-8"/>
        <w:jc w:val="both"/>
        <w:rPr>
          <w:b/>
          <w:bCs/>
          <w:lang w:val="lv-LV"/>
        </w:rPr>
      </w:pPr>
      <w:r w:rsidRPr="009478A5">
        <w:rPr>
          <w:b/>
          <w:bCs/>
          <w:lang w:val="lv-LV"/>
        </w:rPr>
        <w:t>10.jautājums:</w:t>
      </w:r>
    </w:p>
    <w:p w14:paraId="372D0E17" w14:textId="77777777" w:rsidR="007B08F8" w:rsidRPr="009478A5" w:rsidRDefault="00153AD4" w:rsidP="006A07B1">
      <w:pPr>
        <w:jc w:val="both"/>
        <w:rPr>
          <w:lang w:val="lv-LV"/>
        </w:rPr>
      </w:pPr>
      <w:r w:rsidRPr="009478A5">
        <w:rPr>
          <w:lang w:val="lv-LV"/>
        </w:rPr>
        <w:lastRenderedPageBreak/>
        <w:t xml:space="preserve">Tehniskās specifikācijas prasība - </w:t>
      </w:r>
      <w:r w:rsidR="00B00F16" w:rsidRPr="009478A5">
        <w:rPr>
          <w:lang w:val="lv-LV"/>
        </w:rPr>
        <w:t xml:space="preserve"> </w:t>
      </w:r>
      <w:r w:rsidR="007B08F8" w:rsidRPr="009478A5">
        <w:rPr>
          <w:lang w:val="lv-LV"/>
        </w:rPr>
        <w:t>9.7.2. punkts: Ethernet kabeļiem noteikta prasība “S/FTP ar UV 4x2xAWG23/7, CU, PUR, NE 45545-2 vai līdzvērtīgiem”.</w:t>
      </w:r>
    </w:p>
    <w:p w14:paraId="1E046F3F" w14:textId="77777777" w:rsidR="00782163" w:rsidRPr="009478A5" w:rsidRDefault="00782163" w:rsidP="006A07B1">
      <w:pPr>
        <w:ind w:firstLine="720"/>
        <w:jc w:val="both"/>
        <w:rPr>
          <w:lang w:val="lv-LV"/>
        </w:rPr>
      </w:pPr>
      <w:r w:rsidRPr="009478A5">
        <w:rPr>
          <w:lang w:val="lv-LV"/>
        </w:rPr>
        <w:t>Apzīmējums “NE 45545-2”, visticamāk, ir tehniska kļūda, un ir domāts EN 45545-2, kas ir dzelzceļa transportlīdzekļos izmantojamo materiālu ugunsdrošības standarts. Savukārt M3 kategorijas transportlīdzekļiem piemērojamās prasības attiecībā uz salona materiāliem, tostarp kabeļiem, ir noteiktas ANO/EEK Regulā Nr. 118, kuru Tehniskā specifikācija jau piemēro arī LED paneļu konstrukcijas materiāliem.</w:t>
      </w:r>
    </w:p>
    <w:p w14:paraId="4EB09754" w14:textId="77777777" w:rsidR="006A07B1" w:rsidRPr="009478A5" w:rsidRDefault="006A07B1" w:rsidP="006A07B1">
      <w:pPr>
        <w:ind w:firstLine="720"/>
        <w:jc w:val="both"/>
        <w:rPr>
          <w:lang w:val="lv-LV"/>
        </w:rPr>
      </w:pPr>
      <w:r w:rsidRPr="009478A5">
        <w:rPr>
          <w:lang w:val="lv-LV"/>
        </w:rPr>
        <w:t>Lūdzam apstiprināt paredzēto standarta apzīmējumu un to, ka par atbilstošiem tiks uzskatīti kabeļi, kas atbilst ANO/EEK Regulai Nr. 118 (vai EN 45545-2 kā prasībā pieļautajam ekvivalentam standartam).</w:t>
      </w:r>
    </w:p>
    <w:p w14:paraId="255E3308" w14:textId="77777777" w:rsidR="00D175B9" w:rsidRPr="009478A5" w:rsidRDefault="00D175B9" w:rsidP="00D175B9">
      <w:pPr>
        <w:tabs>
          <w:tab w:val="left" w:pos="1892"/>
        </w:tabs>
        <w:ind w:right="-8"/>
        <w:jc w:val="center"/>
        <w:rPr>
          <w:i/>
          <w:iCs/>
          <w:lang w:val="lv-LV"/>
        </w:rPr>
      </w:pPr>
      <w:r w:rsidRPr="009478A5">
        <w:rPr>
          <w:i/>
          <w:iCs/>
          <w:lang w:val="lv-LV"/>
        </w:rPr>
        <w:t>(Tulkots no angļu valodas izmantojot mašīntulkošanas rīku “Copilot”)</w:t>
      </w:r>
    </w:p>
    <w:p w14:paraId="2274FAA1" w14:textId="77777777" w:rsidR="00B00F16" w:rsidRPr="009478A5" w:rsidRDefault="00B00F16" w:rsidP="00B00F16">
      <w:pPr>
        <w:ind w:right="-8"/>
        <w:jc w:val="both"/>
        <w:rPr>
          <w:lang w:val="lv-LV"/>
        </w:rPr>
      </w:pPr>
    </w:p>
    <w:p w14:paraId="7CBFA609" w14:textId="77777777" w:rsidR="00B00F16" w:rsidRPr="009478A5" w:rsidRDefault="00B00F16" w:rsidP="00B00F16">
      <w:pPr>
        <w:ind w:right="-8"/>
        <w:jc w:val="both"/>
        <w:rPr>
          <w:b/>
          <w:bCs/>
          <w:lang w:val="lv-LV"/>
        </w:rPr>
      </w:pPr>
      <w:r w:rsidRPr="009478A5">
        <w:rPr>
          <w:b/>
          <w:bCs/>
          <w:lang w:val="lv-LV"/>
        </w:rPr>
        <w:t>Atbilde:</w:t>
      </w:r>
    </w:p>
    <w:p w14:paraId="258D37DB" w14:textId="74AFFF4B" w:rsidR="00F57855" w:rsidRPr="009478A5" w:rsidRDefault="00F57855" w:rsidP="00F57855">
      <w:pPr>
        <w:ind w:right="-8" w:firstLine="720"/>
        <w:jc w:val="both"/>
        <w:rPr>
          <w:lang w:val="lv-LV"/>
        </w:rPr>
      </w:pPr>
      <w:r w:rsidRPr="009478A5">
        <w:rPr>
          <w:lang w:val="lv-LV" w:eastAsia="lv-LV"/>
        </w:rPr>
        <w:t>Pasūtītājs apstiprina, ka tiks vērtēti arī kabeļi, kas atbilst UNECE Regulas Nr. 118 prasībām, ja pretendents spēs dokumentāli pierādīt to līdzvērtību tehniskajā specifikācijā noteiktajām EN 45545-2 prasībām.</w:t>
      </w:r>
    </w:p>
    <w:p w14:paraId="2508D6F4" w14:textId="77777777" w:rsidR="00B00F16" w:rsidRPr="009478A5" w:rsidRDefault="00B00F16" w:rsidP="007F3584">
      <w:pPr>
        <w:ind w:right="372"/>
        <w:jc w:val="both"/>
        <w:outlineLvl w:val="0"/>
        <w:rPr>
          <w:lang w:val="lv-LV"/>
        </w:rPr>
      </w:pPr>
    </w:p>
    <w:p w14:paraId="6A2C70D9" w14:textId="77777777" w:rsidR="00640610" w:rsidRPr="009478A5" w:rsidRDefault="00640610" w:rsidP="007F3584">
      <w:pPr>
        <w:ind w:right="372"/>
        <w:jc w:val="both"/>
        <w:outlineLvl w:val="0"/>
        <w:rPr>
          <w:lang w:val="lv-LV"/>
        </w:rPr>
      </w:pPr>
    </w:p>
    <w:p w14:paraId="73BEFBEB" w14:textId="77777777" w:rsidR="00640610" w:rsidRPr="009478A5" w:rsidRDefault="00640610" w:rsidP="007F3584">
      <w:pPr>
        <w:ind w:right="372"/>
        <w:jc w:val="both"/>
        <w:outlineLvl w:val="0"/>
        <w:rPr>
          <w:lang w:val="lv-LV"/>
        </w:rPr>
      </w:pPr>
    </w:p>
    <w:p w14:paraId="02767D94" w14:textId="77777777" w:rsidR="00640610" w:rsidRPr="009478A5" w:rsidRDefault="00640610" w:rsidP="00640610">
      <w:pPr>
        <w:rPr>
          <w:lang w:val="lv-LV"/>
        </w:rPr>
      </w:pPr>
      <w:r w:rsidRPr="009478A5">
        <w:rPr>
          <w:lang w:val="lv-LV"/>
        </w:rPr>
        <w:t>Iepirkuma komisijas priekšsēdētāja vietniece</w:t>
      </w:r>
    </w:p>
    <w:p w14:paraId="16BC5004" w14:textId="02B13102" w:rsidR="00640610" w:rsidRPr="009478A5" w:rsidRDefault="00640610" w:rsidP="00640610">
      <w:pPr>
        <w:widowControl w:val="0"/>
        <w:tabs>
          <w:tab w:val="left" w:pos="764"/>
        </w:tabs>
        <w:spacing w:line="274" w:lineRule="exact"/>
        <w:rPr>
          <w:color w:val="000000"/>
          <w:lang w:val="lv-LV" w:eastAsia="en-GB"/>
        </w:rPr>
      </w:pPr>
      <w:r w:rsidRPr="009478A5">
        <w:rPr>
          <w:color w:val="000000"/>
          <w:lang w:val="lv-LV" w:eastAsia="en-GB"/>
        </w:rPr>
        <w:tab/>
      </w:r>
      <w:r w:rsidRPr="009478A5">
        <w:rPr>
          <w:color w:val="000000"/>
          <w:lang w:val="lv-LV" w:eastAsia="en-GB"/>
        </w:rPr>
        <w:tab/>
      </w:r>
      <w:r w:rsidRPr="009478A5">
        <w:rPr>
          <w:color w:val="000000"/>
          <w:lang w:val="lv-LV" w:eastAsia="en-GB"/>
        </w:rPr>
        <w:tab/>
      </w:r>
      <w:r w:rsidRPr="009478A5">
        <w:rPr>
          <w:color w:val="000000"/>
          <w:lang w:val="lv-LV" w:eastAsia="en-GB"/>
        </w:rPr>
        <w:tab/>
      </w:r>
      <w:r w:rsidRPr="009478A5">
        <w:rPr>
          <w:color w:val="000000"/>
          <w:lang w:val="lv-LV" w:eastAsia="en-GB"/>
        </w:rPr>
        <w:tab/>
      </w:r>
      <w:r w:rsidRPr="009478A5">
        <w:rPr>
          <w:color w:val="000000"/>
          <w:lang w:val="lv-LV" w:eastAsia="en-GB"/>
        </w:rPr>
        <w:tab/>
      </w:r>
      <w:r w:rsidRPr="009478A5">
        <w:rPr>
          <w:color w:val="000000"/>
          <w:lang w:val="lv-LV" w:eastAsia="en-GB"/>
        </w:rPr>
        <w:tab/>
      </w:r>
      <w:r w:rsidRPr="009478A5">
        <w:rPr>
          <w:color w:val="000000"/>
          <w:lang w:val="lv-LV" w:eastAsia="en-GB"/>
        </w:rPr>
        <w:tab/>
      </w:r>
      <w:r w:rsidRPr="009478A5">
        <w:rPr>
          <w:color w:val="000000"/>
          <w:lang w:val="lv-LV" w:eastAsia="en-GB"/>
        </w:rPr>
        <w:tab/>
      </w:r>
      <w:r w:rsidRPr="009478A5">
        <w:rPr>
          <w:color w:val="000000"/>
          <w:lang w:val="lv-LV" w:eastAsia="en-GB"/>
        </w:rPr>
        <w:tab/>
        <w:t xml:space="preserve">L. Hodaseviča  </w:t>
      </w:r>
    </w:p>
    <w:p w14:paraId="7BB0C705" w14:textId="13280C8F" w:rsidR="00B9002B" w:rsidRPr="009478A5" w:rsidRDefault="007F3584" w:rsidP="007F3584">
      <w:pPr>
        <w:widowControl w:val="0"/>
        <w:tabs>
          <w:tab w:val="left" w:pos="764"/>
        </w:tabs>
        <w:spacing w:line="274" w:lineRule="exact"/>
        <w:rPr>
          <w:color w:val="000000"/>
          <w:lang w:val="lv-LV" w:eastAsia="en-GB"/>
        </w:rPr>
      </w:pPr>
      <w:r w:rsidRPr="009478A5">
        <w:rPr>
          <w:color w:val="000000"/>
          <w:lang w:val="lv-LV" w:eastAsia="en-GB"/>
        </w:rPr>
        <w:tab/>
        <w:t xml:space="preserve">                                      </w:t>
      </w:r>
    </w:p>
    <w:p w14:paraId="7001315E" w14:textId="68292268" w:rsidR="007F3584" w:rsidRPr="009478A5" w:rsidRDefault="007F3584" w:rsidP="007F3584">
      <w:pPr>
        <w:widowControl w:val="0"/>
        <w:tabs>
          <w:tab w:val="left" w:pos="764"/>
        </w:tabs>
        <w:spacing w:line="274" w:lineRule="exact"/>
        <w:rPr>
          <w:color w:val="000000"/>
          <w:lang w:val="lv-LV" w:eastAsia="en-GB"/>
        </w:rPr>
      </w:pPr>
      <w:r w:rsidRPr="009478A5">
        <w:rPr>
          <w:color w:val="000000"/>
          <w:lang w:val="lv-LV" w:eastAsia="en-GB"/>
        </w:rPr>
        <w:t xml:space="preserve">             </w:t>
      </w:r>
    </w:p>
    <w:p w14:paraId="58E487E5" w14:textId="77777777" w:rsidR="00E17D97" w:rsidRPr="009478A5" w:rsidRDefault="00E17D97" w:rsidP="007F3584">
      <w:pPr>
        <w:widowControl w:val="0"/>
        <w:tabs>
          <w:tab w:val="left" w:pos="764"/>
        </w:tabs>
        <w:spacing w:line="274" w:lineRule="exact"/>
        <w:rPr>
          <w:color w:val="000000"/>
          <w:lang w:val="lv-LV" w:eastAsia="en-GB"/>
        </w:rPr>
      </w:pPr>
    </w:p>
    <w:p w14:paraId="301C6BDC" w14:textId="4D62A73F" w:rsidR="001C1098" w:rsidRPr="009478A5" w:rsidRDefault="001C1098" w:rsidP="001C1098">
      <w:pPr>
        <w:rPr>
          <w:lang w:val="lv-LV"/>
        </w:rPr>
      </w:pPr>
    </w:p>
    <w:p w14:paraId="2EE61468" w14:textId="2F3E5DAE" w:rsidR="00327A66" w:rsidRDefault="00327A66">
      <w:pPr>
        <w:rPr>
          <w:rFonts w:ascii="Times New Roman Bold" w:hAnsi="Times New Roman Bold"/>
          <w:sz w:val="16"/>
          <w:szCs w:val="16"/>
          <w:lang w:val="lv-LV"/>
        </w:rPr>
      </w:pPr>
      <w:r>
        <w:rPr>
          <w:rFonts w:ascii="Times New Roman Bold" w:hAnsi="Times New Roman Bold"/>
          <w:sz w:val="16"/>
          <w:szCs w:val="16"/>
          <w:lang w:val="lv-LV"/>
        </w:rPr>
        <w:br w:type="page"/>
      </w:r>
    </w:p>
    <w:p w14:paraId="4351B5CB" w14:textId="5E92CB69" w:rsidR="00327A66" w:rsidRPr="00054AE3" w:rsidRDefault="005969F8" w:rsidP="00327A66">
      <w:pPr>
        <w:rPr>
          <w:lang w:val="en-US"/>
        </w:rPr>
      </w:pPr>
      <w:r>
        <w:rPr>
          <w:lang w:val="en-US" w:bidi="en-GB"/>
        </w:rPr>
        <w:lastRenderedPageBreak/>
        <w:t>11.08.2026.</w:t>
      </w:r>
    </w:p>
    <w:p w14:paraId="3165F8F7" w14:textId="77777777" w:rsidR="00327A66" w:rsidRPr="00054AE3" w:rsidRDefault="00327A66" w:rsidP="00327A66">
      <w:pPr>
        <w:pStyle w:val="Default"/>
        <w:tabs>
          <w:tab w:val="left" w:pos="5387"/>
        </w:tabs>
        <w:ind w:right="2686"/>
        <w:jc w:val="both"/>
        <w:rPr>
          <w:iCs/>
          <w:lang w:val="en-US"/>
        </w:rPr>
      </w:pPr>
    </w:p>
    <w:p w14:paraId="6E4A109A" w14:textId="77777777" w:rsidR="00327A66" w:rsidRPr="00054AE3" w:rsidRDefault="00327A66" w:rsidP="00327A66">
      <w:pPr>
        <w:pStyle w:val="Default"/>
        <w:tabs>
          <w:tab w:val="left" w:pos="5387"/>
        </w:tabs>
        <w:ind w:right="4103"/>
        <w:jc w:val="both"/>
        <w:rPr>
          <w:lang w:val="en-US" w:bidi="en-GB"/>
        </w:rPr>
      </w:pPr>
    </w:p>
    <w:p w14:paraId="300CD713" w14:textId="3CF7176A" w:rsidR="00327A66" w:rsidRPr="00E12C59" w:rsidRDefault="00327A66" w:rsidP="00327A66">
      <w:pPr>
        <w:pStyle w:val="Default"/>
        <w:tabs>
          <w:tab w:val="left" w:pos="5387"/>
        </w:tabs>
        <w:ind w:right="4103"/>
        <w:jc w:val="both"/>
        <w:rPr>
          <w:iCs/>
          <w:lang w:val="en-US"/>
        </w:rPr>
      </w:pPr>
      <w:r w:rsidRPr="00E12C59">
        <w:rPr>
          <w:lang w:val="en-US" w:bidi="en-GB"/>
        </w:rPr>
        <w:t>Regarding the requirements of the open call for tenders "Supply of buses" (ID No RS 2026/17)</w:t>
      </w:r>
    </w:p>
    <w:p w14:paraId="77A3C858" w14:textId="77777777" w:rsidR="00327A66" w:rsidRPr="00E12C59" w:rsidRDefault="00327A66" w:rsidP="00327A66">
      <w:pPr>
        <w:ind w:right="417"/>
        <w:rPr>
          <w:i/>
          <w:lang w:val="en-US"/>
        </w:rPr>
      </w:pPr>
    </w:p>
    <w:p w14:paraId="6149CD01" w14:textId="77777777" w:rsidR="00327A66" w:rsidRPr="00E12C59" w:rsidRDefault="00327A66" w:rsidP="00327A66">
      <w:pPr>
        <w:tabs>
          <w:tab w:val="right" w:pos="9355"/>
        </w:tabs>
        <w:ind w:right="-45" w:firstLine="426"/>
        <w:jc w:val="both"/>
        <w:rPr>
          <w:lang w:val="en-US"/>
        </w:rPr>
      </w:pPr>
      <w:r w:rsidRPr="00E12C59">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tender "Supply of buses" (ID No RS 2026/17) (hereinafter – the procurement procedure).</w:t>
      </w:r>
    </w:p>
    <w:p w14:paraId="2D517D50" w14:textId="77777777" w:rsidR="0012042D" w:rsidRDefault="0012042D" w:rsidP="0012042D">
      <w:pPr>
        <w:jc w:val="both"/>
      </w:pPr>
    </w:p>
    <w:p w14:paraId="14925864" w14:textId="4145C98A" w:rsidR="0012042D" w:rsidRPr="0012042D" w:rsidRDefault="0012042D" w:rsidP="0012042D">
      <w:pPr>
        <w:jc w:val="both"/>
      </w:pPr>
      <w:r w:rsidRPr="0012042D">
        <w:t>Subject: Request for clarification of the Technical Specification, open tender "Autobusu piegāde", ID No. RS 2026/17 (Annexes 3.1 and 3.2, section B.9, external LED information panels)</w:t>
      </w:r>
    </w:p>
    <w:p w14:paraId="674A9513" w14:textId="77777777" w:rsidR="00327A66" w:rsidRPr="00E12C59" w:rsidRDefault="00327A66" w:rsidP="00327A66">
      <w:pPr>
        <w:ind w:right="-8"/>
        <w:jc w:val="both"/>
        <w:rPr>
          <w:lang w:val="en-US"/>
        </w:rPr>
      </w:pPr>
    </w:p>
    <w:p w14:paraId="7D75BEE3" w14:textId="77777777" w:rsidR="00763F3D" w:rsidRPr="00E12C59" w:rsidRDefault="00763F3D" w:rsidP="00763F3D">
      <w:pPr>
        <w:ind w:right="-8"/>
        <w:jc w:val="both"/>
        <w:rPr>
          <w:b/>
          <w:lang w:val="en-US" w:bidi="en-GB"/>
        </w:rPr>
      </w:pPr>
      <w:r w:rsidRPr="00E12C59">
        <w:rPr>
          <w:b/>
          <w:bCs/>
          <w:lang w:val="en-US" w:bidi="en-GB"/>
        </w:rPr>
        <w:t>Question 1</w:t>
      </w:r>
    </w:p>
    <w:p w14:paraId="292916BB" w14:textId="26AC087E" w:rsidR="00763F3D" w:rsidRPr="00E12C59" w:rsidRDefault="00C8487F" w:rsidP="00763F3D">
      <w:pPr>
        <w:ind w:right="-8"/>
        <w:jc w:val="both"/>
        <w:rPr>
          <w:lang w:val="en-US"/>
        </w:rPr>
      </w:pPr>
      <w:r w:rsidRPr="00E12C59">
        <w:rPr>
          <w:bCs/>
          <w:lang w:val="en-US" w:bidi="en-GB"/>
        </w:rPr>
        <w:t>Provision of the Technical Specification</w:t>
      </w:r>
      <w:r w:rsidR="00C56EEA" w:rsidRPr="00E12C59">
        <w:rPr>
          <w:bCs/>
          <w:lang w:val="en-US" w:bidi="en-GB"/>
        </w:rPr>
        <w:t>-</w:t>
      </w:r>
      <w:r w:rsidR="00010ECD" w:rsidRPr="00E12C59">
        <w:rPr>
          <w:lang w:val="en-US"/>
        </w:rPr>
        <w:t xml:space="preserve"> Clause 9.2.1.1 – side panel: two text lines of at least 100 mm and a 3-character route number of at least 140 mm are required on the front and side panels; the amendment of 23.07.2026 sets the side panel display area at not less than 160 x 900 mm.</w:t>
      </w:r>
    </w:p>
    <w:p w14:paraId="68151AEE" w14:textId="77777777" w:rsidR="006C7944" w:rsidRPr="00E12C59" w:rsidRDefault="006C7944" w:rsidP="00C844B4">
      <w:pPr>
        <w:ind w:firstLine="720"/>
        <w:jc w:val="both"/>
        <w:rPr>
          <w:lang w:val="en-US"/>
        </w:rPr>
      </w:pPr>
      <w:r w:rsidRPr="00E12C59">
        <w:rPr>
          <w:lang w:val="en-US"/>
        </w:rPr>
        <w:t>Two lines of 100 mm need at least 200 mm of display height. Until 23.07.2026 the side panel was specified at 220 mm and the requirement could be met; after the reduction to 160 mm it cannot. No side panel that satisfies the dimensional clause can also satisfy the two-line clause.</w:t>
      </w:r>
    </w:p>
    <w:p w14:paraId="52902805" w14:textId="77777777" w:rsidR="00657343" w:rsidRPr="00E12C59" w:rsidRDefault="00657343" w:rsidP="00C844B4">
      <w:pPr>
        <w:ind w:firstLine="720"/>
        <w:jc w:val="both"/>
        <w:rPr>
          <w:lang w:val="en-US"/>
        </w:rPr>
      </w:pPr>
      <w:r w:rsidRPr="00E12C59">
        <w:rPr>
          <w:lang w:val="en-US"/>
        </w:rPr>
        <w:t>Two lines of 100 mm need at least 200 mm of display height. Until 23.07.2026 the side panel was specified at 220 mm and the requirement could be met; after the reduction to 160 mm it cannot. No side panel that satisfies the dimensional clause can also satisfy the two-line clause.</w:t>
      </w:r>
    </w:p>
    <w:p w14:paraId="0E6E4204" w14:textId="77777777" w:rsidR="00B044F6" w:rsidRPr="00E12C59" w:rsidRDefault="00B044F6" w:rsidP="00327A66">
      <w:pPr>
        <w:ind w:right="-8"/>
        <w:jc w:val="both"/>
        <w:rPr>
          <w:b/>
          <w:lang w:val="en-US" w:bidi="en-GB"/>
        </w:rPr>
      </w:pPr>
    </w:p>
    <w:p w14:paraId="5DDCBB62" w14:textId="77777777" w:rsidR="00AF3DFD" w:rsidRDefault="00327A66" w:rsidP="00AF3DFD">
      <w:pPr>
        <w:ind w:right="-8"/>
        <w:jc w:val="both"/>
        <w:rPr>
          <w:b/>
          <w:bCs/>
          <w:lang w:val="en-US"/>
        </w:rPr>
      </w:pPr>
      <w:r w:rsidRPr="00E12C59">
        <w:rPr>
          <w:b/>
          <w:lang w:val="en-US" w:bidi="en-GB"/>
        </w:rPr>
        <w:t>Answer:</w:t>
      </w:r>
    </w:p>
    <w:p w14:paraId="6D85A4BD" w14:textId="719B9DB9" w:rsidR="00835389" w:rsidRPr="00691D10" w:rsidRDefault="00AF3DFD" w:rsidP="00691D10">
      <w:pPr>
        <w:ind w:right="-8" w:firstLine="720"/>
        <w:jc w:val="both"/>
        <w:rPr>
          <w:lang w:val="en-US"/>
        </w:rPr>
      </w:pPr>
      <w:r w:rsidRPr="00691D10">
        <w:rPr>
          <w:lang w:val="en-US"/>
        </w:rPr>
        <w:t xml:space="preserve">The Contracting Authority explains that, for the purposes of the Technical Specification of the procurement procedure, the decisive requirement is Subparagraph 3) of Clause 9.2.1.1 regarding the </w:t>
      </w:r>
      <w:r w:rsidRPr="00691D10">
        <w:rPr>
          <w:b/>
          <w:bCs/>
          <w:lang w:val="en-US"/>
        </w:rPr>
        <w:t>minimum</w:t>
      </w:r>
      <w:r w:rsidRPr="00691D10">
        <w:rPr>
          <w:lang w:val="en-US"/>
        </w:rPr>
        <w:t xml:space="preserve"> display area of the LED panels with the specified </w:t>
      </w:r>
      <w:r w:rsidRPr="00691D10">
        <w:rPr>
          <w:b/>
          <w:bCs/>
          <w:lang w:val="en-US"/>
        </w:rPr>
        <w:t>minimum</w:t>
      </w:r>
      <w:r w:rsidRPr="00691D10">
        <w:rPr>
          <w:lang w:val="en-US"/>
        </w:rPr>
        <w:t xml:space="preserve"> resolution in pixels. Compliance of the side panel shall be assessed against the clarified requirements for the minimum display area (160 × 900 mm) and resolution (22 × 95 pixels). </w:t>
      </w:r>
      <w:r w:rsidR="00691D10" w:rsidRPr="00691D10">
        <w:rPr>
          <w:lang w:val="en-US"/>
        </w:rPr>
        <w:t xml:space="preserve">Accordingly, the Tenderer may include a solution with larger dimensions. </w:t>
      </w:r>
      <w:r w:rsidRPr="00691D10">
        <w:rPr>
          <w:lang w:val="en-US"/>
        </w:rPr>
        <w:t>The symbol height is not a separate compliance criterion for the side panel.</w:t>
      </w:r>
    </w:p>
    <w:p w14:paraId="3C08CFF2" w14:textId="5F6CD71F" w:rsidR="00835389" w:rsidRPr="00F36AE1" w:rsidRDefault="00835389" w:rsidP="00835389">
      <w:pPr>
        <w:ind w:right="-8" w:firstLine="720"/>
        <w:jc w:val="both"/>
        <w:rPr>
          <w:b/>
          <w:bCs/>
          <w:lang w:val="en-US"/>
        </w:rPr>
      </w:pPr>
      <w:r w:rsidRPr="00F36AE1">
        <w:rPr>
          <w:lang w:val="en-US"/>
        </w:rPr>
        <w:t>The Contracting Authority draws attention to the fact that, in accordance with Subparagraph 3) of Clause 9.2.1.1, the Tenderer may offer functionally equivalent solutions. In such case, the Tenderer shall provide the relevant information (evidence) demonstrating that the proposed solutions are functionally equivalent.</w:t>
      </w:r>
    </w:p>
    <w:p w14:paraId="483E125B" w14:textId="77777777" w:rsidR="00B044F6" w:rsidRDefault="00B044F6" w:rsidP="00B044F6">
      <w:pPr>
        <w:ind w:right="372"/>
        <w:jc w:val="both"/>
        <w:outlineLvl w:val="0"/>
        <w:rPr>
          <w:lang w:val="en-US"/>
        </w:rPr>
      </w:pPr>
    </w:p>
    <w:p w14:paraId="3BEB0FE3" w14:textId="77777777" w:rsidR="00AF3DFD" w:rsidRPr="00E12C59" w:rsidRDefault="00AF3DFD" w:rsidP="00B044F6">
      <w:pPr>
        <w:ind w:right="372"/>
        <w:jc w:val="both"/>
        <w:outlineLvl w:val="0"/>
        <w:rPr>
          <w:lang w:val="en-US"/>
        </w:rPr>
      </w:pPr>
    </w:p>
    <w:p w14:paraId="153B9279" w14:textId="77777777" w:rsidR="00C8487F" w:rsidRPr="00E12C59" w:rsidRDefault="00C8487F" w:rsidP="00B044F6">
      <w:pPr>
        <w:ind w:right="372"/>
        <w:jc w:val="both"/>
        <w:outlineLvl w:val="0"/>
        <w:rPr>
          <w:lang w:val="en-US"/>
        </w:rPr>
      </w:pPr>
    </w:p>
    <w:p w14:paraId="4F49E3C2" w14:textId="707F7B53" w:rsidR="005E4ED4" w:rsidRPr="00E12C59" w:rsidRDefault="005E4ED4" w:rsidP="005E4ED4">
      <w:pPr>
        <w:ind w:right="-8"/>
        <w:jc w:val="both"/>
        <w:rPr>
          <w:b/>
          <w:lang w:val="en-US" w:bidi="en-GB"/>
        </w:rPr>
      </w:pPr>
      <w:r w:rsidRPr="00E12C59">
        <w:rPr>
          <w:b/>
          <w:bCs/>
          <w:lang w:val="en-US" w:bidi="en-GB"/>
        </w:rPr>
        <w:t>Question 2</w:t>
      </w:r>
    </w:p>
    <w:p w14:paraId="7C347955" w14:textId="1CA9CE3B" w:rsidR="00EF0CE6" w:rsidRPr="00E12C59" w:rsidRDefault="00C8487F" w:rsidP="00C844B4">
      <w:pPr>
        <w:ind w:firstLine="720"/>
        <w:jc w:val="both"/>
        <w:rPr>
          <w:lang w:val="en-US"/>
        </w:rPr>
      </w:pPr>
      <w:r w:rsidRPr="00E12C59">
        <w:rPr>
          <w:bCs/>
          <w:lang w:val="en-US" w:bidi="en-GB"/>
        </w:rPr>
        <w:t>Provision of the Technical Specification</w:t>
      </w:r>
      <w:r w:rsidR="00C56EEA" w:rsidRPr="00E12C59">
        <w:rPr>
          <w:bCs/>
          <w:lang w:val="en-US" w:bidi="en-GB"/>
        </w:rPr>
        <w:t>-</w:t>
      </w:r>
      <w:r w:rsidR="00EF0CE6" w:rsidRPr="00E12C59">
        <w:rPr>
          <w:lang w:val="en-US"/>
        </w:rPr>
        <w:t>Clause 9.2.1 (mounting locations) requires external displays at the front, on the right side (in each section) and at the rear; clause 9.2.1.1 (composition) requires at least one side LED panel.</w:t>
      </w:r>
    </w:p>
    <w:p w14:paraId="09F721FB" w14:textId="77777777" w:rsidR="004961A9" w:rsidRPr="00E12C59" w:rsidRDefault="004961A9" w:rsidP="00C844B4">
      <w:pPr>
        <w:ind w:firstLine="720"/>
        <w:jc w:val="both"/>
        <w:rPr>
          <w:lang w:val="en-US"/>
        </w:rPr>
      </w:pPr>
      <w:r w:rsidRPr="00E12C59">
        <w:rPr>
          <w:lang w:val="en-US"/>
        </w:rPr>
        <w:t>For an articulated two-section vehicle the mounting clause implies two right-side displays (one per section), while the composition clause requires one. The difference is 120 panels over the reported volume of the procurement, which materially affects pricing.</w:t>
      </w:r>
    </w:p>
    <w:p w14:paraId="0FA80AB5" w14:textId="77777777" w:rsidR="00C844B4" w:rsidRPr="00E12C59" w:rsidRDefault="00C844B4" w:rsidP="00C844B4">
      <w:pPr>
        <w:ind w:firstLine="720"/>
        <w:jc w:val="both"/>
        <w:rPr>
          <w:lang w:val="en-US"/>
        </w:rPr>
      </w:pPr>
      <w:r w:rsidRPr="00E12C59">
        <w:rPr>
          <w:lang w:val="en-US"/>
        </w:rPr>
        <w:t>Please state the required number of side LED panels for the articulated 18 m vehicle: one per vehicle or one per body section.</w:t>
      </w:r>
    </w:p>
    <w:p w14:paraId="5BD39928" w14:textId="77777777" w:rsidR="005E4ED4" w:rsidRPr="00E12C59" w:rsidRDefault="005E4ED4" w:rsidP="005E4ED4">
      <w:pPr>
        <w:ind w:right="-8"/>
        <w:jc w:val="both"/>
        <w:rPr>
          <w:b/>
          <w:lang w:val="en-US" w:bidi="en-GB"/>
        </w:rPr>
      </w:pPr>
    </w:p>
    <w:p w14:paraId="3DF51544" w14:textId="77777777" w:rsidR="006942BE" w:rsidRDefault="005E4ED4" w:rsidP="006942BE">
      <w:pPr>
        <w:ind w:right="-8"/>
        <w:jc w:val="both"/>
        <w:rPr>
          <w:b/>
          <w:bCs/>
          <w:lang w:val="en-US"/>
        </w:rPr>
      </w:pPr>
      <w:r w:rsidRPr="00E12C59">
        <w:rPr>
          <w:b/>
          <w:lang w:val="en-US" w:bidi="en-GB"/>
        </w:rPr>
        <w:t>Answer:</w:t>
      </w:r>
    </w:p>
    <w:p w14:paraId="44F710CF" w14:textId="0613BAE2" w:rsidR="006942BE" w:rsidRPr="006942BE" w:rsidRDefault="006942BE" w:rsidP="006942BE">
      <w:pPr>
        <w:ind w:right="-8" w:firstLine="720"/>
        <w:jc w:val="both"/>
        <w:rPr>
          <w:b/>
          <w:bCs/>
          <w:lang w:val="en-US"/>
        </w:rPr>
      </w:pPr>
      <w:r w:rsidRPr="006942BE">
        <w:rPr>
          <w:lang w:val="lv-LV"/>
        </w:rPr>
        <w:lastRenderedPageBreak/>
        <w:t>The Contracting Authority explains that Clause 9.2.1 of the Technical Specification of the procurement procedure provides that LED panels shall be installed at the front, on the right-hand side (in each section), and at the rear. Each body section must be equipped with at least one side LED information panel.</w:t>
      </w:r>
    </w:p>
    <w:p w14:paraId="39ECCFB4" w14:textId="77777777" w:rsidR="005E4ED4" w:rsidRPr="00E12C59" w:rsidRDefault="005E4ED4" w:rsidP="005E4ED4">
      <w:pPr>
        <w:ind w:right="372"/>
        <w:jc w:val="both"/>
        <w:outlineLvl w:val="0"/>
        <w:rPr>
          <w:lang w:val="en-US"/>
        </w:rPr>
      </w:pPr>
    </w:p>
    <w:p w14:paraId="4CE9028F" w14:textId="77777777" w:rsidR="005E4ED4" w:rsidRPr="00E12C59" w:rsidRDefault="005E4ED4" w:rsidP="005E4ED4">
      <w:pPr>
        <w:ind w:right="372"/>
        <w:jc w:val="both"/>
        <w:outlineLvl w:val="0"/>
        <w:rPr>
          <w:lang w:val="en-US"/>
        </w:rPr>
      </w:pPr>
    </w:p>
    <w:p w14:paraId="6EF1F04E" w14:textId="77777777" w:rsidR="00C8487F" w:rsidRPr="00E12C59" w:rsidRDefault="00C8487F" w:rsidP="005E4ED4">
      <w:pPr>
        <w:ind w:right="372"/>
        <w:jc w:val="both"/>
        <w:outlineLvl w:val="0"/>
        <w:rPr>
          <w:lang w:val="en-US"/>
        </w:rPr>
      </w:pPr>
    </w:p>
    <w:p w14:paraId="542AE8DC" w14:textId="7106F5FE" w:rsidR="005E4ED4" w:rsidRPr="00E12C59" w:rsidRDefault="005E4ED4" w:rsidP="005E4ED4">
      <w:pPr>
        <w:ind w:right="-8"/>
        <w:jc w:val="both"/>
        <w:rPr>
          <w:b/>
          <w:lang w:val="en-US" w:bidi="en-GB"/>
        </w:rPr>
      </w:pPr>
      <w:r w:rsidRPr="00E12C59">
        <w:rPr>
          <w:b/>
          <w:bCs/>
          <w:lang w:val="en-US" w:bidi="en-GB"/>
        </w:rPr>
        <w:t>Question 3</w:t>
      </w:r>
    </w:p>
    <w:p w14:paraId="3C6A78ED" w14:textId="1F6BD084" w:rsidR="0054763B" w:rsidRPr="00E12C59" w:rsidRDefault="00C8487F" w:rsidP="0054763B">
      <w:pPr>
        <w:jc w:val="both"/>
        <w:rPr>
          <w:lang w:val="en-US"/>
        </w:rPr>
      </w:pPr>
      <w:r w:rsidRPr="00E12C59">
        <w:rPr>
          <w:bCs/>
          <w:lang w:val="en-US" w:bidi="en-GB"/>
        </w:rPr>
        <w:t>Provision of the Technical Specification</w:t>
      </w:r>
      <w:r w:rsidR="00C56EEA" w:rsidRPr="00E12C59">
        <w:rPr>
          <w:bCs/>
          <w:lang w:val="en-US" w:bidi="en-GB"/>
        </w:rPr>
        <w:t>-</w:t>
      </w:r>
      <w:r w:rsidR="0054763B" w:rsidRPr="00E12C59">
        <w:rPr>
          <w:lang w:val="en-US"/>
        </w:rPr>
        <w:t>Clause 9.2.1.1, dimensions and resolution, as amended 23.07.2026. A functionally equivalent solution is permitted ("vai tam funkcionāli ekvivalentam risinājumam").</w:t>
      </w:r>
    </w:p>
    <w:p w14:paraId="1D92E554" w14:textId="77777777" w:rsidR="00977EF9" w:rsidRPr="00E12C59" w:rsidRDefault="00977EF9" w:rsidP="000652C1">
      <w:pPr>
        <w:ind w:firstLine="720"/>
        <w:jc w:val="both"/>
        <w:rPr>
          <w:lang w:val="en-US"/>
        </w:rPr>
      </w:pPr>
      <w:r w:rsidRPr="00E12C59">
        <w:rPr>
          <w:lang w:val="en-US"/>
        </w:rPr>
        <w:t>The amendment reduced the side panel to 160 x 900 mm and the additional indicator to 250 x 600 mm, leaving the resolutions unchanged (22 x 95 px and 30 x 60 px). This results in pixel pitches of 7.27 x 9.47 mm and 8.33 x 10.00 mm respectively. Such non-square pitches are not produced by any LED module manufacturer we are aware of, whereas the front and rear panels correspond to the common square 10 mm pitch.</w:t>
      </w:r>
    </w:p>
    <w:p w14:paraId="0788A605" w14:textId="77777777" w:rsidR="000652C1" w:rsidRPr="00E12C59" w:rsidRDefault="000652C1" w:rsidP="000652C1">
      <w:pPr>
        <w:ind w:firstLine="720"/>
        <w:jc w:val="both"/>
        <w:rPr>
          <w:lang w:val="en-US"/>
        </w:rPr>
      </w:pPr>
      <w:r w:rsidRPr="00E12C59">
        <w:rPr>
          <w:lang w:val="en-US"/>
        </w:rPr>
        <w:t>Please confirm that a display built in a standard square pixel pitch family will be regarded as functionally equivalent, provided its resolution is equal to or higher than the specified minimum, even where one dimension of the resulting active area deviates from the stated figure by a small margin (of the order of 2-3 %) as a consequence of the standard pitch. As written, the figures cannot be met with standard modules by any manufacturer.</w:t>
      </w:r>
    </w:p>
    <w:p w14:paraId="23993655" w14:textId="77777777" w:rsidR="005E4ED4" w:rsidRPr="00E12C59" w:rsidRDefault="005E4ED4" w:rsidP="005E4ED4">
      <w:pPr>
        <w:ind w:right="-8"/>
        <w:jc w:val="both"/>
        <w:rPr>
          <w:b/>
          <w:lang w:val="en-US" w:bidi="en-GB"/>
        </w:rPr>
      </w:pPr>
    </w:p>
    <w:p w14:paraId="6D6A9036" w14:textId="77777777" w:rsidR="006B6D48" w:rsidRDefault="005E4ED4" w:rsidP="006B6D48">
      <w:pPr>
        <w:ind w:right="-8"/>
        <w:jc w:val="both"/>
        <w:rPr>
          <w:b/>
          <w:bCs/>
          <w:lang w:val="en-US"/>
        </w:rPr>
      </w:pPr>
      <w:r w:rsidRPr="00E12C59">
        <w:rPr>
          <w:b/>
          <w:lang w:val="en-US" w:bidi="en-GB"/>
        </w:rPr>
        <w:t>Answer:</w:t>
      </w:r>
    </w:p>
    <w:p w14:paraId="7FF5D6BF" w14:textId="4C18C5D6" w:rsidR="006B6D48" w:rsidRPr="006B6D48" w:rsidRDefault="006B6D48" w:rsidP="006B6D48">
      <w:pPr>
        <w:ind w:right="-8" w:firstLine="720"/>
        <w:jc w:val="both"/>
        <w:rPr>
          <w:b/>
          <w:bCs/>
          <w:lang w:val="en-US"/>
        </w:rPr>
      </w:pPr>
      <w:r w:rsidRPr="006B6D48">
        <w:rPr>
          <w:lang w:val="en-US"/>
        </w:rPr>
        <w:t>The Contracting Authority clarifies that the LED panel resolution specified in the Technical Specification of the procurement procedure, i.e. the number of pixels, is stated as a minimum requirement. The number of pixels may be identical across display areas of different dimensions.</w:t>
      </w:r>
    </w:p>
    <w:p w14:paraId="163552CF" w14:textId="77777777" w:rsidR="005E4ED4" w:rsidRPr="00E12C59" w:rsidRDefault="005E4ED4" w:rsidP="005E4ED4">
      <w:pPr>
        <w:ind w:right="372"/>
        <w:jc w:val="both"/>
        <w:outlineLvl w:val="0"/>
        <w:rPr>
          <w:lang w:val="en-US"/>
        </w:rPr>
      </w:pPr>
    </w:p>
    <w:p w14:paraId="16B68719" w14:textId="77777777" w:rsidR="005E4ED4" w:rsidRPr="00E12C59" w:rsidRDefault="005E4ED4" w:rsidP="005E4ED4">
      <w:pPr>
        <w:ind w:right="372"/>
        <w:jc w:val="both"/>
        <w:outlineLvl w:val="0"/>
        <w:rPr>
          <w:lang w:val="en-US"/>
        </w:rPr>
      </w:pPr>
    </w:p>
    <w:p w14:paraId="5ACA4B2F" w14:textId="77777777" w:rsidR="00C8487F" w:rsidRPr="00E12C59" w:rsidRDefault="00C8487F" w:rsidP="005E4ED4">
      <w:pPr>
        <w:ind w:right="372"/>
        <w:jc w:val="both"/>
        <w:outlineLvl w:val="0"/>
        <w:rPr>
          <w:lang w:val="en-US"/>
        </w:rPr>
      </w:pPr>
    </w:p>
    <w:p w14:paraId="051A3BB6" w14:textId="3B77BD1C" w:rsidR="005E4ED4" w:rsidRPr="00E12C59" w:rsidRDefault="005E4ED4" w:rsidP="005E4ED4">
      <w:pPr>
        <w:ind w:right="-8"/>
        <w:jc w:val="both"/>
        <w:rPr>
          <w:b/>
          <w:lang w:val="en-US" w:bidi="en-GB"/>
        </w:rPr>
      </w:pPr>
      <w:r w:rsidRPr="00E12C59">
        <w:rPr>
          <w:b/>
          <w:bCs/>
          <w:lang w:val="en-US" w:bidi="en-GB"/>
        </w:rPr>
        <w:t>Question 4</w:t>
      </w:r>
    </w:p>
    <w:p w14:paraId="4E22F16A" w14:textId="279B7260" w:rsidR="007D718B" w:rsidRPr="00E12C59" w:rsidRDefault="00C8487F" w:rsidP="007D718B">
      <w:pPr>
        <w:jc w:val="both"/>
        <w:rPr>
          <w:lang w:val="en-US"/>
        </w:rPr>
      </w:pPr>
      <w:r w:rsidRPr="00E12C59">
        <w:rPr>
          <w:bCs/>
          <w:lang w:val="en-US" w:bidi="en-GB"/>
        </w:rPr>
        <w:t>Provision of the Technical Specification</w:t>
      </w:r>
      <w:r w:rsidR="00C56EEA" w:rsidRPr="00E12C59">
        <w:rPr>
          <w:bCs/>
          <w:lang w:val="en-US" w:bidi="en-GB"/>
        </w:rPr>
        <w:t>-</w:t>
      </w:r>
      <w:r w:rsidR="007D718B" w:rsidRPr="00E12C59">
        <w:rPr>
          <w:lang w:val="en-US"/>
        </w:rPr>
        <w:t>Clause 9.2.1: in Annex 3.2 (diesel) the additional LED panel for visually impaired passengers is specified as "vismaz 750 x 400 x 60 mm"; in Annex 3.1 (electric) this dimension has been deleted by amendment. Clause 9.2.1.1: display area not less than 250 x 600 mm, resolution not less than 30 x 60 px; content: route number and/or pictograms.</w:t>
      </w:r>
    </w:p>
    <w:p w14:paraId="128D92D9" w14:textId="77777777" w:rsidR="00EA6990" w:rsidRPr="00E12C59" w:rsidRDefault="00EA6990" w:rsidP="005C73BA">
      <w:pPr>
        <w:ind w:firstLine="720"/>
        <w:jc w:val="both"/>
        <w:rPr>
          <w:lang w:val="en-US"/>
        </w:rPr>
      </w:pPr>
      <w:r w:rsidRPr="00E12C59">
        <w:rPr>
          <w:lang w:val="en-US"/>
        </w:rPr>
        <w:t>The two Annexes currently state different mechanical requirements for the same device. In addition, the required display area corresponds to a full destination display, although the function of the indicator described in the specification is the route number and/or pictograms shown at the front door and viewed from short distance.</w:t>
      </w:r>
    </w:p>
    <w:p w14:paraId="6B09A14E" w14:textId="77777777" w:rsidR="005C73BA" w:rsidRDefault="005C73BA" w:rsidP="005C73BA">
      <w:pPr>
        <w:ind w:firstLine="720"/>
        <w:jc w:val="both"/>
        <w:rPr>
          <w:lang w:val="en-US"/>
        </w:rPr>
      </w:pPr>
      <w:r w:rsidRPr="00E12C59">
        <w:rPr>
          <w:lang w:val="en-US"/>
        </w:rPr>
        <w:t>Please clarify: (a) whether the 750 x 400 x 60 mm envelope applies to Lot 2 only, and whether 60 mm is meant as the maximum installation depth or as a minimum dimension; (b) whether an indicator showing a full 3-character route number with a character height of at least 140 mm, together with pictograms, on the same pixel pitch family as the front panel, will be accepted as functionally equivalent to the 250 x 600 mm / 30 x 60 px figures; (c) whether the two Annexes will be harmonised on this point.</w:t>
      </w:r>
    </w:p>
    <w:p w14:paraId="4B8163FE" w14:textId="77777777" w:rsidR="005E4ED4" w:rsidRPr="00E12C59" w:rsidRDefault="005E4ED4" w:rsidP="005E4ED4">
      <w:pPr>
        <w:ind w:right="-8"/>
        <w:jc w:val="both"/>
        <w:rPr>
          <w:b/>
          <w:lang w:val="en-US" w:bidi="en-GB"/>
        </w:rPr>
      </w:pPr>
    </w:p>
    <w:p w14:paraId="6704D030" w14:textId="77777777" w:rsidR="00611914" w:rsidRDefault="005E4ED4" w:rsidP="00611914">
      <w:pPr>
        <w:ind w:right="-8"/>
        <w:jc w:val="both"/>
        <w:rPr>
          <w:b/>
          <w:bCs/>
          <w:lang w:val="en-US"/>
        </w:rPr>
      </w:pPr>
      <w:r w:rsidRPr="00E12C59">
        <w:rPr>
          <w:b/>
          <w:lang w:val="en-US" w:bidi="en-GB"/>
        </w:rPr>
        <w:t>Answer:</w:t>
      </w:r>
    </w:p>
    <w:p w14:paraId="3B548013" w14:textId="316812E5" w:rsidR="00DD6AC5" w:rsidRPr="00FE1B5B" w:rsidRDefault="00611914" w:rsidP="00DD6AC5">
      <w:pPr>
        <w:ind w:right="-8" w:firstLine="720"/>
        <w:jc w:val="both"/>
        <w:rPr>
          <w:lang w:val="lv-LV"/>
        </w:rPr>
      </w:pPr>
      <w:r w:rsidRPr="00F10B91">
        <w:rPr>
          <w:lang w:val="en-US"/>
        </w:rPr>
        <w:t>The Contracting Authority explains that the Latvian version of Annex 3.2 to the Procurement Procedure Regulations contains a clerical error, and the amendments introduced to Clause 9.2.1 have not been fully reflected therein. In contrast, the relevant amendments to Clause 9.2.1 have been correctly incorporated in the English version of Annex 3.2 to the Procurement Procedure Regulations.</w:t>
      </w:r>
      <w:r w:rsidRPr="00F10B91">
        <w:rPr>
          <w:b/>
          <w:bCs/>
          <w:lang w:val="en-US"/>
        </w:rPr>
        <w:t xml:space="preserve"> </w:t>
      </w:r>
      <w:r w:rsidRPr="00F10B91">
        <w:rPr>
          <w:lang w:val="en-US"/>
        </w:rPr>
        <w:t xml:space="preserve">Accordingly, the requirements of Clause 9.2.1 in the technical </w:t>
      </w:r>
      <w:r w:rsidRPr="00F10B91">
        <w:rPr>
          <w:lang w:val="en-US"/>
        </w:rPr>
        <w:lastRenderedPageBreak/>
        <w:t>specifications for electric buses (Part 1 of the procurement subject) and diesel buses (Part 2 of the procurement subject) are identical and shall be interpreted in the same manner. Therefore, the requirement for an additional LED panel size of “at least 750 × 400 × 60 mm” shall not apply.</w:t>
      </w:r>
      <w:r w:rsidR="00DD6AC5">
        <w:rPr>
          <w:lang w:val="en-US"/>
        </w:rPr>
        <w:t xml:space="preserve"> </w:t>
      </w:r>
      <w:r w:rsidR="00DD6AC5" w:rsidRPr="00FE1B5B">
        <w:rPr>
          <w:lang w:val="lv-LV"/>
        </w:rPr>
        <w:t>Please note that Subparagraph 3) of Clause 9.2.1.1 of the technical specifications for both Part 1 and Part 2 of the procurement subject additionally specifies the minimum dimensions and resolution of the indicator.</w:t>
      </w:r>
    </w:p>
    <w:p w14:paraId="3A3B81B4" w14:textId="77777777" w:rsidR="005E4ED4" w:rsidRPr="00E12C59" w:rsidRDefault="005E4ED4" w:rsidP="005E4ED4">
      <w:pPr>
        <w:ind w:right="372"/>
        <w:jc w:val="both"/>
        <w:outlineLvl w:val="0"/>
        <w:rPr>
          <w:lang w:val="en-US"/>
        </w:rPr>
      </w:pPr>
    </w:p>
    <w:p w14:paraId="7C223D6D" w14:textId="77777777" w:rsidR="00C8487F" w:rsidRPr="00E12C59" w:rsidRDefault="00C8487F" w:rsidP="005E4ED4">
      <w:pPr>
        <w:ind w:right="372"/>
        <w:jc w:val="both"/>
        <w:outlineLvl w:val="0"/>
        <w:rPr>
          <w:lang w:val="en-US"/>
        </w:rPr>
      </w:pPr>
    </w:p>
    <w:p w14:paraId="17EBA9F0" w14:textId="77777777" w:rsidR="005E4ED4" w:rsidRPr="00E12C59" w:rsidRDefault="005E4ED4" w:rsidP="005E4ED4">
      <w:pPr>
        <w:ind w:right="372"/>
        <w:jc w:val="both"/>
        <w:outlineLvl w:val="0"/>
        <w:rPr>
          <w:lang w:val="en-US"/>
        </w:rPr>
      </w:pPr>
    </w:p>
    <w:p w14:paraId="7BC040DE" w14:textId="0EE15050" w:rsidR="005E4ED4" w:rsidRPr="00E12C59" w:rsidRDefault="005E4ED4" w:rsidP="005E4ED4">
      <w:pPr>
        <w:ind w:right="-8"/>
        <w:jc w:val="both"/>
        <w:rPr>
          <w:b/>
          <w:lang w:val="en-US" w:bidi="en-GB"/>
        </w:rPr>
      </w:pPr>
      <w:r w:rsidRPr="00E12C59">
        <w:rPr>
          <w:b/>
          <w:bCs/>
          <w:lang w:val="en-US" w:bidi="en-GB"/>
        </w:rPr>
        <w:t>Question 5</w:t>
      </w:r>
    </w:p>
    <w:p w14:paraId="211EA68B" w14:textId="7F9EA822" w:rsidR="006405AE" w:rsidRPr="00E12C59" w:rsidRDefault="00C8487F" w:rsidP="006405AE">
      <w:pPr>
        <w:jc w:val="both"/>
        <w:rPr>
          <w:lang w:val="en-US"/>
        </w:rPr>
      </w:pPr>
      <w:r w:rsidRPr="00E12C59">
        <w:rPr>
          <w:bCs/>
          <w:lang w:val="en-US" w:bidi="en-GB"/>
        </w:rPr>
        <w:t>Provision of the Technical Specification</w:t>
      </w:r>
      <w:r w:rsidR="00C56EEA" w:rsidRPr="00E12C59">
        <w:rPr>
          <w:bCs/>
          <w:lang w:val="en-US" w:bidi="en-GB"/>
        </w:rPr>
        <w:t>-</w:t>
      </w:r>
      <w:r w:rsidR="006405AE" w:rsidRPr="00E12C59">
        <w:rPr>
          <w:lang w:val="en-US"/>
        </w:rPr>
        <w:t>Clause 9.2.1.1, protection class, as amended 23.07.2026. The former general requirement (IP class according to installation location, not lower than IP35) has been deleted.</w:t>
      </w:r>
    </w:p>
    <w:p w14:paraId="524A2E86" w14:textId="77777777" w:rsidR="0080028A" w:rsidRPr="00E12C59" w:rsidRDefault="0080028A" w:rsidP="00DB0715">
      <w:pPr>
        <w:ind w:firstLine="720"/>
        <w:jc w:val="both"/>
        <w:rPr>
          <w:lang w:val="en-US"/>
        </w:rPr>
      </w:pPr>
      <w:r w:rsidRPr="00E12C59">
        <w:rPr>
          <w:lang w:val="en-US"/>
        </w:rPr>
        <w:t>The two remaining IP clauses are both conditional: IP34 applies to the niche where the panel is protected by the vehicle’s integrated housing or glazing, and IP30 applies to electronics located in a fully closed and sealed niche. A panel installed in the body without glazing protection is at present covered by neither clause.</w:t>
      </w:r>
    </w:p>
    <w:p w14:paraId="6D37758D" w14:textId="77777777" w:rsidR="00DB0715" w:rsidRPr="00E12C59" w:rsidRDefault="00DB0715" w:rsidP="00DB0715">
      <w:pPr>
        <w:ind w:firstLine="720"/>
        <w:jc w:val="both"/>
        <w:rPr>
          <w:lang w:val="en-US"/>
        </w:rPr>
      </w:pPr>
      <w:r w:rsidRPr="00E12C59">
        <w:rPr>
          <w:lang w:val="en-US"/>
        </w:rPr>
        <w:t>Please confirm that the intended installation concept is that all external LED panels are installed behind the vehicle glazing or in sealed niches of the body (in which case the IP34/IP30 clauses cover all situations and the sealing of the niche is the responsibility of the bus manufacturer), or otherwise state the IP class required for a panel installed without such protection.</w:t>
      </w:r>
    </w:p>
    <w:p w14:paraId="76BBE49E" w14:textId="3F3C6CD2" w:rsidR="00C8487F" w:rsidRPr="00E12C59" w:rsidRDefault="00C8487F" w:rsidP="00C8487F">
      <w:pPr>
        <w:ind w:right="-8"/>
        <w:jc w:val="both"/>
        <w:rPr>
          <w:bCs/>
          <w:lang w:val="en-US" w:bidi="en-GB"/>
        </w:rPr>
      </w:pPr>
    </w:p>
    <w:p w14:paraId="4B2E2616" w14:textId="77777777" w:rsidR="002F6005" w:rsidRDefault="005E4ED4" w:rsidP="002F6005">
      <w:pPr>
        <w:ind w:right="-8"/>
        <w:jc w:val="both"/>
        <w:rPr>
          <w:b/>
          <w:bCs/>
          <w:lang w:val="en-US"/>
        </w:rPr>
      </w:pPr>
      <w:r w:rsidRPr="00E12C59">
        <w:rPr>
          <w:b/>
          <w:lang w:val="en-US" w:bidi="en-GB"/>
        </w:rPr>
        <w:t>Answer:</w:t>
      </w:r>
    </w:p>
    <w:p w14:paraId="4D09AE81" w14:textId="1B87FE29" w:rsidR="002F6005" w:rsidRPr="002F6005" w:rsidRDefault="002F6005" w:rsidP="002F6005">
      <w:pPr>
        <w:ind w:right="-8" w:firstLine="720"/>
        <w:jc w:val="both"/>
        <w:rPr>
          <w:b/>
          <w:bCs/>
          <w:lang w:val="en-US"/>
        </w:rPr>
      </w:pPr>
      <w:r w:rsidRPr="002F6005">
        <w:rPr>
          <w:lang w:val="en-US"/>
        </w:rPr>
        <w:t>The Contracting Authority explains that the intended installation concept provides for all external LED panels to be installed inside the passenger compartment, behind the vehicle glazing and in enclosed body recesses with a protection rating of not less than IP34. For a panel installed inside the passenger compartment behind the vehicle glazing without a hermetically sealed recess, the protection rating shall be not less than IP34.</w:t>
      </w:r>
    </w:p>
    <w:p w14:paraId="1D8ACE4C" w14:textId="77777777" w:rsidR="005E4ED4" w:rsidRPr="00E12C59" w:rsidRDefault="005E4ED4" w:rsidP="005E4ED4">
      <w:pPr>
        <w:ind w:right="372"/>
        <w:jc w:val="both"/>
        <w:outlineLvl w:val="0"/>
        <w:rPr>
          <w:lang w:val="en-US"/>
        </w:rPr>
      </w:pPr>
    </w:p>
    <w:p w14:paraId="10F4A94B" w14:textId="77777777" w:rsidR="00C8487F" w:rsidRPr="00E12C59" w:rsidRDefault="00C8487F" w:rsidP="005E4ED4">
      <w:pPr>
        <w:ind w:right="372"/>
        <w:jc w:val="both"/>
        <w:outlineLvl w:val="0"/>
        <w:rPr>
          <w:lang w:val="en-US"/>
        </w:rPr>
      </w:pPr>
    </w:p>
    <w:p w14:paraId="7118F207" w14:textId="77777777" w:rsidR="005E4ED4" w:rsidRPr="00E12C59" w:rsidRDefault="005E4ED4" w:rsidP="005E4ED4">
      <w:pPr>
        <w:ind w:right="372"/>
        <w:jc w:val="both"/>
        <w:outlineLvl w:val="0"/>
        <w:rPr>
          <w:lang w:val="en-US"/>
        </w:rPr>
      </w:pPr>
    </w:p>
    <w:p w14:paraId="70493E03" w14:textId="5619E9D1" w:rsidR="005E4ED4" w:rsidRPr="00E12C59" w:rsidRDefault="005E4ED4" w:rsidP="005E4ED4">
      <w:pPr>
        <w:ind w:right="-8"/>
        <w:jc w:val="both"/>
        <w:rPr>
          <w:b/>
          <w:lang w:val="en-US" w:bidi="en-GB"/>
        </w:rPr>
      </w:pPr>
      <w:r w:rsidRPr="00E12C59">
        <w:rPr>
          <w:b/>
          <w:bCs/>
          <w:lang w:val="en-US" w:bidi="en-GB"/>
        </w:rPr>
        <w:t>Question 6</w:t>
      </w:r>
    </w:p>
    <w:p w14:paraId="658B16A8" w14:textId="229148AC" w:rsidR="00871B32" w:rsidRPr="00E12C59" w:rsidRDefault="00C8487F" w:rsidP="00871B32">
      <w:pPr>
        <w:jc w:val="both"/>
        <w:rPr>
          <w:lang w:val="en-US"/>
        </w:rPr>
      </w:pPr>
      <w:r w:rsidRPr="00E12C59">
        <w:rPr>
          <w:bCs/>
          <w:lang w:val="en-US" w:bidi="en-GB"/>
        </w:rPr>
        <w:t>Provision of the Technical Specification</w:t>
      </w:r>
      <w:r w:rsidR="00C56EEA" w:rsidRPr="00E12C59">
        <w:rPr>
          <w:bCs/>
          <w:lang w:val="en-US" w:bidi="en-GB"/>
        </w:rPr>
        <w:t>-</w:t>
      </w:r>
      <w:r w:rsidR="00871B32" w:rsidRPr="00E12C59">
        <w:rPr>
          <w:lang w:val="en-US"/>
        </w:rPr>
        <w:t>Clause 9.2.1.1: standardised industrial connectors of at least M12 type are required for signal and power transmission (amendments of 19.06.2026 and 23.07.2026).</w:t>
      </w:r>
    </w:p>
    <w:p w14:paraId="53D66C01" w14:textId="77777777" w:rsidR="00D619FF" w:rsidRPr="00E12C59" w:rsidRDefault="00D619FF" w:rsidP="009B2EDC">
      <w:pPr>
        <w:ind w:firstLine="720"/>
        <w:jc w:val="both"/>
        <w:rPr>
          <w:lang w:val="en-US"/>
        </w:rPr>
      </w:pPr>
      <w:r w:rsidRPr="00E12C59">
        <w:rPr>
          <w:lang w:val="en-US"/>
        </w:rPr>
        <w:t>The wording of 19.06.2026 admitted equivalents; the operative text does not, and no M12 coding is specified (D-coded carries 100 Mbit/s, X-coded 1 Gbit/s). For 24 V power distribution in buses the established standardised connectors are automotive systems (Faston / MCP families, as used in the ITxPT power supply scheme), not M12. We would also note that the Ethernet switches supplied by the Contracting Authority terminate in RJ45, so a transition point will exist in any case.</w:t>
      </w:r>
    </w:p>
    <w:p w14:paraId="4CC0FD6F" w14:textId="77777777" w:rsidR="009B2EDC" w:rsidRPr="00E12C59" w:rsidRDefault="009B2EDC" w:rsidP="009B2EDC">
      <w:pPr>
        <w:ind w:firstLine="720"/>
        <w:jc w:val="both"/>
        <w:rPr>
          <w:lang w:val="en-US"/>
        </w:rPr>
      </w:pPr>
      <w:r w:rsidRPr="00E12C59">
        <w:rPr>
          <w:lang w:val="en-US"/>
        </w:rPr>
        <w:t>Please confirm: (a) that the M12 requirement concerns the data connections of the panels, and that for power supply standardised automotive connector systems are acceptable as equivalent standardised industrial connectors, also having regard to section 20 of the Public Procurement Law; (b) which M12 coding is expected for the data connection; (c) where the transition to the RJ45 ports of the switches supplied by the Contracting Authority is assumed to be located.</w:t>
      </w:r>
    </w:p>
    <w:p w14:paraId="67AB9996" w14:textId="77777777" w:rsidR="005E4ED4" w:rsidRPr="00E12C59" w:rsidRDefault="005E4ED4" w:rsidP="005E4ED4">
      <w:pPr>
        <w:ind w:right="-8"/>
        <w:jc w:val="both"/>
        <w:rPr>
          <w:b/>
          <w:lang w:val="en-US" w:bidi="en-GB"/>
        </w:rPr>
      </w:pPr>
    </w:p>
    <w:p w14:paraId="7CCFAB87" w14:textId="77777777" w:rsidR="002F6005" w:rsidRDefault="005E4ED4" w:rsidP="002F6005">
      <w:pPr>
        <w:ind w:right="-8"/>
        <w:jc w:val="both"/>
        <w:rPr>
          <w:b/>
          <w:bCs/>
          <w:lang w:val="en-US"/>
        </w:rPr>
      </w:pPr>
      <w:r w:rsidRPr="00E12C59">
        <w:rPr>
          <w:b/>
          <w:lang w:val="en-US" w:bidi="en-GB"/>
        </w:rPr>
        <w:t>Answer:</w:t>
      </w:r>
    </w:p>
    <w:p w14:paraId="032B1748" w14:textId="125FB5D7" w:rsidR="002F6005" w:rsidRPr="002F6005" w:rsidRDefault="002F6005" w:rsidP="002F6005">
      <w:pPr>
        <w:ind w:right="-8" w:firstLine="720"/>
        <w:jc w:val="both"/>
        <w:rPr>
          <w:b/>
          <w:bCs/>
          <w:lang w:val="en-US"/>
        </w:rPr>
      </w:pPr>
      <w:r w:rsidRPr="002F6005">
        <w:rPr>
          <w:lang w:val="en-US"/>
        </w:rPr>
        <w:t>The Contracting Authority clarifies that signal and power transmission shall be implemented using industrial-standard connectors with screw-locking or an equivalent secure locking mechanism, of a type not less than M12, ensuring high resistance to vibration and accidental mechanical disconnection.</w:t>
      </w:r>
    </w:p>
    <w:p w14:paraId="755BADEA" w14:textId="77777777" w:rsidR="005E4ED4" w:rsidRDefault="005E4ED4" w:rsidP="005E4ED4">
      <w:pPr>
        <w:ind w:right="372"/>
        <w:jc w:val="both"/>
        <w:outlineLvl w:val="0"/>
        <w:rPr>
          <w:lang w:val="en-US"/>
        </w:rPr>
      </w:pPr>
    </w:p>
    <w:p w14:paraId="16111E60" w14:textId="77777777" w:rsidR="005F11BD" w:rsidRPr="00E12C59" w:rsidRDefault="005F11BD" w:rsidP="005E4ED4">
      <w:pPr>
        <w:ind w:right="372"/>
        <w:jc w:val="both"/>
        <w:outlineLvl w:val="0"/>
        <w:rPr>
          <w:lang w:val="en-US"/>
        </w:rPr>
      </w:pPr>
    </w:p>
    <w:p w14:paraId="70D5657E" w14:textId="1F2210C5" w:rsidR="005E4ED4" w:rsidRPr="00E12C59" w:rsidRDefault="005E4ED4" w:rsidP="005E4ED4">
      <w:pPr>
        <w:ind w:right="-8"/>
        <w:jc w:val="both"/>
        <w:rPr>
          <w:b/>
          <w:lang w:val="en-US" w:bidi="en-GB"/>
        </w:rPr>
      </w:pPr>
      <w:r w:rsidRPr="00E12C59">
        <w:rPr>
          <w:b/>
          <w:bCs/>
          <w:lang w:val="en-US" w:bidi="en-GB"/>
        </w:rPr>
        <w:t>Question 7</w:t>
      </w:r>
    </w:p>
    <w:p w14:paraId="0DB2F86D" w14:textId="6C62C018" w:rsidR="006A18BD" w:rsidRPr="00E12C59" w:rsidRDefault="00C8487F" w:rsidP="006A18BD">
      <w:pPr>
        <w:jc w:val="both"/>
        <w:rPr>
          <w:lang w:val="en-US"/>
        </w:rPr>
      </w:pPr>
      <w:r w:rsidRPr="00E12C59">
        <w:rPr>
          <w:bCs/>
          <w:lang w:val="en-US" w:bidi="en-GB"/>
        </w:rPr>
        <w:t>Provision of the Technical Specification</w:t>
      </w:r>
      <w:r w:rsidR="00C56EEA" w:rsidRPr="00E12C59">
        <w:rPr>
          <w:bCs/>
          <w:lang w:val="en-US" w:bidi="en-GB"/>
        </w:rPr>
        <w:t>-</w:t>
      </w:r>
      <w:r w:rsidR="006A18BD" w:rsidRPr="00E12C59">
        <w:rPr>
          <w:lang w:val="en-US"/>
        </w:rPr>
        <w:t>Clause 9.7.2: the vehicle Ethernet network is specified as "vismaz 1000BASE-TX".</w:t>
      </w:r>
    </w:p>
    <w:p w14:paraId="72D02845" w14:textId="77777777" w:rsidR="00B11E8F" w:rsidRPr="00E12C59" w:rsidRDefault="00B11E8F" w:rsidP="00C44A6E">
      <w:pPr>
        <w:ind w:firstLine="720"/>
        <w:jc w:val="both"/>
        <w:rPr>
          <w:lang w:val="en-US"/>
        </w:rPr>
      </w:pPr>
      <w:r w:rsidRPr="00E12C59">
        <w:rPr>
          <w:lang w:val="en-US"/>
        </w:rPr>
        <w:t>1000BASE-TX refers to TIA/EIA-854, a standard for which equipment is not commercially manufactured. The English version of 19.06.2026 read "at least 1000BASE-T" (IEEE 802.3ab), which is the common gigabit standard; the present designation appears to have arisen in re-translation.</w:t>
      </w:r>
    </w:p>
    <w:p w14:paraId="3E4E2855" w14:textId="77777777" w:rsidR="00C44A6E" w:rsidRPr="00E12C59" w:rsidRDefault="00C44A6E" w:rsidP="00C44A6E">
      <w:pPr>
        <w:ind w:firstLine="720"/>
        <w:jc w:val="both"/>
        <w:rPr>
          <w:lang w:val="en-US"/>
        </w:rPr>
      </w:pPr>
      <w:r w:rsidRPr="00E12C59">
        <w:rPr>
          <w:lang w:val="en-US"/>
        </w:rPr>
        <w:t>Please confirm that 1000BASE-T (IEEE 802.3ab) or higher is meant, and that end devices with 100BASE-TX interfaces (usual for LED display controllers) may be connected to this network.</w:t>
      </w:r>
    </w:p>
    <w:p w14:paraId="2FA36EA2" w14:textId="77777777" w:rsidR="005E4ED4" w:rsidRPr="00E12C59" w:rsidRDefault="005E4ED4" w:rsidP="005E4ED4">
      <w:pPr>
        <w:ind w:right="-8"/>
        <w:jc w:val="both"/>
        <w:rPr>
          <w:b/>
          <w:lang w:val="en-US" w:bidi="en-GB"/>
        </w:rPr>
      </w:pPr>
    </w:p>
    <w:p w14:paraId="48F2776A" w14:textId="77777777" w:rsidR="00597BD5" w:rsidRDefault="005E4ED4" w:rsidP="00597BD5">
      <w:pPr>
        <w:ind w:right="-8"/>
        <w:jc w:val="both"/>
        <w:rPr>
          <w:b/>
          <w:bCs/>
          <w:lang w:val="en-US"/>
        </w:rPr>
      </w:pPr>
      <w:r w:rsidRPr="00E12C59">
        <w:rPr>
          <w:b/>
          <w:lang w:val="en-US" w:bidi="en-GB"/>
        </w:rPr>
        <w:t>Answer:</w:t>
      </w:r>
    </w:p>
    <w:p w14:paraId="32165EBF" w14:textId="4308F02B" w:rsidR="00597BD5" w:rsidRPr="00597BD5" w:rsidRDefault="00597BD5" w:rsidP="00597BD5">
      <w:pPr>
        <w:ind w:right="-8" w:firstLine="720"/>
        <w:jc w:val="both"/>
        <w:rPr>
          <w:b/>
          <w:bCs/>
          <w:lang w:val="en-US"/>
        </w:rPr>
      </w:pPr>
      <w:r w:rsidRPr="00597BD5">
        <w:rPr>
          <w:lang w:val="en-US"/>
        </w:rPr>
        <w:t>The Contracting Authority confirms that the requirement applies to a Gigabit Ethernet interface of not less than 1000 Mb/s. Solutions supporting 1000BASE-T (IEEE 802.3ab) or equivalent functionality shall be accepted, provided that they ensure compatibility with standard Gigabit Ethernet equipment and allow the connection of 100BASE-TX end devices.</w:t>
      </w:r>
    </w:p>
    <w:p w14:paraId="1C0AF48D" w14:textId="77777777" w:rsidR="005E4ED4" w:rsidRPr="00E12C59" w:rsidRDefault="005E4ED4" w:rsidP="005E4ED4">
      <w:pPr>
        <w:ind w:right="372"/>
        <w:jc w:val="both"/>
        <w:outlineLvl w:val="0"/>
        <w:rPr>
          <w:lang w:val="en-US"/>
        </w:rPr>
      </w:pPr>
    </w:p>
    <w:p w14:paraId="6B5497A4" w14:textId="77777777" w:rsidR="005E4ED4" w:rsidRPr="00E12C59" w:rsidRDefault="005E4ED4" w:rsidP="005E4ED4">
      <w:pPr>
        <w:ind w:right="372"/>
        <w:jc w:val="both"/>
        <w:outlineLvl w:val="0"/>
        <w:rPr>
          <w:lang w:val="en-US"/>
        </w:rPr>
      </w:pPr>
    </w:p>
    <w:p w14:paraId="7FF0BED4" w14:textId="77777777" w:rsidR="00C8487F" w:rsidRPr="00E12C59" w:rsidRDefault="00C8487F" w:rsidP="005E4ED4">
      <w:pPr>
        <w:ind w:right="372"/>
        <w:jc w:val="both"/>
        <w:outlineLvl w:val="0"/>
        <w:rPr>
          <w:lang w:val="en-US"/>
        </w:rPr>
      </w:pPr>
    </w:p>
    <w:p w14:paraId="147CBB46" w14:textId="4591FADB" w:rsidR="005E4ED4" w:rsidRPr="00E12C59" w:rsidRDefault="005E4ED4" w:rsidP="005E4ED4">
      <w:pPr>
        <w:ind w:right="-8"/>
        <w:jc w:val="both"/>
        <w:rPr>
          <w:b/>
          <w:lang w:val="en-US" w:bidi="en-GB"/>
        </w:rPr>
      </w:pPr>
      <w:r w:rsidRPr="00E12C59">
        <w:rPr>
          <w:b/>
          <w:bCs/>
          <w:lang w:val="en-US" w:bidi="en-GB"/>
        </w:rPr>
        <w:t>Question 8</w:t>
      </w:r>
    </w:p>
    <w:p w14:paraId="5D484AAA" w14:textId="7514F65B" w:rsidR="00F41394" w:rsidRPr="00E12C59" w:rsidRDefault="00C8487F" w:rsidP="00F41394">
      <w:pPr>
        <w:jc w:val="both"/>
        <w:rPr>
          <w:lang w:val="en-US"/>
        </w:rPr>
      </w:pPr>
      <w:r w:rsidRPr="00E12C59">
        <w:rPr>
          <w:bCs/>
          <w:lang w:val="en-US" w:bidi="en-GB"/>
        </w:rPr>
        <w:t>Provision of the Technical Specification</w:t>
      </w:r>
      <w:r w:rsidR="00C56EEA" w:rsidRPr="00E12C59">
        <w:rPr>
          <w:bCs/>
          <w:lang w:val="en-US" w:bidi="en-GB"/>
        </w:rPr>
        <w:t>-</w:t>
      </w:r>
      <w:r w:rsidR="00F41394" w:rsidRPr="00E12C59">
        <w:rPr>
          <w:lang w:val="en-US"/>
        </w:rPr>
        <w:t>Clause 9.2.1.1, integration and data exchange: open, documented and publicly available protocols are required, "piemēram, ITxPT un MQTT"; the protocols must be vendor-independent and free of exclusive licences.</w:t>
      </w:r>
    </w:p>
    <w:p w14:paraId="6E25E873" w14:textId="77777777" w:rsidR="00DE52EC" w:rsidRPr="00E12C59" w:rsidRDefault="00DE52EC" w:rsidP="00B35FCE">
      <w:pPr>
        <w:ind w:firstLine="720"/>
        <w:jc w:val="both"/>
        <w:rPr>
          <w:lang w:val="en-US"/>
        </w:rPr>
      </w:pPr>
      <w:r w:rsidRPr="00E12C59">
        <w:rPr>
          <w:lang w:val="en-US"/>
        </w:rPr>
        <w:t>ITxPT and MQTT are given as examples and are of different nature (an interoperability framework with its own labelling scheme, and a transport protocol which is itself one of the ITxPT services). The clause does not state a specification version, a list of services, or the form of evidence the Commission will accept, although the neighbouring paragraph of the same sub-clause does require certificates for UNECE R10, vibration and R118. VDV 301 (IBIS-IP), the widely used open content standard for on-board destination displays, is not mentioned.</w:t>
      </w:r>
    </w:p>
    <w:p w14:paraId="7DE97B53" w14:textId="77777777" w:rsidR="00B35FCE" w:rsidRPr="00E12C59" w:rsidRDefault="00B35FCE" w:rsidP="00B35FCE">
      <w:pPr>
        <w:ind w:firstLine="720"/>
        <w:jc w:val="both"/>
        <w:rPr>
          <w:lang w:val="en-US"/>
        </w:rPr>
      </w:pPr>
      <w:r w:rsidRPr="00E12C59">
        <w:rPr>
          <w:lang w:val="en-US"/>
        </w:rPr>
        <w:t>Please confirm: (a) that compliance with this clause may be demonstrated by display equipment with ITxPT-compliant and/or VDV 301 (IBIS-IP) interfaces over Ethernet, with the interface and protocol documentation handed over to the Contracting Authority free of charge and without licence conditions; (b) whether specific conformity evidence is required (for example an ITxPT label with the specification version and the list of services), or whether the manufacturer’s technical documentation is accepted.</w:t>
      </w:r>
    </w:p>
    <w:p w14:paraId="15CAECAC" w14:textId="77777777" w:rsidR="005E4ED4" w:rsidRPr="00E12C59" w:rsidRDefault="005E4ED4" w:rsidP="005E4ED4">
      <w:pPr>
        <w:ind w:right="-8"/>
        <w:jc w:val="both"/>
        <w:rPr>
          <w:b/>
          <w:lang w:val="en-US" w:bidi="en-GB"/>
        </w:rPr>
      </w:pPr>
    </w:p>
    <w:p w14:paraId="7AB20147" w14:textId="77777777" w:rsidR="00597BD5" w:rsidRDefault="005E4ED4" w:rsidP="00597BD5">
      <w:pPr>
        <w:ind w:right="-8"/>
        <w:jc w:val="both"/>
        <w:rPr>
          <w:b/>
          <w:bCs/>
          <w:lang w:val="en-US"/>
        </w:rPr>
      </w:pPr>
      <w:r w:rsidRPr="00E12C59">
        <w:rPr>
          <w:b/>
          <w:lang w:val="en-US" w:bidi="en-GB"/>
        </w:rPr>
        <w:t>Answer:</w:t>
      </w:r>
    </w:p>
    <w:p w14:paraId="59888E78" w14:textId="7FBFC33D" w:rsidR="00597BD5" w:rsidRPr="00597BD5" w:rsidRDefault="00597BD5" w:rsidP="00597BD5">
      <w:pPr>
        <w:ind w:right="-8" w:firstLine="720"/>
        <w:jc w:val="both"/>
        <w:rPr>
          <w:b/>
          <w:bCs/>
          <w:lang w:val="en-US"/>
        </w:rPr>
      </w:pPr>
      <w:r w:rsidRPr="00597BD5">
        <w:rPr>
          <w:lang w:val="en-US"/>
        </w:rPr>
        <w:t>The Contracting Authority confirms that the requirement may be fulfilled by a solution using ITxPT-compliant and/or VDV 301 (IBIS-IP) interfaces over Ethernet, provided that compliance is ensured with the requirements set out in the Technical Specification regarding open, publicly documented, vendor-independent communication protocols and data exchange interfaces. The technical documentation for the interfaces and protocols shall be provided to the Contracting Authority free of charge and without restrictive licensing conditions.</w:t>
      </w:r>
    </w:p>
    <w:p w14:paraId="2D71DE65" w14:textId="77777777" w:rsidR="005E4ED4" w:rsidRPr="00E12C59" w:rsidRDefault="005E4ED4" w:rsidP="005E4ED4">
      <w:pPr>
        <w:ind w:right="372"/>
        <w:jc w:val="both"/>
        <w:outlineLvl w:val="0"/>
        <w:rPr>
          <w:lang w:val="en-US"/>
        </w:rPr>
      </w:pPr>
    </w:p>
    <w:p w14:paraId="046D9F2A" w14:textId="77777777" w:rsidR="005E4ED4" w:rsidRPr="00E12C59" w:rsidRDefault="005E4ED4" w:rsidP="005E4ED4">
      <w:pPr>
        <w:ind w:right="372"/>
        <w:jc w:val="both"/>
        <w:outlineLvl w:val="0"/>
        <w:rPr>
          <w:lang w:val="en-US"/>
        </w:rPr>
      </w:pPr>
    </w:p>
    <w:p w14:paraId="1091A44D" w14:textId="77777777" w:rsidR="00C8487F" w:rsidRPr="00E12C59" w:rsidRDefault="00C8487F" w:rsidP="005E4ED4">
      <w:pPr>
        <w:ind w:right="372"/>
        <w:jc w:val="both"/>
        <w:outlineLvl w:val="0"/>
        <w:rPr>
          <w:lang w:val="en-US"/>
        </w:rPr>
      </w:pPr>
    </w:p>
    <w:p w14:paraId="04F4DC21" w14:textId="300D63A8" w:rsidR="005E4ED4" w:rsidRPr="00E12C59" w:rsidRDefault="005E4ED4" w:rsidP="005E4ED4">
      <w:pPr>
        <w:ind w:right="-8"/>
        <w:jc w:val="both"/>
        <w:rPr>
          <w:b/>
          <w:lang w:val="en-US" w:bidi="en-GB"/>
        </w:rPr>
      </w:pPr>
      <w:r w:rsidRPr="00E12C59">
        <w:rPr>
          <w:b/>
          <w:bCs/>
          <w:lang w:val="en-US" w:bidi="en-GB"/>
        </w:rPr>
        <w:t>Question 9</w:t>
      </w:r>
    </w:p>
    <w:p w14:paraId="51D1CE06" w14:textId="1E289394" w:rsidR="00AD644A" w:rsidRPr="00E12C59" w:rsidRDefault="00C8487F" w:rsidP="00AD644A">
      <w:pPr>
        <w:jc w:val="both"/>
        <w:rPr>
          <w:lang w:val="en-US"/>
        </w:rPr>
      </w:pPr>
      <w:r w:rsidRPr="00E12C59">
        <w:rPr>
          <w:bCs/>
          <w:lang w:val="en-US" w:bidi="en-GB"/>
        </w:rPr>
        <w:t>Provision of the Technical Specification</w:t>
      </w:r>
      <w:r w:rsidR="00C56EEA" w:rsidRPr="00E12C59">
        <w:rPr>
          <w:bCs/>
          <w:lang w:val="en-US" w:bidi="en-GB"/>
        </w:rPr>
        <w:t>-</w:t>
      </w:r>
      <w:r w:rsidR="00AD644A" w:rsidRPr="00E12C59">
        <w:rPr>
          <w:lang w:val="en-US"/>
        </w:rPr>
        <w:t>Clause 9.2.1.1: the panels and their control equipment must comply with vibration standards applicable to vehicle operation ("piemēram, EN 61373 vai ekvivalentam").</w:t>
      </w:r>
    </w:p>
    <w:p w14:paraId="26249FB2" w14:textId="77777777" w:rsidR="00CD6878" w:rsidRPr="00E12C59" w:rsidRDefault="00CD6878" w:rsidP="007158D0">
      <w:pPr>
        <w:ind w:firstLine="720"/>
        <w:jc w:val="both"/>
        <w:rPr>
          <w:lang w:val="en-US"/>
        </w:rPr>
      </w:pPr>
      <w:r w:rsidRPr="00E12C59">
        <w:rPr>
          <w:lang w:val="en-US"/>
        </w:rPr>
        <w:lastRenderedPageBreak/>
        <w:t>EN 61373 is the shock and vibration standard for railway rolling stock equipment. For electrical and electronic equipment of road vehicles the applicable international standard is the ISO 16750 series.</w:t>
      </w:r>
    </w:p>
    <w:p w14:paraId="2162C06E" w14:textId="77777777" w:rsidR="007158D0" w:rsidRPr="00E12C59" w:rsidRDefault="007158D0" w:rsidP="007158D0">
      <w:pPr>
        <w:ind w:firstLine="720"/>
        <w:jc w:val="both"/>
        <w:rPr>
          <w:lang w:val="en-US"/>
        </w:rPr>
      </w:pPr>
      <w:r w:rsidRPr="00E12C59">
        <w:rPr>
          <w:lang w:val="en-US"/>
        </w:rPr>
        <w:t>Please confirm that qualification of the LED panels to the ISO 16750 series is accepted as the equivalent permitted by the clause.</w:t>
      </w:r>
    </w:p>
    <w:p w14:paraId="5C98A093" w14:textId="77777777" w:rsidR="005E4ED4" w:rsidRPr="00E12C59" w:rsidRDefault="005E4ED4" w:rsidP="005E4ED4">
      <w:pPr>
        <w:ind w:right="-8"/>
        <w:jc w:val="both"/>
        <w:rPr>
          <w:b/>
          <w:lang w:val="en-US" w:bidi="en-GB"/>
        </w:rPr>
      </w:pPr>
    </w:p>
    <w:p w14:paraId="07CB2EB5" w14:textId="77777777" w:rsidR="00DD1929" w:rsidRDefault="005E4ED4" w:rsidP="00DD1929">
      <w:pPr>
        <w:ind w:right="-8"/>
        <w:jc w:val="both"/>
        <w:rPr>
          <w:b/>
          <w:bCs/>
          <w:lang w:val="en-US"/>
        </w:rPr>
      </w:pPr>
      <w:r w:rsidRPr="00E12C59">
        <w:rPr>
          <w:b/>
          <w:lang w:val="en-US" w:bidi="en-GB"/>
        </w:rPr>
        <w:t>Answer:</w:t>
      </w:r>
    </w:p>
    <w:p w14:paraId="11AB194D" w14:textId="0683C28C" w:rsidR="00DD1929" w:rsidRPr="00DD1929" w:rsidRDefault="00DD1929" w:rsidP="00DD1929">
      <w:pPr>
        <w:ind w:right="-8" w:firstLine="720"/>
        <w:jc w:val="both"/>
        <w:rPr>
          <w:b/>
          <w:bCs/>
          <w:lang w:val="en-US"/>
        </w:rPr>
      </w:pPr>
      <w:r w:rsidRPr="00DD1929">
        <w:rPr>
          <w:lang w:val="en-US"/>
        </w:rPr>
        <w:t>The Contracting Authority confirms that LED panels and control equipment qualified in accordance with the ISO 16750 series may be considered compliant with this requirement, provided that the Tenderer demonstrates through documentary evidence that the relevant ISO 16750 requirements ensure equivalent or higher protection against environmental influences encountered during vehicle operation, including vibration and mechanical shock.</w:t>
      </w:r>
    </w:p>
    <w:p w14:paraId="6914570D" w14:textId="77777777" w:rsidR="005E4ED4" w:rsidRPr="00E12C59" w:rsidRDefault="005E4ED4" w:rsidP="005E4ED4">
      <w:pPr>
        <w:ind w:right="372"/>
        <w:jc w:val="both"/>
        <w:outlineLvl w:val="0"/>
        <w:rPr>
          <w:lang w:val="en-US"/>
        </w:rPr>
      </w:pPr>
    </w:p>
    <w:p w14:paraId="4C5C7FB0" w14:textId="77777777" w:rsidR="005E4ED4" w:rsidRPr="00E12C59" w:rsidRDefault="005E4ED4" w:rsidP="005E4ED4">
      <w:pPr>
        <w:ind w:right="372"/>
        <w:jc w:val="both"/>
        <w:outlineLvl w:val="0"/>
        <w:rPr>
          <w:lang w:val="en-US"/>
        </w:rPr>
      </w:pPr>
    </w:p>
    <w:p w14:paraId="6FF21FC0" w14:textId="77777777" w:rsidR="00C8487F" w:rsidRPr="00E12C59" w:rsidRDefault="00C8487F" w:rsidP="005E4ED4">
      <w:pPr>
        <w:ind w:right="372"/>
        <w:jc w:val="both"/>
        <w:outlineLvl w:val="0"/>
        <w:rPr>
          <w:lang w:val="en-US"/>
        </w:rPr>
      </w:pPr>
    </w:p>
    <w:p w14:paraId="35BEB014" w14:textId="0CB4E4D9" w:rsidR="005E4ED4" w:rsidRPr="00E12C59" w:rsidRDefault="005E4ED4" w:rsidP="005E4ED4">
      <w:pPr>
        <w:ind w:right="-8"/>
        <w:jc w:val="both"/>
        <w:rPr>
          <w:b/>
          <w:lang w:val="en-US" w:bidi="en-GB"/>
        </w:rPr>
      </w:pPr>
      <w:r w:rsidRPr="00E12C59">
        <w:rPr>
          <w:b/>
          <w:bCs/>
          <w:lang w:val="en-US" w:bidi="en-GB"/>
        </w:rPr>
        <w:t>Question 10</w:t>
      </w:r>
    </w:p>
    <w:p w14:paraId="72D06450" w14:textId="659B7AD7" w:rsidR="00B03F90" w:rsidRPr="00E12C59" w:rsidRDefault="00C8487F" w:rsidP="00B03F90">
      <w:pPr>
        <w:jc w:val="both"/>
        <w:rPr>
          <w:lang w:val="en-US"/>
        </w:rPr>
      </w:pPr>
      <w:r w:rsidRPr="00E12C59">
        <w:rPr>
          <w:bCs/>
          <w:lang w:val="en-US" w:bidi="en-GB"/>
        </w:rPr>
        <w:t>Provision of the Technical Specification</w:t>
      </w:r>
      <w:r w:rsidR="00C56EEA" w:rsidRPr="00E12C59">
        <w:rPr>
          <w:bCs/>
          <w:lang w:val="en-US" w:bidi="en-GB"/>
        </w:rPr>
        <w:t>-</w:t>
      </w:r>
      <w:r w:rsidR="00B03F90" w:rsidRPr="00E12C59">
        <w:rPr>
          <w:lang w:val="en-US"/>
        </w:rPr>
        <w:t>Clause 9.7.2: Ethernet cabling "S/FTP ar UV 4x2xAWG23/7, CU, PUR, NE 45545-2 vai līdzvērtīgiem".</w:t>
      </w:r>
    </w:p>
    <w:p w14:paraId="3A5C947D" w14:textId="77777777" w:rsidR="00E21B4A" w:rsidRPr="00E12C59" w:rsidRDefault="00E21B4A" w:rsidP="00E12C59">
      <w:pPr>
        <w:ind w:firstLine="720"/>
        <w:jc w:val="both"/>
        <w:rPr>
          <w:lang w:val="en-US"/>
        </w:rPr>
      </w:pPr>
      <w:r w:rsidRPr="00E12C59">
        <w:rPr>
          <w:lang w:val="en-US"/>
        </w:rPr>
        <w:t>The designation "NE 45545-2" appears to be a typographical error for EN 45545-2, which is a railway fire behaviour standard. For M3 category vehicles the applicable requirement for interior materials, including cables, is UNECE Regulation No. 118, which the specification already applies to the LED panel construction materials.</w:t>
      </w:r>
    </w:p>
    <w:p w14:paraId="0B6786C9" w14:textId="77777777" w:rsidR="00E12C59" w:rsidRPr="00E12C59" w:rsidRDefault="00E12C59" w:rsidP="00E12C59">
      <w:pPr>
        <w:ind w:firstLine="720"/>
        <w:jc w:val="both"/>
        <w:rPr>
          <w:lang w:val="en-US"/>
        </w:rPr>
      </w:pPr>
      <w:r w:rsidRPr="00E12C59">
        <w:rPr>
          <w:lang w:val="en-US"/>
        </w:rPr>
        <w:t>Please confirm the intended designation, and that cables compliant with UNECE Regulation No. 118 (or with EN 45545-2 as the permitted equivalent) are acceptable.</w:t>
      </w:r>
    </w:p>
    <w:p w14:paraId="12E7D70C" w14:textId="77777777" w:rsidR="005E4ED4" w:rsidRPr="00E12C59" w:rsidRDefault="005E4ED4" w:rsidP="005E4ED4">
      <w:pPr>
        <w:ind w:right="-8"/>
        <w:jc w:val="both"/>
        <w:rPr>
          <w:b/>
          <w:lang w:val="en-US" w:bidi="en-GB"/>
        </w:rPr>
      </w:pPr>
    </w:p>
    <w:p w14:paraId="02E8E1A9" w14:textId="77777777" w:rsidR="00283BE0" w:rsidRDefault="005E4ED4" w:rsidP="00283BE0">
      <w:pPr>
        <w:ind w:right="-8"/>
        <w:jc w:val="both"/>
        <w:rPr>
          <w:b/>
          <w:bCs/>
          <w:lang w:val="en-US"/>
        </w:rPr>
      </w:pPr>
      <w:r w:rsidRPr="00E12C59">
        <w:rPr>
          <w:b/>
          <w:lang w:val="en-US" w:bidi="en-GB"/>
        </w:rPr>
        <w:t>Answer:</w:t>
      </w:r>
    </w:p>
    <w:p w14:paraId="605C977F" w14:textId="2DE69B84" w:rsidR="00283BE0" w:rsidRPr="00283BE0" w:rsidRDefault="00283BE0" w:rsidP="00283BE0">
      <w:pPr>
        <w:ind w:right="-8" w:firstLine="720"/>
        <w:jc w:val="both"/>
        <w:rPr>
          <w:b/>
          <w:bCs/>
          <w:lang w:val="en-US"/>
        </w:rPr>
      </w:pPr>
      <w:r w:rsidRPr="00283BE0">
        <w:rPr>
          <w:lang w:val="en-US"/>
        </w:rPr>
        <w:t>The Contracting Authority confirms that cables complying with the requirements of UNECE Regulation No. 118 will also be accepted, provided that the Tenderer is able to demonstrate through documentary evidence their equivalence to the EN 45545-2 requirements specified in the Technical Specification.</w:t>
      </w:r>
    </w:p>
    <w:p w14:paraId="017550C3" w14:textId="77777777" w:rsidR="005E4ED4" w:rsidRPr="00E12C59" w:rsidRDefault="005E4ED4" w:rsidP="005E4ED4">
      <w:pPr>
        <w:ind w:right="372"/>
        <w:jc w:val="both"/>
        <w:outlineLvl w:val="0"/>
        <w:rPr>
          <w:lang w:val="en-US"/>
        </w:rPr>
      </w:pPr>
    </w:p>
    <w:p w14:paraId="0CA800F7" w14:textId="77777777" w:rsidR="005E4ED4" w:rsidRDefault="005E4ED4" w:rsidP="005E4ED4">
      <w:pPr>
        <w:ind w:right="372"/>
        <w:jc w:val="both"/>
        <w:outlineLvl w:val="0"/>
        <w:rPr>
          <w:lang w:val="en-US"/>
        </w:rPr>
      </w:pPr>
    </w:p>
    <w:p w14:paraId="10531403" w14:textId="77777777" w:rsidR="00B044F6" w:rsidRPr="00054AE3" w:rsidRDefault="00B044F6" w:rsidP="00B044F6">
      <w:pPr>
        <w:ind w:right="372"/>
        <w:jc w:val="both"/>
        <w:outlineLvl w:val="0"/>
        <w:rPr>
          <w:lang w:val="en-US"/>
        </w:rPr>
      </w:pPr>
    </w:p>
    <w:p w14:paraId="438D6ECC" w14:textId="77777777" w:rsidR="00B044F6" w:rsidRPr="00054AE3" w:rsidRDefault="00B044F6" w:rsidP="00327A66">
      <w:pPr>
        <w:ind w:right="372"/>
        <w:jc w:val="both"/>
        <w:outlineLvl w:val="0"/>
        <w:rPr>
          <w:lang w:val="en-US"/>
        </w:rPr>
      </w:pPr>
    </w:p>
    <w:p w14:paraId="15B85E52" w14:textId="77777777" w:rsidR="005E4ED4" w:rsidRDefault="005E4ED4" w:rsidP="005E4ED4">
      <w:pPr>
        <w:pStyle w:val="Footer"/>
        <w:rPr>
          <w:lang w:val="en-US" w:bidi="en-GB"/>
        </w:rPr>
      </w:pPr>
      <w:r>
        <w:rPr>
          <w:lang w:val="en-US" w:bidi="en-GB"/>
        </w:rPr>
        <w:t xml:space="preserve">Deputy </w:t>
      </w:r>
      <w:r w:rsidRPr="00240743">
        <w:rPr>
          <w:lang w:val="en-US" w:bidi="en-GB"/>
        </w:rPr>
        <w:t>Chairperson of the Procurement Commission</w:t>
      </w:r>
    </w:p>
    <w:p w14:paraId="5D0736F8" w14:textId="1E1BBC1C" w:rsidR="005E4ED4" w:rsidRPr="00504AF1" w:rsidRDefault="005E4ED4" w:rsidP="005E4ED4">
      <w:pPr>
        <w:widowControl w:val="0"/>
        <w:tabs>
          <w:tab w:val="left" w:pos="764"/>
        </w:tabs>
        <w:spacing w:line="274" w:lineRule="exact"/>
        <w:rPr>
          <w:color w:val="000000"/>
          <w:lang w:val="en-US" w:bidi="en-GB"/>
        </w:rPr>
      </w:pP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Pr>
          <w:color w:val="000000"/>
          <w:lang w:val="en-US" w:bidi="en-GB"/>
        </w:rPr>
        <w:tab/>
      </w:r>
      <w:r>
        <w:rPr>
          <w:color w:val="000000"/>
          <w:lang w:val="en-US" w:bidi="en-GB"/>
        </w:rPr>
        <w:tab/>
      </w:r>
      <w:r>
        <w:rPr>
          <w:color w:val="000000"/>
          <w:lang w:val="en-US" w:bidi="en-GB"/>
        </w:rPr>
        <w:tab/>
      </w:r>
      <w:r>
        <w:rPr>
          <w:color w:val="000000"/>
          <w:lang w:eastAsia="en-GB"/>
        </w:rPr>
        <w:t>L.</w:t>
      </w:r>
      <w:r w:rsidRPr="008365EC">
        <w:rPr>
          <w:color w:val="000000"/>
          <w:lang w:eastAsia="en-GB"/>
        </w:rPr>
        <w:t xml:space="preserve"> </w:t>
      </w:r>
      <w:r>
        <w:rPr>
          <w:color w:val="000000"/>
          <w:lang w:eastAsia="en-GB"/>
        </w:rPr>
        <w:t>Hodaseviča</w:t>
      </w:r>
    </w:p>
    <w:p w14:paraId="7253CE6D" w14:textId="0DAF3607" w:rsidR="00327A66" w:rsidRPr="00054AE3" w:rsidRDefault="00327A66" w:rsidP="00327A66">
      <w:pPr>
        <w:widowControl w:val="0"/>
        <w:tabs>
          <w:tab w:val="left" w:pos="764"/>
        </w:tabs>
        <w:spacing w:line="274" w:lineRule="exact"/>
        <w:rPr>
          <w:color w:val="000000"/>
          <w:lang w:val="en-US" w:eastAsia="en-GB"/>
        </w:rPr>
      </w:pPr>
      <w:r w:rsidRPr="00054AE3">
        <w:rPr>
          <w:color w:val="000000"/>
          <w:lang w:val="en-US" w:bidi="en-GB"/>
        </w:rPr>
        <w:tab/>
        <w:t xml:space="preserve">                                 </w:t>
      </w:r>
    </w:p>
    <w:p w14:paraId="14232AC1" w14:textId="77777777" w:rsidR="00327A66" w:rsidRPr="00054AE3" w:rsidRDefault="00327A66" w:rsidP="00327A66">
      <w:pPr>
        <w:widowControl w:val="0"/>
        <w:tabs>
          <w:tab w:val="left" w:pos="764"/>
        </w:tabs>
        <w:spacing w:line="274" w:lineRule="exact"/>
        <w:rPr>
          <w:color w:val="000000"/>
          <w:lang w:val="en-US" w:eastAsia="en-GB"/>
        </w:rPr>
      </w:pPr>
      <w:r w:rsidRPr="00054AE3">
        <w:rPr>
          <w:color w:val="000000"/>
          <w:lang w:val="en-US" w:bidi="en-GB"/>
        </w:rPr>
        <w:t xml:space="preserve">                </w:t>
      </w:r>
    </w:p>
    <w:p w14:paraId="242BEB08" w14:textId="77777777" w:rsidR="00327A66" w:rsidRPr="00054AE3" w:rsidRDefault="00327A66" w:rsidP="00327A66">
      <w:pPr>
        <w:widowControl w:val="0"/>
        <w:tabs>
          <w:tab w:val="left" w:pos="764"/>
        </w:tabs>
        <w:spacing w:line="274" w:lineRule="exact"/>
        <w:rPr>
          <w:color w:val="000000"/>
          <w:lang w:val="en-US" w:eastAsia="en-GB"/>
        </w:rPr>
      </w:pPr>
    </w:p>
    <w:p w14:paraId="2B2645A8" w14:textId="77777777" w:rsidR="00327A66" w:rsidRPr="00054AE3" w:rsidRDefault="00327A66" w:rsidP="00327A66">
      <w:pPr>
        <w:rPr>
          <w:lang w:val="en-US"/>
        </w:rPr>
      </w:pPr>
    </w:p>
    <w:p w14:paraId="069CAAD1" w14:textId="77777777" w:rsidR="00AD6E80" w:rsidRPr="00054AE3" w:rsidRDefault="00AD6E80" w:rsidP="00611305">
      <w:pPr>
        <w:tabs>
          <w:tab w:val="left" w:pos="1995"/>
        </w:tabs>
        <w:rPr>
          <w:rFonts w:ascii="Times New Roman Bold" w:hAnsi="Times New Roman Bold"/>
          <w:sz w:val="16"/>
          <w:szCs w:val="16"/>
          <w:lang w:val="en-US"/>
        </w:rPr>
      </w:pPr>
    </w:p>
    <w:sectPr w:rsidR="00AD6E80" w:rsidRPr="00054AE3" w:rsidSect="00F25D58">
      <w:headerReference w:type="even" r:id="rId13"/>
      <w:headerReference w:type="default" r:id="rId14"/>
      <w:footerReference w:type="even" r:id="rId15"/>
      <w:footerReference w:type="default" r:id="rId16"/>
      <w:headerReference w:type="first" r:id="rId17"/>
      <w:footerReference w:type="first" r:id="rId18"/>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385C5" w14:textId="77777777" w:rsidR="009B22B5" w:rsidRDefault="009B22B5">
      <w:r>
        <w:separator/>
      </w:r>
    </w:p>
  </w:endnote>
  <w:endnote w:type="continuationSeparator" w:id="0">
    <w:p w14:paraId="05067788" w14:textId="77777777" w:rsidR="009B22B5" w:rsidRDefault="009B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8C67E" w14:textId="77777777" w:rsidR="009B22B5" w:rsidRDefault="009B22B5">
      <w:r>
        <w:separator/>
      </w:r>
    </w:p>
  </w:footnote>
  <w:footnote w:type="continuationSeparator" w:id="0">
    <w:p w14:paraId="54FE5C49" w14:textId="77777777" w:rsidR="009B22B5" w:rsidRDefault="009B2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FDBDD"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DD40CC"/>
    <w:multiLevelType w:val="multilevel"/>
    <w:tmpl w:val="424239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E1666D"/>
    <w:multiLevelType w:val="multilevel"/>
    <w:tmpl w:val="77BC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1E2CCB"/>
    <w:multiLevelType w:val="multilevel"/>
    <w:tmpl w:val="207EC9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1220328"/>
    <w:multiLevelType w:val="multilevel"/>
    <w:tmpl w:val="AC8C2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1E470E"/>
    <w:multiLevelType w:val="multilevel"/>
    <w:tmpl w:val="D6A4F01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483408">
    <w:abstractNumId w:val="0"/>
  </w:num>
  <w:num w:numId="2" w16cid:durableId="1870488046">
    <w:abstractNumId w:val="3"/>
  </w:num>
  <w:num w:numId="3" w16cid:durableId="2033219571">
    <w:abstractNumId w:val="5"/>
  </w:num>
  <w:num w:numId="4" w16cid:durableId="1779565406">
    <w:abstractNumId w:val="7"/>
  </w:num>
  <w:num w:numId="5" w16cid:durableId="745104887">
    <w:abstractNumId w:val="1"/>
  </w:num>
  <w:num w:numId="6" w16cid:durableId="1683239069">
    <w:abstractNumId w:val="8"/>
  </w:num>
  <w:num w:numId="7" w16cid:durableId="2057850529">
    <w:abstractNumId w:val="4"/>
  </w:num>
  <w:num w:numId="8" w16cid:durableId="865800121">
    <w:abstractNumId w:val="2"/>
  </w:num>
  <w:num w:numId="9" w16cid:durableId="144705307">
    <w:abstractNumId w:val="9"/>
  </w:num>
  <w:num w:numId="10" w16cid:durableId="3597475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5C1"/>
    <w:rsid w:val="00002ED1"/>
    <w:rsid w:val="00004F0D"/>
    <w:rsid w:val="00007185"/>
    <w:rsid w:val="00007601"/>
    <w:rsid w:val="00007725"/>
    <w:rsid w:val="00010ECD"/>
    <w:rsid w:val="000113D9"/>
    <w:rsid w:val="00015AED"/>
    <w:rsid w:val="00023CF9"/>
    <w:rsid w:val="00026D94"/>
    <w:rsid w:val="00031075"/>
    <w:rsid w:val="00037BB3"/>
    <w:rsid w:val="0004033F"/>
    <w:rsid w:val="0004246F"/>
    <w:rsid w:val="0004286D"/>
    <w:rsid w:val="000476FA"/>
    <w:rsid w:val="00051CF1"/>
    <w:rsid w:val="000525F0"/>
    <w:rsid w:val="00053816"/>
    <w:rsid w:val="00053F59"/>
    <w:rsid w:val="00054AE3"/>
    <w:rsid w:val="00055B82"/>
    <w:rsid w:val="00056137"/>
    <w:rsid w:val="000652C1"/>
    <w:rsid w:val="00071007"/>
    <w:rsid w:val="00071B82"/>
    <w:rsid w:val="0007414E"/>
    <w:rsid w:val="000742F5"/>
    <w:rsid w:val="000823F7"/>
    <w:rsid w:val="00083E27"/>
    <w:rsid w:val="00085252"/>
    <w:rsid w:val="000A0105"/>
    <w:rsid w:val="000A1247"/>
    <w:rsid w:val="000B4C19"/>
    <w:rsid w:val="000B56F3"/>
    <w:rsid w:val="000B5A63"/>
    <w:rsid w:val="000B6890"/>
    <w:rsid w:val="000D4653"/>
    <w:rsid w:val="000F04EB"/>
    <w:rsid w:val="000F3B09"/>
    <w:rsid w:val="000F4D78"/>
    <w:rsid w:val="000F6B23"/>
    <w:rsid w:val="00110E8B"/>
    <w:rsid w:val="00111590"/>
    <w:rsid w:val="00117479"/>
    <w:rsid w:val="0012042D"/>
    <w:rsid w:val="0013079F"/>
    <w:rsid w:val="0013104F"/>
    <w:rsid w:val="00135E0B"/>
    <w:rsid w:val="00136362"/>
    <w:rsid w:val="00137463"/>
    <w:rsid w:val="0014150E"/>
    <w:rsid w:val="00142A15"/>
    <w:rsid w:val="00150199"/>
    <w:rsid w:val="00153AD4"/>
    <w:rsid w:val="0015400C"/>
    <w:rsid w:val="0016355B"/>
    <w:rsid w:val="00163F7B"/>
    <w:rsid w:val="001656DB"/>
    <w:rsid w:val="00167E46"/>
    <w:rsid w:val="00172778"/>
    <w:rsid w:val="00176AEB"/>
    <w:rsid w:val="0018082C"/>
    <w:rsid w:val="001812D0"/>
    <w:rsid w:val="001817E8"/>
    <w:rsid w:val="00197CAA"/>
    <w:rsid w:val="001A19C0"/>
    <w:rsid w:val="001A4A96"/>
    <w:rsid w:val="001A6CCB"/>
    <w:rsid w:val="001B000D"/>
    <w:rsid w:val="001C054A"/>
    <w:rsid w:val="001C1098"/>
    <w:rsid w:val="001C37D7"/>
    <w:rsid w:val="001C6F5A"/>
    <w:rsid w:val="001C7DD8"/>
    <w:rsid w:val="001D43D0"/>
    <w:rsid w:val="001D7834"/>
    <w:rsid w:val="001F5D53"/>
    <w:rsid w:val="001F730D"/>
    <w:rsid w:val="00201246"/>
    <w:rsid w:val="0020229E"/>
    <w:rsid w:val="00204643"/>
    <w:rsid w:val="00206D17"/>
    <w:rsid w:val="002149CB"/>
    <w:rsid w:val="00220D37"/>
    <w:rsid w:val="00222574"/>
    <w:rsid w:val="002269E7"/>
    <w:rsid w:val="00231F6F"/>
    <w:rsid w:val="00232B95"/>
    <w:rsid w:val="00233FCE"/>
    <w:rsid w:val="00240890"/>
    <w:rsid w:val="002425E4"/>
    <w:rsid w:val="00246DE4"/>
    <w:rsid w:val="0025096F"/>
    <w:rsid w:val="00257800"/>
    <w:rsid w:val="00264A28"/>
    <w:rsid w:val="00282249"/>
    <w:rsid w:val="00283BE0"/>
    <w:rsid w:val="00284596"/>
    <w:rsid w:val="00292289"/>
    <w:rsid w:val="002A54A7"/>
    <w:rsid w:val="002B3866"/>
    <w:rsid w:val="002B79ED"/>
    <w:rsid w:val="002C0008"/>
    <w:rsid w:val="002C70E6"/>
    <w:rsid w:val="002C747A"/>
    <w:rsid w:val="002E0214"/>
    <w:rsid w:val="002E4835"/>
    <w:rsid w:val="002E786C"/>
    <w:rsid w:val="002F6005"/>
    <w:rsid w:val="003029BF"/>
    <w:rsid w:val="00304338"/>
    <w:rsid w:val="003076C7"/>
    <w:rsid w:val="003122CE"/>
    <w:rsid w:val="0031257F"/>
    <w:rsid w:val="0032335F"/>
    <w:rsid w:val="00325A6F"/>
    <w:rsid w:val="00327A66"/>
    <w:rsid w:val="0034080E"/>
    <w:rsid w:val="003414AF"/>
    <w:rsid w:val="00344BFB"/>
    <w:rsid w:val="003527A0"/>
    <w:rsid w:val="003645FD"/>
    <w:rsid w:val="003702C2"/>
    <w:rsid w:val="003817D3"/>
    <w:rsid w:val="003831A2"/>
    <w:rsid w:val="00384C24"/>
    <w:rsid w:val="003865B2"/>
    <w:rsid w:val="003877B2"/>
    <w:rsid w:val="003A01A5"/>
    <w:rsid w:val="003A76FA"/>
    <w:rsid w:val="003B486A"/>
    <w:rsid w:val="003C0CA0"/>
    <w:rsid w:val="003C2FBA"/>
    <w:rsid w:val="003C3603"/>
    <w:rsid w:val="003D08E8"/>
    <w:rsid w:val="003D7E6F"/>
    <w:rsid w:val="003E205B"/>
    <w:rsid w:val="003E3519"/>
    <w:rsid w:val="003E5070"/>
    <w:rsid w:val="003F6BC3"/>
    <w:rsid w:val="004008C2"/>
    <w:rsid w:val="00403444"/>
    <w:rsid w:val="00404C6B"/>
    <w:rsid w:val="00410642"/>
    <w:rsid w:val="004124BC"/>
    <w:rsid w:val="004158FD"/>
    <w:rsid w:val="0042175E"/>
    <w:rsid w:val="004226C7"/>
    <w:rsid w:val="00423666"/>
    <w:rsid w:val="00427DCC"/>
    <w:rsid w:val="00434A29"/>
    <w:rsid w:val="00440418"/>
    <w:rsid w:val="0044107B"/>
    <w:rsid w:val="004428E5"/>
    <w:rsid w:val="00442D9A"/>
    <w:rsid w:val="00445858"/>
    <w:rsid w:val="00446136"/>
    <w:rsid w:val="00446224"/>
    <w:rsid w:val="004542C7"/>
    <w:rsid w:val="00454D63"/>
    <w:rsid w:val="00460B71"/>
    <w:rsid w:val="004724EF"/>
    <w:rsid w:val="00472769"/>
    <w:rsid w:val="00472EEB"/>
    <w:rsid w:val="0048378B"/>
    <w:rsid w:val="00490270"/>
    <w:rsid w:val="00492673"/>
    <w:rsid w:val="00495061"/>
    <w:rsid w:val="004961A9"/>
    <w:rsid w:val="004A0D6C"/>
    <w:rsid w:val="004A404F"/>
    <w:rsid w:val="004B1690"/>
    <w:rsid w:val="004B7DA8"/>
    <w:rsid w:val="004C2F01"/>
    <w:rsid w:val="004C3951"/>
    <w:rsid w:val="004C4EA1"/>
    <w:rsid w:val="004C7363"/>
    <w:rsid w:val="004D3EB2"/>
    <w:rsid w:val="004D4267"/>
    <w:rsid w:val="004D7CC1"/>
    <w:rsid w:val="004E0EFE"/>
    <w:rsid w:val="004E14A2"/>
    <w:rsid w:val="004F581B"/>
    <w:rsid w:val="004F5A08"/>
    <w:rsid w:val="004F7382"/>
    <w:rsid w:val="00500C93"/>
    <w:rsid w:val="005049FC"/>
    <w:rsid w:val="005064CE"/>
    <w:rsid w:val="005073C8"/>
    <w:rsid w:val="00507FCF"/>
    <w:rsid w:val="005127FC"/>
    <w:rsid w:val="0051392D"/>
    <w:rsid w:val="00513BA3"/>
    <w:rsid w:val="005154AF"/>
    <w:rsid w:val="005155A1"/>
    <w:rsid w:val="00522DDF"/>
    <w:rsid w:val="00525EB5"/>
    <w:rsid w:val="00526683"/>
    <w:rsid w:val="005356EE"/>
    <w:rsid w:val="00535FCB"/>
    <w:rsid w:val="0054525F"/>
    <w:rsid w:val="0054630E"/>
    <w:rsid w:val="0054763B"/>
    <w:rsid w:val="005511AA"/>
    <w:rsid w:val="00551D0D"/>
    <w:rsid w:val="005530B6"/>
    <w:rsid w:val="005569CB"/>
    <w:rsid w:val="00556BCC"/>
    <w:rsid w:val="0056048B"/>
    <w:rsid w:val="00563B12"/>
    <w:rsid w:val="00564212"/>
    <w:rsid w:val="00567414"/>
    <w:rsid w:val="0057156E"/>
    <w:rsid w:val="005750B4"/>
    <w:rsid w:val="00580300"/>
    <w:rsid w:val="005923E3"/>
    <w:rsid w:val="00593771"/>
    <w:rsid w:val="005969F8"/>
    <w:rsid w:val="00597BD5"/>
    <w:rsid w:val="005A5F9B"/>
    <w:rsid w:val="005A7629"/>
    <w:rsid w:val="005B5A00"/>
    <w:rsid w:val="005B7FA3"/>
    <w:rsid w:val="005C450D"/>
    <w:rsid w:val="005C4D26"/>
    <w:rsid w:val="005C73BA"/>
    <w:rsid w:val="005D3325"/>
    <w:rsid w:val="005D3F37"/>
    <w:rsid w:val="005D7F6E"/>
    <w:rsid w:val="005E30C0"/>
    <w:rsid w:val="005E3DA9"/>
    <w:rsid w:val="005E42C6"/>
    <w:rsid w:val="005E46C2"/>
    <w:rsid w:val="005E4ED4"/>
    <w:rsid w:val="005E591F"/>
    <w:rsid w:val="005F11BD"/>
    <w:rsid w:val="005F1D86"/>
    <w:rsid w:val="006013BE"/>
    <w:rsid w:val="006029E1"/>
    <w:rsid w:val="00605E6A"/>
    <w:rsid w:val="0061039B"/>
    <w:rsid w:val="00611305"/>
    <w:rsid w:val="00611914"/>
    <w:rsid w:val="006154A9"/>
    <w:rsid w:val="006175B1"/>
    <w:rsid w:val="00621B2E"/>
    <w:rsid w:val="00621BB0"/>
    <w:rsid w:val="00624D32"/>
    <w:rsid w:val="00630A2D"/>
    <w:rsid w:val="006339F1"/>
    <w:rsid w:val="00635252"/>
    <w:rsid w:val="006405AE"/>
    <w:rsid w:val="00640610"/>
    <w:rsid w:val="00643F18"/>
    <w:rsid w:val="00646467"/>
    <w:rsid w:val="00657009"/>
    <w:rsid w:val="00657343"/>
    <w:rsid w:val="0067364A"/>
    <w:rsid w:val="00681148"/>
    <w:rsid w:val="00681D93"/>
    <w:rsid w:val="00686763"/>
    <w:rsid w:val="00687345"/>
    <w:rsid w:val="006874A7"/>
    <w:rsid w:val="0068764F"/>
    <w:rsid w:val="00691D10"/>
    <w:rsid w:val="006934FC"/>
    <w:rsid w:val="006942BE"/>
    <w:rsid w:val="00697281"/>
    <w:rsid w:val="00697421"/>
    <w:rsid w:val="006A07B1"/>
    <w:rsid w:val="006A0886"/>
    <w:rsid w:val="006A18BD"/>
    <w:rsid w:val="006A2489"/>
    <w:rsid w:val="006A45CD"/>
    <w:rsid w:val="006A672C"/>
    <w:rsid w:val="006B6D48"/>
    <w:rsid w:val="006C0606"/>
    <w:rsid w:val="006C2508"/>
    <w:rsid w:val="006C2AA4"/>
    <w:rsid w:val="006C3F48"/>
    <w:rsid w:val="006C76A1"/>
    <w:rsid w:val="006C7944"/>
    <w:rsid w:val="006D5B59"/>
    <w:rsid w:val="006E21B6"/>
    <w:rsid w:val="006E49C9"/>
    <w:rsid w:val="006F367B"/>
    <w:rsid w:val="006F4AF6"/>
    <w:rsid w:val="006F64DC"/>
    <w:rsid w:val="00712459"/>
    <w:rsid w:val="007150D9"/>
    <w:rsid w:val="007152FC"/>
    <w:rsid w:val="007158D0"/>
    <w:rsid w:val="00717601"/>
    <w:rsid w:val="00723BB7"/>
    <w:rsid w:val="00730621"/>
    <w:rsid w:val="00741FB1"/>
    <w:rsid w:val="0075005B"/>
    <w:rsid w:val="007532F0"/>
    <w:rsid w:val="00756CAE"/>
    <w:rsid w:val="00763449"/>
    <w:rsid w:val="00763F3D"/>
    <w:rsid w:val="0076528F"/>
    <w:rsid w:val="00782163"/>
    <w:rsid w:val="00783CC9"/>
    <w:rsid w:val="007857EA"/>
    <w:rsid w:val="007863EC"/>
    <w:rsid w:val="00786C3E"/>
    <w:rsid w:val="007875D1"/>
    <w:rsid w:val="007A34BE"/>
    <w:rsid w:val="007A3565"/>
    <w:rsid w:val="007A74BA"/>
    <w:rsid w:val="007A76E7"/>
    <w:rsid w:val="007B08F8"/>
    <w:rsid w:val="007B2AFB"/>
    <w:rsid w:val="007C5B13"/>
    <w:rsid w:val="007D4235"/>
    <w:rsid w:val="007D48A8"/>
    <w:rsid w:val="007D62F7"/>
    <w:rsid w:val="007D718B"/>
    <w:rsid w:val="007E41D5"/>
    <w:rsid w:val="007E716E"/>
    <w:rsid w:val="007F14FC"/>
    <w:rsid w:val="007F3584"/>
    <w:rsid w:val="007F5667"/>
    <w:rsid w:val="007F6884"/>
    <w:rsid w:val="007F7923"/>
    <w:rsid w:val="0080028A"/>
    <w:rsid w:val="008010C3"/>
    <w:rsid w:val="00802F8C"/>
    <w:rsid w:val="008034ED"/>
    <w:rsid w:val="008112DB"/>
    <w:rsid w:val="00813FFC"/>
    <w:rsid w:val="0081519B"/>
    <w:rsid w:val="00821A17"/>
    <w:rsid w:val="008248B8"/>
    <w:rsid w:val="008252B6"/>
    <w:rsid w:val="00832355"/>
    <w:rsid w:val="00835389"/>
    <w:rsid w:val="00846A38"/>
    <w:rsid w:val="00847840"/>
    <w:rsid w:val="008507A1"/>
    <w:rsid w:val="008533C8"/>
    <w:rsid w:val="00865EEC"/>
    <w:rsid w:val="00871B32"/>
    <w:rsid w:val="0087576D"/>
    <w:rsid w:val="00886EE3"/>
    <w:rsid w:val="008A2CD8"/>
    <w:rsid w:val="008A32FC"/>
    <w:rsid w:val="008B13B5"/>
    <w:rsid w:val="008B3A3F"/>
    <w:rsid w:val="008C455E"/>
    <w:rsid w:val="008C7639"/>
    <w:rsid w:val="008C7DD9"/>
    <w:rsid w:val="008E3092"/>
    <w:rsid w:val="008E4C93"/>
    <w:rsid w:val="008F5D73"/>
    <w:rsid w:val="00901C98"/>
    <w:rsid w:val="00904B48"/>
    <w:rsid w:val="009134FF"/>
    <w:rsid w:val="00923D91"/>
    <w:rsid w:val="009258BC"/>
    <w:rsid w:val="00926F96"/>
    <w:rsid w:val="0092743D"/>
    <w:rsid w:val="00927FAF"/>
    <w:rsid w:val="00931737"/>
    <w:rsid w:val="00933582"/>
    <w:rsid w:val="00934651"/>
    <w:rsid w:val="0094302F"/>
    <w:rsid w:val="009478A5"/>
    <w:rsid w:val="009557A6"/>
    <w:rsid w:val="00960D16"/>
    <w:rsid w:val="00972B4B"/>
    <w:rsid w:val="00977EF9"/>
    <w:rsid w:val="009845F4"/>
    <w:rsid w:val="00990F49"/>
    <w:rsid w:val="00990FEA"/>
    <w:rsid w:val="009A1AA7"/>
    <w:rsid w:val="009A5FF2"/>
    <w:rsid w:val="009B22B5"/>
    <w:rsid w:val="009B2EDC"/>
    <w:rsid w:val="009B3ACA"/>
    <w:rsid w:val="009C48CC"/>
    <w:rsid w:val="009D087B"/>
    <w:rsid w:val="009D0B1D"/>
    <w:rsid w:val="009E2AFA"/>
    <w:rsid w:val="009E3710"/>
    <w:rsid w:val="00A030EB"/>
    <w:rsid w:val="00A03CB5"/>
    <w:rsid w:val="00A0652F"/>
    <w:rsid w:val="00A075D3"/>
    <w:rsid w:val="00A23746"/>
    <w:rsid w:val="00A3285A"/>
    <w:rsid w:val="00A3328E"/>
    <w:rsid w:val="00A35BA3"/>
    <w:rsid w:val="00A36920"/>
    <w:rsid w:val="00A40B0F"/>
    <w:rsid w:val="00A42A0F"/>
    <w:rsid w:val="00A42EF6"/>
    <w:rsid w:val="00A449A3"/>
    <w:rsid w:val="00A466A6"/>
    <w:rsid w:val="00A47A54"/>
    <w:rsid w:val="00A52673"/>
    <w:rsid w:val="00A55640"/>
    <w:rsid w:val="00A6505F"/>
    <w:rsid w:val="00A65235"/>
    <w:rsid w:val="00A704BC"/>
    <w:rsid w:val="00A728C1"/>
    <w:rsid w:val="00A74E05"/>
    <w:rsid w:val="00A90154"/>
    <w:rsid w:val="00A94174"/>
    <w:rsid w:val="00A9458B"/>
    <w:rsid w:val="00A94E85"/>
    <w:rsid w:val="00A950BA"/>
    <w:rsid w:val="00AA0385"/>
    <w:rsid w:val="00AA0BA6"/>
    <w:rsid w:val="00AA0E4F"/>
    <w:rsid w:val="00AB152E"/>
    <w:rsid w:val="00AB25CE"/>
    <w:rsid w:val="00AB272A"/>
    <w:rsid w:val="00AB5F0D"/>
    <w:rsid w:val="00AC5BB7"/>
    <w:rsid w:val="00AC6E12"/>
    <w:rsid w:val="00AD644A"/>
    <w:rsid w:val="00AD6E80"/>
    <w:rsid w:val="00AE66B7"/>
    <w:rsid w:val="00AF1038"/>
    <w:rsid w:val="00AF16F7"/>
    <w:rsid w:val="00AF2CAD"/>
    <w:rsid w:val="00AF3CC9"/>
    <w:rsid w:val="00AF3DFD"/>
    <w:rsid w:val="00B00F16"/>
    <w:rsid w:val="00B01A3E"/>
    <w:rsid w:val="00B03DC1"/>
    <w:rsid w:val="00B03F90"/>
    <w:rsid w:val="00B044F6"/>
    <w:rsid w:val="00B11E8F"/>
    <w:rsid w:val="00B11F02"/>
    <w:rsid w:val="00B16827"/>
    <w:rsid w:val="00B17037"/>
    <w:rsid w:val="00B278AB"/>
    <w:rsid w:val="00B350B6"/>
    <w:rsid w:val="00B35FCE"/>
    <w:rsid w:val="00B40397"/>
    <w:rsid w:val="00B5077B"/>
    <w:rsid w:val="00B52094"/>
    <w:rsid w:val="00B57134"/>
    <w:rsid w:val="00B6749A"/>
    <w:rsid w:val="00B67B48"/>
    <w:rsid w:val="00B74FDD"/>
    <w:rsid w:val="00B76FCA"/>
    <w:rsid w:val="00B7745C"/>
    <w:rsid w:val="00B80F87"/>
    <w:rsid w:val="00B829E7"/>
    <w:rsid w:val="00B82F5C"/>
    <w:rsid w:val="00B84CC0"/>
    <w:rsid w:val="00B9002B"/>
    <w:rsid w:val="00B90A05"/>
    <w:rsid w:val="00B91F97"/>
    <w:rsid w:val="00B968F0"/>
    <w:rsid w:val="00BA13E5"/>
    <w:rsid w:val="00BA1D4B"/>
    <w:rsid w:val="00BA486D"/>
    <w:rsid w:val="00BB1F69"/>
    <w:rsid w:val="00BB28A2"/>
    <w:rsid w:val="00BB3132"/>
    <w:rsid w:val="00BB6551"/>
    <w:rsid w:val="00BB7204"/>
    <w:rsid w:val="00BB7662"/>
    <w:rsid w:val="00BC0733"/>
    <w:rsid w:val="00BC23CD"/>
    <w:rsid w:val="00BC2DFB"/>
    <w:rsid w:val="00BC7411"/>
    <w:rsid w:val="00BD0053"/>
    <w:rsid w:val="00BD04C9"/>
    <w:rsid w:val="00BD40BD"/>
    <w:rsid w:val="00BD4F97"/>
    <w:rsid w:val="00BD7F8D"/>
    <w:rsid w:val="00BE1C3B"/>
    <w:rsid w:val="00BE226B"/>
    <w:rsid w:val="00BE6435"/>
    <w:rsid w:val="00BF3486"/>
    <w:rsid w:val="00C05AC7"/>
    <w:rsid w:val="00C111DF"/>
    <w:rsid w:val="00C144F2"/>
    <w:rsid w:val="00C1499B"/>
    <w:rsid w:val="00C15633"/>
    <w:rsid w:val="00C2117D"/>
    <w:rsid w:val="00C2229A"/>
    <w:rsid w:val="00C24FC4"/>
    <w:rsid w:val="00C2685C"/>
    <w:rsid w:val="00C26B55"/>
    <w:rsid w:val="00C35484"/>
    <w:rsid w:val="00C440B6"/>
    <w:rsid w:val="00C44A6E"/>
    <w:rsid w:val="00C54371"/>
    <w:rsid w:val="00C56B32"/>
    <w:rsid w:val="00C56EEA"/>
    <w:rsid w:val="00C60FF5"/>
    <w:rsid w:val="00C61343"/>
    <w:rsid w:val="00C620CC"/>
    <w:rsid w:val="00C679A3"/>
    <w:rsid w:val="00C80CAD"/>
    <w:rsid w:val="00C80FE7"/>
    <w:rsid w:val="00C83E2B"/>
    <w:rsid w:val="00C844B4"/>
    <w:rsid w:val="00C8487F"/>
    <w:rsid w:val="00C84969"/>
    <w:rsid w:val="00C94F67"/>
    <w:rsid w:val="00C950CD"/>
    <w:rsid w:val="00C96B4F"/>
    <w:rsid w:val="00CA73ED"/>
    <w:rsid w:val="00CB01FB"/>
    <w:rsid w:val="00CB6644"/>
    <w:rsid w:val="00CB747D"/>
    <w:rsid w:val="00CD6878"/>
    <w:rsid w:val="00CE0892"/>
    <w:rsid w:val="00CE763C"/>
    <w:rsid w:val="00CF78D1"/>
    <w:rsid w:val="00D0213A"/>
    <w:rsid w:val="00D045C9"/>
    <w:rsid w:val="00D160DC"/>
    <w:rsid w:val="00D16D09"/>
    <w:rsid w:val="00D175B9"/>
    <w:rsid w:val="00D2233D"/>
    <w:rsid w:val="00D24397"/>
    <w:rsid w:val="00D25EA2"/>
    <w:rsid w:val="00D274C1"/>
    <w:rsid w:val="00D31F70"/>
    <w:rsid w:val="00D36B98"/>
    <w:rsid w:val="00D43D83"/>
    <w:rsid w:val="00D47F6B"/>
    <w:rsid w:val="00D50004"/>
    <w:rsid w:val="00D619FF"/>
    <w:rsid w:val="00D64F99"/>
    <w:rsid w:val="00D712F5"/>
    <w:rsid w:val="00D716B3"/>
    <w:rsid w:val="00D72B18"/>
    <w:rsid w:val="00D73D4A"/>
    <w:rsid w:val="00D73E0A"/>
    <w:rsid w:val="00D76383"/>
    <w:rsid w:val="00D81E77"/>
    <w:rsid w:val="00D81F1C"/>
    <w:rsid w:val="00D86507"/>
    <w:rsid w:val="00D9048D"/>
    <w:rsid w:val="00D91D61"/>
    <w:rsid w:val="00D9419A"/>
    <w:rsid w:val="00D952E8"/>
    <w:rsid w:val="00DA0C26"/>
    <w:rsid w:val="00DA3AD2"/>
    <w:rsid w:val="00DA6955"/>
    <w:rsid w:val="00DA6E49"/>
    <w:rsid w:val="00DB0715"/>
    <w:rsid w:val="00DB32B6"/>
    <w:rsid w:val="00DB3F97"/>
    <w:rsid w:val="00DB5348"/>
    <w:rsid w:val="00DC6352"/>
    <w:rsid w:val="00DC71FA"/>
    <w:rsid w:val="00DD1929"/>
    <w:rsid w:val="00DD4191"/>
    <w:rsid w:val="00DD4467"/>
    <w:rsid w:val="00DD6202"/>
    <w:rsid w:val="00DD6AC5"/>
    <w:rsid w:val="00DE52EC"/>
    <w:rsid w:val="00DE550A"/>
    <w:rsid w:val="00DE563D"/>
    <w:rsid w:val="00DE63E1"/>
    <w:rsid w:val="00DF7010"/>
    <w:rsid w:val="00E04517"/>
    <w:rsid w:val="00E0789A"/>
    <w:rsid w:val="00E12C59"/>
    <w:rsid w:val="00E17D97"/>
    <w:rsid w:val="00E21B4A"/>
    <w:rsid w:val="00E3203C"/>
    <w:rsid w:val="00E3552D"/>
    <w:rsid w:val="00E36E8A"/>
    <w:rsid w:val="00E41BD3"/>
    <w:rsid w:val="00E4450D"/>
    <w:rsid w:val="00E4643F"/>
    <w:rsid w:val="00E46F4C"/>
    <w:rsid w:val="00E50103"/>
    <w:rsid w:val="00E53A1C"/>
    <w:rsid w:val="00E604D8"/>
    <w:rsid w:val="00E6066D"/>
    <w:rsid w:val="00E606A7"/>
    <w:rsid w:val="00E6219B"/>
    <w:rsid w:val="00E71BDB"/>
    <w:rsid w:val="00E74E3E"/>
    <w:rsid w:val="00E76AA5"/>
    <w:rsid w:val="00E85635"/>
    <w:rsid w:val="00E85B8A"/>
    <w:rsid w:val="00E91542"/>
    <w:rsid w:val="00E9627C"/>
    <w:rsid w:val="00E975F7"/>
    <w:rsid w:val="00EA25A9"/>
    <w:rsid w:val="00EA33E9"/>
    <w:rsid w:val="00EA6990"/>
    <w:rsid w:val="00EB089E"/>
    <w:rsid w:val="00EB0E81"/>
    <w:rsid w:val="00EB3D84"/>
    <w:rsid w:val="00EB4ADB"/>
    <w:rsid w:val="00ED464B"/>
    <w:rsid w:val="00ED782C"/>
    <w:rsid w:val="00EE4F1D"/>
    <w:rsid w:val="00EF0CE6"/>
    <w:rsid w:val="00F00B88"/>
    <w:rsid w:val="00F01C15"/>
    <w:rsid w:val="00F020A1"/>
    <w:rsid w:val="00F05AAE"/>
    <w:rsid w:val="00F07192"/>
    <w:rsid w:val="00F10B91"/>
    <w:rsid w:val="00F14C75"/>
    <w:rsid w:val="00F176FB"/>
    <w:rsid w:val="00F213A8"/>
    <w:rsid w:val="00F25D58"/>
    <w:rsid w:val="00F317EC"/>
    <w:rsid w:val="00F36AE1"/>
    <w:rsid w:val="00F36B3E"/>
    <w:rsid w:val="00F41394"/>
    <w:rsid w:val="00F51026"/>
    <w:rsid w:val="00F527AA"/>
    <w:rsid w:val="00F57855"/>
    <w:rsid w:val="00F60E97"/>
    <w:rsid w:val="00F631D4"/>
    <w:rsid w:val="00F8010D"/>
    <w:rsid w:val="00F83C9D"/>
    <w:rsid w:val="00F84734"/>
    <w:rsid w:val="00F84DED"/>
    <w:rsid w:val="00F87997"/>
    <w:rsid w:val="00F95981"/>
    <w:rsid w:val="00FA15B6"/>
    <w:rsid w:val="00FA2BB2"/>
    <w:rsid w:val="00FA38D3"/>
    <w:rsid w:val="00FB233D"/>
    <w:rsid w:val="00FC11FC"/>
    <w:rsid w:val="00FD362D"/>
    <w:rsid w:val="00FD4C4F"/>
    <w:rsid w:val="00FE0013"/>
    <w:rsid w:val="00FE036D"/>
    <w:rsid w:val="00FE1B5B"/>
    <w:rsid w:val="00FE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AFB"/>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A0652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9788">
      <w:bodyDiv w:val="1"/>
      <w:marLeft w:val="0"/>
      <w:marRight w:val="0"/>
      <w:marTop w:val="0"/>
      <w:marBottom w:val="0"/>
      <w:divBdr>
        <w:top w:val="none" w:sz="0" w:space="0" w:color="auto"/>
        <w:left w:val="none" w:sz="0" w:space="0" w:color="auto"/>
        <w:bottom w:val="none" w:sz="0" w:space="0" w:color="auto"/>
        <w:right w:val="none" w:sz="0" w:space="0" w:color="auto"/>
      </w:divBdr>
      <w:divsChild>
        <w:div w:id="818495862">
          <w:marLeft w:val="0"/>
          <w:marRight w:val="0"/>
          <w:marTop w:val="0"/>
          <w:marBottom w:val="0"/>
          <w:divBdr>
            <w:top w:val="none" w:sz="0" w:space="0" w:color="auto"/>
            <w:left w:val="none" w:sz="0" w:space="0" w:color="auto"/>
            <w:bottom w:val="none" w:sz="0" w:space="0" w:color="auto"/>
            <w:right w:val="none" w:sz="0" w:space="0" w:color="auto"/>
          </w:divBdr>
        </w:div>
        <w:div w:id="2032680117">
          <w:marLeft w:val="0"/>
          <w:marRight w:val="0"/>
          <w:marTop w:val="0"/>
          <w:marBottom w:val="0"/>
          <w:divBdr>
            <w:top w:val="none" w:sz="0" w:space="0" w:color="auto"/>
            <w:left w:val="none" w:sz="0" w:space="0" w:color="auto"/>
            <w:bottom w:val="none" w:sz="0" w:space="0" w:color="auto"/>
            <w:right w:val="none" w:sz="0" w:space="0" w:color="auto"/>
          </w:divBdr>
        </w:div>
        <w:div w:id="1355617189">
          <w:marLeft w:val="0"/>
          <w:marRight w:val="0"/>
          <w:marTop w:val="0"/>
          <w:marBottom w:val="0"/>
          <w:divBdr>
            <w:top w:val="none" w:sz="0" w:space="0" w:color="auto"/>
            <w:left w:val="none" w:sz="0" w:space="0" w:color="auto"/>
            <w:bottom w:val="none" w:sz="0" w:space="0" w:color="auto"/>
            <w:right w:val="none" w:sz="0" w:space="0" w:color="auto"/>
          </w:divBdr>
        </w:div>
        <w:div w:id="1679043152">
          <w:marLeft w:val="0"/>
          <w:marRight w:val="0"/>
          <w:marTop w:val="0"/>
          <w:marBottom w:val="0"/>
          <w:divBdr>
            <w:top w:val="none" w:sz="0" w:space="0" w:color="auto"/>
            <w:left w:val="none" w:sz="0" w:space="0" w:color="auto"/>
            <w:bottom w:val="none" w:sz="0" w:space="0" w:color="auto"/>
            <w:right w:val="none" w:sz="0" w:space="0" w:color="auto"/>
          </w:divBdr>
        </w:div>
        <w:div w:id="1322464133">
          <w:marLeft w:val="0"/>
          <w:marRight w:val="0"/>
          <w:marTop w:val="240"/>
          <w:marBottom w:val="24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10879202">
      <w:bodyDiv w:val="1"/>
      <w:marLeft w:val="0"/>
      <w:marRight w:val="0"/>
      <w:marTop w:val="0"/>
      <w:marBottom w:val="0"/>
      <w:divBdr>
        <w:top w:val="none" w:sz="0" w:space="0" w:color="auto"/>
        <w:left w:val="none" w:sz="0" w:space="0" w:color="auto"/>
        <w:bottom w:val="none" w:sz="0" w:space="0" w:color="auto"/>
        <w:right w:val="none" w:sz="0" w:space="0" w:color="auto"/>
      </w:divBdr>
      <w:divsChild>
        <w:div w:id="960845453">
          <w:marLeft w:val="0"/>
          <w:marRight w:val="0"/>
          <w:marTop w:val="0"/>
          <w:marBottom w:val="0"/>
          <w:divBdr>
            <w:top w:val="none" w:sz="0" w:space="0" w:color="auto"/>
            <w:left w:val="none" w:sz="0" w:space="0" w:color="auto"/>
            <w:bottom w:val="none" w:sz="0" w:space="0" w:color="auto"/>
            <w:right w:val="none" w:sz="0" w:space="0" w:color="auto"/>
          </w:divBdr>
        </w:div>
        <w:div w:id="1776713036">
          <w:marLeft w:val="0"/>
          <w:marRight w:val="0"/>
          <w:marTop w:val="0"/>
          <w:marBottom w:val="0"/>
          <w:divBdr>
            <w:top w:val="none" w:sz="0" w:space="0" w:color="auto"/>
            <w:left w:val="none" w:sz="0" w:space="0" w:color="auto"/>
            <w:bottom w:val="none" w:sz="0" w:space="0" w:color="auto"/>
            <w:right w:val="none" w:sz="0" w:space="0" w:color="auto"/>
          </w:divBdr>
        </w:div>
        <w:div w:id="1382704635">
          <w:marLeft w:val="0"/>
          <w:marRight w:val="0"/>
          <w:marTop w:val="0"/>
          <w:marBottom w:val="0"/>
          <w:divBdr>
            <w:top w:val="none" w:sz="0" w:space="0" w:color="auto"/>
            <w:left w:val="none" w:sz="0" w:space="0" w:color="auto"/>
            <w:bottom w:val="none" w:sz="0" w:space="0" w:color="auto"/>
            <w:right w:val="none" w:sz="0" w:space="0" w:color="auto"/>
          </w:divBdr>
        </w:div>
        <w:div w:id="1979991757">
          <w:marLeft w:val="0"/>
          <w:marRight w:val="0"/>
          <w:marTop w:val="0"/>
          <w:marBottom w:val="0"/>
          <w:divBdr>
            <w:top w:val="none" w:sz="0" w:space="0" w:color="auto"/>
            <w:left w:val="none" w:sz="0" w:space="0" w:color="auto"/>
            <w:bottom w:val="none" w:sz="0" w:space="0" w:color="auto"/>
            <w:right w:val="none" w:sz="0" w:space="0" w:color="auto"/>
          </w:divBdr>
        </w:div>
        <w:div w:id="895822641">
          <w:marLeft w:val="0"/>
          <w:marRight w:val="0"/>
          <w:marTop w:val="240"/>
          <w:marBottom w:val="24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72857723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33">
          <w:marLeft w:val="0"/>
          <w:marRight w:val="0"/>
          <w:marTop w:val="0"/>
          <w:marBottom w:val="0"/>
          <w:divBdr>
            <w:top w:val="none" w:sz="0" w:space="0" w:color="auto"/>
            <w:left w:val="none" w:sz="0" w:space="0" w:color="auto"/>
            <w:bottom w:val="none" w:sz="0" w:space="0" w:color="auto"/>
            <w:right w:val="none" w:sz="0" w:space="0" w:color="auto"/>
          </w:divBdr>
        </w:div>
      </w:divsChild>
    </w:div>
    <w:div w:id="804349160">
      <w:bodyDiv w:val="1"/>
      <w:marLeft w:val="0"/>
      <w:marRight w:val="0"/>
      <w:marTop w:val="0"/>
      <w:marBottom w:val="0"/>
      <w:divBdr>
        <w:top w:val="none" w:sz="0" w:space="0" w:color="auto"/>
        <w:left w:val="none" w:sz="0" w:space="0" w:color="auto"/>
        <w:bottom w:val="none" w:sz="0" w:space="0" w:color="auto"/>
        <w:right w:val="none" w:sz="0" w:space="0" w:color="auto"/>
      </w:divBdr>
      <w:divsChild>
        <w:div w:id="894315381">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79868368">
      <w:bodyDiv w:val="1"/>
      <w:marLeft w:val="0"/>
      <w:marRight w:val="0"/>
      <w:marTop w:val="0"/>
      <w:marBottom w:val="0"/>
      <w:divBdr>
        <w:top w:val="none" w:sz="0" w:space="0" w:color="auto"/>
        <w:left w:val="none" w:sz="0" w:space="0" w:color="auto"/>
        <w:bottom w:val="none" w:sz="0" w:space="0" w:color="auto"/>
        <w:right w:val="none" w:sz="0" w:space="0" w:color="auto"/>
      </w:divBdr>
      <w:divsChild>
        <w:div w:id="800149328">
          <w:marLeft w:val="0"/>
          <w:marRight w:val="0"/>
          <w:marTop w:val="0"/>
          <w:marBottom w:val="0"/>
          <w:divBdr>
            <w:top w:val="none" w:sz="0" w:space="0" w:color="auto"/>
            <w:left w:val="none" w:sz="0" w:space="0" w:color="auto"/>
            <w:bottom w:val="none" w:sz="0" w:space="0" w:color="auto"/>
            <w:right w:val="none" w:sz="0" w:space="0" w:color="auto"/>
          </w:divBdr>
        </w:div>
      </w:divsChild>
    </w:div>
    <w:div w:id="1431386550">
      <w:bodyDiv w:val="1"/>
      <w:marLeft w:val="0"/>
      <w:marRight w:val="0"/>
      <w:marTop w:val="0"/>
      <w:marBottom w:val="0"/>
      <w:divBdr>
        <w:top w:val="none" w:sz="0" w:space="0" w:color="auto"/>
        <w:left w:val="none" w:sz="0" w:space="0" w:color="auto"/>
        <w:bottom w:val="none" w:sz="0" w:space="0" w:color="auto"/>
        <w:right w:val="none" w:sz="0" w:space="0" w:color="auto"/>
      </w:divBdr>
      <w:divsChild>
        <w:div w:id="98572814">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5.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19965</Words>
  <Characters>11381</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31284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4</cp:revision>
  <cp:lastPrinted>2021-09-09T02:05:00Z</cp:lastPrinted>
  <dcterms:created xsi:type="dcterms:W3CDTF">2026-08-11T05:27:00Z</dcterms:created>
  <dcterms:modified xsi:type="dcterms:W3CDTF">2026-08-11T06:49:00Z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