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DD7D" w14:textId="77777777" w:rsidR="007C6A66" w:rsidRPr="00917EFC" w:rsidRDefault="007C6A66" w:rsidP="00B74FDD">
      <w:pPr>
        <w:pStyle w:val="Default"/>
        <w:tabs>
          <w:tab w:val="left" w:pos="5387"/>
        </w:tabs>
        <w:ind w:right="4103"/>
        <w:jc w:val="both"/>
        <w:rPr>
          <w:iCs/>
        </w:rPr>
      </w:pPr>
    </w:p>
    <w:p w14:paraId="3A157A01" w14:textId="77777777" w:rsidR="00A3128A" w:rsidRPr="00A3128A" w:rsidRDefault="00B74FDD" w:rsidP="00B74FDD">
      <w:pPr>
        <w:pStyle w:val="Default"/>
        <w:tabs>
          <w:tab w:val="left" w:pos="5387"/>
        </w:tabs>
        <w:ind w:right="4103"/>
        <w:jc w:val="both"/>
        <w:rPr>
          <w:i/>
        </w:rPr>
      </w:pPr>
      <w:r w:rsidRPr="00A3128A">
        <w:rPr>
          <w:i/>
        </w:rPr>
        <w:t xml:space="preserve">Par </w:t>
      </w:r>
      <w:r w:rsidR="00A3128A" w:rsidRPr="00A3128A">
        <w:rPr>
          <w:i/>
        </w:rPr>
        <w:t>atklāta konkursa</w:t>
      </w:r>
      <w:r w:rsidRPr="00A3128A">
        <w:rPr>
          <w:i/>
        </w:rPr>
        <w:t xml:space="preserve"> “Autobusu piegāde”</w:t>
      </w:r>
    </w:p>
    <w:p w14:paraId="5BDD3E68" w14:textId="64F63DBF" w:rsidR="00B74FDD" w:rsidRPr="00A3128A" w:rsidRDefault="00B74FDD" w:rsidP="00B74FDD">
      <w:pPr>
        <w:pStyle w:val="Default"/>
        <w:tabs>
          <w:tab w:val="left" w:pos="5387"/>
        </w:tabs>
        <w:ind w:right="4103"/>
        <w:jc w:val="both"/>
        <w:rPr>
          <w:i/>
        </w:rPr>
      </w:pPr>
      <w:r w:rsidRPr="00A3128A">
        <w:rPr>
          <w:i/>
        </w:rPr>
        <w:t>(ID Nr. RS 2026/17) nolikuma prasībām</w:t>
      </w:r>
    </w:p>
    <w:p w14:paraId="60CCE50F" w14:textId="77777777" w:rsidR="007F3584" w:rsidRPr="00917EFC" w:rsidRDefault="007F3584" w:rsidP="007F3584">
      <w:pPr>
        <w:ind w:right="417"/>
        <w:rPr>
          <w:i/>
        </w:rPr>
      </w:pPr>
    </w:p>
    <w:p w14:paraId="2F7C4F3C" w14:textId="37585BC4" w:rsidR="007F3584" w:rsidRPr="00917EFC" w:rsidRDefault="007F3584" w:rsidP="007F3584">
      <w:pPr>
        <w:tabs>
          <w:tab w:val="right" w:pos="9355"/>
        </w:tabs>
        <w:ind w:right="-45" w:firstLine="426"/>
        <w:jc w:val="both"/>
      </w:pPr>
      <w:r w:rsidRPr="00917EFC">
        <w:t>Rīgas pašvaldības sabiedrības ar ierobežotu atbildību „Rīgas satiksme” (turpmāk – Pasūtītājs) Iepirkuma komisija no iespējamā pretendenta ir</w:t>
      </w:r>
      <w:r w:rsidR="00B74FDD" w:rsidRPr="00917EFC">
        <w:t xml:space="preserve"> saņēmusi</w:t>
      </w:r>
      <w:r w:rsidRPr="00917EFC">
        <w:t xml:space="preserve"> lūgumu sniegt atbildes uz jautājumiem par </w:t>
      </w:r>
      <w:r w:rsidR="00A3128A">
        <w:rPr>
          <w:iCs/>
        </w:rPr>
        <w:t>atklāta konkursa</w:t>
      </w:r>
      <w:r w:rsidR="00A3128A" w:rsidRPr="00917EFC">
        <w:rPr>
          <w:iCs/>
        </w:rPr>
        <w:t xml:space="preserve"> </w:t>
      </w:r>
      <w:r w:rsidR="00A47A54" w:rsidRPr="00917EFC">
        <w:t>“Autobusu piegāde” (ID Nr. RS 2026/17) (turpmāk – iepirkuma procedūra) nolikuma prasībām.</w:t>
      </w:r>
    </w:p>
    <w:p w14:paraId="2EA0CFC3" w14:textId="77777777" w:rsidR="007F3584" w:rsidRPr="00917EFC" w:rsidRDefault="007F3584" w:rsidP="007F3584">
      <w:pPr>
        <w:ind w:right="-8"/>
        <w:jc w:val="both"/>
      </w:pPr>
    </w:p>
    <w:p w14:paraId="6A4F2C6D" w14:textId="00EBB098" w:rsidR="007F3584" w:rsidRPr="00917EFC" w:rsidRDefault="0074484F" w:rsidP="00957C68">
      <w:pPr>
        <w:ind w:right="-8"/>
        <w:jc w:val="both"/>
        <w:rPr>
          <w:b/>
          <w:bCs/>
        </w:rPr>
      </w:pPr>
      <w:r w:rsidRPr="00917EFC">
        <w:rPr>
          <w:b/>
          <w:bCs/>
        </w:rPr>
        <w:t xml:space="preserve">1. </w:t>
      </w:r>
      <w:r w:rsidR="00C70715" w:rsidRPr="00917EFC">
        <w:rPr>
          <w:b/>
          <w:bCs/>
        </w:rPr>
        <w:t>J</w:t>
      </w:r>
      <w:r w:rsidR="007F3584" w:rsidRPr="00917EFC">
        <w:rPr>
          <w:b/>
          <w:bCs/>
        </w:rPr>
        <w:t>autājums:</w:t>
      </w:r>
    </w:p>
    <w:p w14:paraId="0F2996A8" w14:textId="77777777" w:rsidR="005B6915" w:rsidRPr="00917EFC" w:rsidRDefault="005B6915" w:rsidP="00D218CB">
      <w:pPr>
        <w:tabs>
          <w:tab w:val="left" w:pos="1134"/>
        </w:tabs>
        <w:jc w:val="both"/>
      </w:pPr>
      <w:r w:rsidRPr="00917EFC">
        <w:t>Veicot Nolikuma analīzi, mēs pievērsām uzmanību 28.2. punktam “</w:t>
      </w:r>
      <w:r w:rsidRPr="00D218CB">
        <w:rPr>
          <w:color w:val="000000" w:themeColor="text1"/>
        </w:rPr>
        <w:t>Saimnieciski izdevīgākā piedāvājuma aprēķina algoritms</w:t>
      </w:r>
      <w:r w:rsidRPr="00917EFC">
        <w:t xml:space="preserve">”, kurā bija norādīts: </w:t>
      </w:r>
    </w:p>
    <w:p w14:paraId="498560C1" w14:textId="77777777" w:rsidR="005B6915" w:rsidRPr="00917EFC" w:rsidRDefault="005B6915" w:rsidP="00D218CB">
      <w:pPr>
        <w:pStyle w:val="ListParagraph"/>
        <w:tabs>
          <w:tab w:val="left" w:pos="1134"/>
        </w:tabs>
        <w:jc w:val="both"/>
      </w:pPr>
      <w:r w:rsidRPr="00917EFC">
        <w:t>“Kā vērtēšanas kritēriji tiek izmantoti šādi emisiju parametri:</w:t>
      </w:r>
    </w:p>
    <w:p w14:paraId="1CDDAF05" w14:textId="77777777" w:rsidR="005B6915" w:rsidRPr="00917EFC" w:rsidRDefault="005B6915" w:rsidP="00D218CB">
      <w:pPr>
        <w:pStyle w:val="ListParagraph"/>
        <w:tabs>
          <w:tab w:val="left" w:pos="1134"/>
        </w:tabs>
        <w:jc w:val="both"/>
      </w:pPr>
      <w:r w:rsidRPr="00917EFC">
        <w:t>1)</w:t>
      </w:r>
      <w:r w:rsidRPr="00917EFC">
        <w:tab/>
        <w:t>slāpekļa oksīdi (NOx) – mg/kWh;</w:t>
      </w:r>
    </w:p>
    <w:p w14:paraId="7F9023A9" w14:textId="77777777" w:rsidR="005B6915" w:rsidRPr="00917EFC" w:rsidRDefault="005B6915" w:rsidP="00D218CB">
      <w:pPr>
        <w:pStyle w:val="ListParagraph"/>
        <w:tabs>
          <w:tab w:val="left" w:pos="1134"/>
        </w:tabs>
        <w:jc w:val="both"/>
      </w:pPr>
      <w:r w:rsidRPr="00917EFC">
        <w:t>2)</w:t>
      </w:r>
      <w:r w:rsidRPr="00917EFC">
        <w:tab/>
        <w:t>cieto daļiņu skaits (PN) – N/kWh;</w:t>
      </w:r>
    </w:p>
    <w:p w14:paraId="57B50A39" w14:textId="77777777" w:rsidR="005B6915" w:rsidRPr="00917EFC" w:rsidRDefault="005B6915" w:rsidP="00D218CB">
      <w:pPr>
        <w:pStyle w:val="ListParagraph"/>
        <w:tabs>
          <w:tab w:val="left" w:pos="1134"/>
        </w:tabs>
        <w:jc w:val="both"/>
      </w:pPr>
      <w:r w:rsidRPr="00917EFC">
        <w:t>3)</w:t>
      </w:r>
      <w:r w:rsidRPr="00917EFC">
        <w:tab/>
        <w:t>amonjaka noplūde (NH3 ) – ppm.”</w:t>
      </w:r>
    </w:p>
    <w:p w14:paraId="5756020D" w14:textId="77777777" w:rsidR="005B6915" w:rsidRPr="00917EFC" w:rsidRDefault="005B6915" w:rsidP="00D218CB">
      <w:pPr>
        <w:pStyle w:val="ListParagraph"/>
        <w:tabs>
          <w:tab w:val="left" w:pos="1134"/>
        </w:tabs>
        <w:jc w:val="both"/>
      </w:pPr>
      <w:r w:rsidRPr="00917EFC">
        <w:t>Attiecībā uz cieto daļiņu emisijām dzinēja homologācijas dokumentācijā ir norādītas divas vērtības. “PN” ir izteikta mg/kWh, savukārt “PM” – N/kWh. Lūdzu, precizējiet, kura vērtība jānorāda piedāvājumā – PN vai PM kolonnas vērtību?</w:t>
      </w:r>
    </w:p>
    <w:p w14:paraId="1999824B" w14:textId="77777777" w:rsidR="005B6915" w:rsidRPr="00917EFC" w:rsidRDefault="005B6915" w:rsidP="005B6915">
      <w:pPr>
        <w:pStyle w:val="ListParagraph"/>
        <w:keepNext/>
        <w:tabs>
          <w:tab w:val="left" w:pos="1134"/>
        </w:tabs>
        <w:spacing w:line="360" w:lineRule="auto"/>
        <w:jc w:val="center"/>
      </w:pPr>
      <w:r w:rsidRPr="00917EFC">
        <w:rPr>
          <w:noProof/>
        </w:rPr>
        <w:drawing>
          <wp:inline distT="0" distB="0" distL="0" distR="0" wp14:anchorId="6F79F02A" wp14:editId="2BBF99A2">
            <wp:extent cx="3733014" cy="2475781"/>
            <wp:effectExtent l="0" t="0" r="1270" b="1270"/>
            <wp:docPr id="903328683"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28683" name="Picture 1" descr="A table with numbers and letters&#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783367" cy="2509175"/>
                    </a:xfrm>
                    <a:prstGeom prst="rect">
                      <a:avLst/>
                    </a:prstGeom>
                    <a:noFill/>
                    <a:ln>
                      <a:noFill/>
                    </a:ln>
                  </pic:spPr>
                </pic:pic>
              </a:graphicData>
            </a:graphic>
          </wp:inline>
        </w:drawing>
      </w:r>
    </w:p>
    <w:p w14:paraId="31283B5B" w14:textId="77777777" w:rsidR="005B6915" w:rsidRPr="00917EFC" w:rsidRDefault="005B6915" w:rsidP="005B6915">
      <w:pPr>
        <w:pStyle w:val="Caption"/>
        <w:jc w:val="center"/>
      </w:pPr>
      <w:r w:rsidRPr="00917EFC">
        <w:t>Ilustratīva tabula</w:t>
      </w:r>
    </w:p>
    <w:p w14:paraId="54BCF287" w14:textId="0917E258" w:rsidR="007F3584" w:rsidRPr="00917EFC" w:rsidRDefault="00AE7A34" w:rsidP="007F3584">
      <w:pPr>
        <w:ind w:right="-8"/>
        <w:jc w:val="both"/>
        <w:rPr>
          <w:b/>
          <w:bCs/>
        </w:rPr>
      </w:pPr>
      <w:r w:rsidRPr="00917EFC">
        <w:rPr>
          <w:b/>
          <w:bCs/>
        </w:rPr>
        <w:t>A</w:t>
      </w:r>
      <w:r w:rsidR="007F3584" w:rsidRPr="00917EFC">
        <w:rPr>
          <w:b/>
          <w:bCs/>
        </w:rPr>
        <w:t>tbilde:</w:t>
      </w:r>
    </w:p>
    <w:p w14:paraId="089556F0" w14:textId="7CFF51FC" w:rsidR="004761AE" w:rsidRDefault="0098587D" w:rsidP="004761AE">
      <w:pPr>
        <w:ind w:right="-8" w:firstLine="720"/>
        <w:jc w:val="both"/>
      </w:pPr>
      <w:r w:rsidRPr="00917EFC">
        <w:t xml:space="preserve">Pasūtītājs, skaidro, </w:t>
      </w:r>
      <w:r w:rsidR="004761AE">
        <w:t>ka piedāvājumā jānorāda cieto daļiņu skaita (PN – Particle Number) emisiju vērtība, kas izteikta N/kWh (#/kWh), atbilstoši vērtēšanas kritērijā noteiktajam.</w:t>
      </w:r>
    </w:p>
    <w:p w14:paraId="71CF3F4F" w14:textId="0CA7672A" w:rsidR="009449AA" w:rsidRPr="00917EFC" w:rsidRDefault="004761AE" w:rsidP="004761AE">
      <w:pPr>
        <w:ind w:right="-8" w:firstLine="720"/>
        <w:jc w:val="both"/>
      </w:pPr>
      <w:r>
        <w:t xml:space="preserve">Vienlaikus Pasūtītājs </w:t>
      </w:r>
      <w:r w:rsidR="00473E9C">
        <w:t>informē</w:t>
      </w:r>
      <w:r>
        <w:t>, ka Pretendenta pievienotajā homologācijas dokumenta piemērā ir saskatāma neatbilstība starp PN un PM kolonnu apzīmējumiem un to mērvienībām. Šādos gadījumos Pretendentam jāvadās pēc attiecīgā parametra būtības un mērvienības. Attiecīgi jānorāda PN (Particle Number) vērtība N/kWh.</w:t>
      </w:r>
    </w:p>
    <w:p w14:paraId="7E64D96F" w14:textId="77777777" w:rsidR="00D076AF" w:rsidRPr="00917EFC" w:rsidRDefault="00D076AF" w:rsidP="0098587D">
      <w:pPr>
        <w:ind w:right="-8" w:firstLine="720"/>
        <w:jc w:val="both"/>
      </w:pPr>
    </w:p>
    <w:p w14:paraId="0E215E09" w14:textId="77777777" w:rsidR="0074484F" w:rsidRPr="00917EFC" w:rsidRDefault="0074484F" w:rsidP="0074484F">
      <w:pPr>
        <w:ind w:right="-8"/>
        <w:jc w:val="both"/>
        <w:rPr>
          <w:b/>
          <w:bCs/>
        </w:rPr>
      </w:pPr>
    </w:p>
    <w:p w14:paraId="62E3ACB4" w14:textId="77777777" w:rsidR="0074484F" w:rsidRPr="00917EFC" w:rsidRDefault="0074484F" w:rsidP="0074484F">
      <w:pPr>
        <w:ind w:right="-8"/>
        <w:jc w:val="both"/>
        <w:rPr>
          <w:b/>
          <w:bCs/>
        </w:rPr>
      </w:pPr>
    </w:p>
    <w:p w14:paraId="1DE7CC9C" w14:textId="70FC37D6" w:rsidR="0074484F" w:rsidRPr="00917EFC" w:rsidRDefault="0074484F" w:rsidP="0074484F">
      <w:pPr>
        <w:ind w:right="-8"/>
        <w:jc w:val="both"/>
        <w:rPr>
          <w:b/>
          <w:bCs/>
        </w:rPr>
      </w:pPr>
      <w:r w:rsidRPr="00917EFC">
        <w:rPr>
          <w:b/>
          <w:bCs/>
        </w:rPr>
        <w:lastRenderedPageBreak/>
        <w:t>2. Jautājums:</w:t>
      </w:r>
    </w:p>
    <w:p w14:paraId="23315E60" w14:textId="77777777" w:rsidR="008F4880" w:rsidRPr="00917EFC" w:rsidRDefault="008F4880" w:rsidP="00D218CB">
      <w:pPr>
        <w:tabs>
          <w:tab w:val="left" w:pos="1134"/>
        </w:tabs>
        <w:jc w:val="both"/>
      </w:pPr>
      <w:r w:rsidRPr="00917EFC">
        <w:t xml:space="preserve">Veicot 3.1. pielikuma “Tehniskā specifikācija 18 metru posmainajam elektroautobusiem” analīzi, jo īpaši attiecībā uz A.6. sadaļu “Nobraucamais attālums”, A.7. sadaļu “Ekspluatācijas apstākļi” un B.7.4. sadaļu “Vilces akumulatoru uzlāde”, lūdzam sniegt skaidrojumu par šādiem ekspluatācijas un uzlādes parametriem: </w:t>
      </w:r>
    </w:p>
    <w:p w14:paraId="37FE4737" w14:textId="77777777" w:rsidR="008F4880" w:rsidRPr="00917EFC" w:rsidRDefault="008F4880" w:rsidP="00D218CB">
      <w:pPr>
        <w:pStyle w:val="ListParagraph"/>
        <w:numPr>
          <w:ilvl w:val="0"/>
          <w:numId w:val="24"/>
        </w:numPr>
        <w:tabs>
          <w:tab w:val="left" w:pos="1134"/>
        </w:tabs>
        <w:contextualSpacing w:val="0"/>
        <w:jc w:val="both"/>
      </w:pPr>
      <w:r w:rsidRPr="00917EFC">
        <w:t xml:space="preserve">Uzlāde maršrutā </w:t>
      </w:r>
    </w:p>
    <w:p w14:paraId="30FEE79E" w14:textId="77777777" w:rsidR="008F4880" w:rsidRPr="00917EFC" w:rsidRDefault="008F4880" w:rsidP="00D218CB">
      <w:pPr>
        <w:pStyle w:val="ListParagraph"/>
        <w:tabs>
          <w:tab w:val="left" w:pos="1134"/>
        </w:tabs>
        <w:jc w:val="both"/>
      </w:pPr>
      <w:r w:rsidRPr="00917EFC">
        <w:t xml:space="preserve">• Lūdzu, apstipriniet nepieciešamo uzlādes jaudu ātrajai uzlādei maršrutā, izmantojot pantogrāfa uzlādi. </w:t>
      </w:r>
    </w:p>
    <w:p w14:paraId="3E085BAF" w14:textId="77777777" w:rsidR="008F4880" w:rsidRPr="00917EFC" w:rsidRDefault="008F4880" w:rsidP="00D218CB">
      <w:pPr>
        <w:pStyle w:val="ListParagraph"/>
        <w:tabs>
          <w:tab w:val="left" w:pos="1134"/>
        </w:tabs>
        <w:jc w:val="both"/>
      </w:pPr>
      <w:r w:rsidRPr="00917EFC">
        <w:t xml:space="preserve">• Lūdzu, norādiet, vai uzlādes jaudu ierobežo pieejamā infrastruktūra, un, ja tā, kāda ir maksimāli pieejamā uzlādes jauda katrā uzlādes vietā. </w:t>
      </w:r>
    </w:p>
    <w:p w14:paraId="61B226C2" w14:textId="77777777" w:rsidR="008F4880" w:rsidRPr="00917EFC" w:rsidRDefault="008F4880" w:rsidP="00D218CB">
      <w:pPr>
        <w:pStyle w:val="ListParagraph"/>
        <w:numPr>
          <w:ilvl w:val="0"/>
          <w:numId w:val="24"/>
        </w:numPr>
        <w:tabs>
          <w:tab w:val="left" w:pos="1134"/>
        </w:tabs>
        <w:contextualSpacing w:val="0"/>
        <w:jc w:val="both"/>
      </w:pPr>
      <w:r w:rsidRPr="00917EFC">
        <w:t xml:space="preserve">Uzlāde depo </w:t>
      </w:r>
    </w:p>
    <w:p w14:paraId="0A85C6AF" w14:textId="77777777" w:rsidR="008F4880" w:rsidRPr="00917EFC" w:rsidRDefault="008F4880" w:rsidP="00D218CB">
      <w:pPr>
        <w:pStyle w:val="ListParagraph"/>
        <w:tabs>
          <w:tab w:val="left" w:pos="1134"/>
        </w:tabs>
        <w:jc w:val="both"/>
      </w:pPr>
      <w:r w:rsidRPr="00917EFC">
        <w:t xml:space="preserve">• Lūdzu, apstipriniet nepieciešamo uzlādes jaudu depo uzlādes stacijām (CCS2). </w:t>
      </w:r>
    </w:p>
    <w:p w14:paraId="4923D1C2" w14:textId="77777777" w:rsidR="008F4880" w:rsidRPr="00917EFC" w:rsidRDefault="008F4880" w:rsidP="00D218CB">
      <w:pPr>
        <w:pStyle w:val="ListParagraph"/>
        <w:tabs>
          <w:tab w:val="left" w:pos="1134"/>
        </w:tabs>
        <w:jc w:val="both"/>
      </w:pPr>
      <w:r w:rsidRPr="00917EFC">
        <w:t xml:space="preserve">• Lūdzu, norādiet, vai jāparedz vairāku transportlīdzekļu vienlaicīga uzlāde un vai pastāv jaudas sadales ierobežojumi. </w:t>
      </w:r>
    </w:p>
    <w:p w14:paraId="7E32E36D" w14:textId="77777777" w:rsidR="008F4880" w:rsidRPr="00917EFC" w:rsidRDefault="008F4880" w:rsidP="00D218CB">
      <w:pPr>
        <w:pStyle w:val="ListParagraph"/>
        <w:tabs>
          <w:tab w:val="left" w:pos="1134"/>
        </w:tabs>
        <w:jc w:val="both"/>
      </w:pPr>
      <w:r w:rsidRPr="00917EFC">
        <w:t xml:space="preserve">• Lūdzu, norādiet maksimāli pieļaujamo uzlādes laiku depo. </w:t>
      </w:r>
    </w:p>
    <w:p w14:paraId="014BD8A5" w14:textId="77777777" w:rsidR="008F4880" w:rsidRPr="00917EFC" w:rsidRDefault="008F4880" w:rsidP="00D218CB">
      <w:pPr>
        <w:pStyle w:val="ListParagraph"/>
        <w:numPr>
          <w:ilvl w:val="0"/>
          <w:numId w:val="24"/>
        </w:numPr>
        <w:tabs>
          <w:tab w:val="left" w:pos="1134"/>
        </w:tabs>
        <w:contextualSpacing w:val="0"/>
        <w:jc w:val="both"/>
      </w:pPr>
      <w:r w:rsidRPr="00917EFC">
        <w:t xml:space="preserve">Ātrās uzlādes ekspluatācija maršrutā </w:t>
      </w:r>
    </w:p>
    <w:p w14:paraId="55C2D1C9" w14:textId="77777777" w:rsidR="008F4880" w:rsidRPr="00917EFC" w:rsidRDefault="008F4880" w:rsidP="00D218CB">
      <w:pPr>
        <w:pStyle w:val="ListParagraph"/>
        <w:tabs>
          <w:tab w:val="left" w:pos="1134"/>
        </w:tabs>
        <w:jc w:val="both"/>
      </w:pPr>
      <w:r w:rsidRPr="00917EFC">
        <w:t xml:space="preserve">• Lūdzu, norādiet vietas, kur tiks veikta ātrā uzlāde maršrutā. Vai uzlāde paredzēta pēc viena 34 km maršruta, maršruta vidū vai vairākas reizes maršruta izpildes laikā? </w:t>
      </w:r>
    </w:p>
    <w:p w14:paraId="2DF6ED6E" w14:textId="77777777" w:rsidR="008F4880" w:rsidRPr="00917EFC" w:rsidRDefault="008F4880" w:rsidP="00D218CB">
      <w:pPr>
        <w:pStyle w:val="ListParagraph"/>
        <w:tabs>
          <w:tab w:val="left" w:pos="1134"/>
        </w:tabs>
        <w:jc w:val="both"/>
      </w:pPr>
      <w:r w:rsidRPr="00917EFC">
        <w:t xml:space="preserve">• Lūdzu, norādiet paredzamo uzlādes ilgumu katrā uzlādes reizē. </w:t>
      </w:r>
    </w:p>
    <w:p w14:paraId="74FF58FE" w14:textId="77777777" w:rsidR="008F4880" w:rsidRPr="00917EFC" w:rsidRDefault="008F4880" w:rsidP="00D218CB">
      <w:pPr>
        <w:pStyle w:val="ListParagraph"/>
        <w:tabs>
          <w:tab w:val="left" w:pos="1134"/>
        </w:tabs>
        <w:jc w:val="both"/>
      </w:pPr>
      <w:r w:rsidRPr="00917EFC">
        <w:t xml:space="preserve">• Lūdzu, norādiet paredzamo uzlādes reižu skaitu vienas ekspluatācijas dienas laikā. </w:t>
      </w:r>
    </w:p>
    <w:p w14:paraId="030605C8" w14:textId="77777777" w:rsidR="008F4880" w:rsidRPr="00917EFC" w:rsidRDefault="008F4880" w:rsidP="00D218CB">
      <w:pPr>
        <w:pStyle w:val="ListParagraph"/>
        <w:numPr>
          <w:ilvl w:val="0"/>
          <w:numId w:val="24"/>
        </w:numPr>
        <w:tabs>
          <w:tab w:val="left" w:pos="1134"/>
        </w:tabs>
        <w:contextualSpacing w:val="0"/>
        <w:jc w:val="both"/>
      </w:pPr>
      <w:r w:rsidRPr="00917EFC">
        <w:t xml:space="preserve">Autobusa ekspluatācijas cikls </w:t>
      </w:r>
    </w:p>
    <w:p w14:paraId="191886BA" w14:textId="77777777" w:rsidR="008F4880" w:rsidRPr="00917EFC" w:rsidRDefault="008F4880" w:rsidP="00D218CB">
      <w:pPr>
        <w:pStyle w:val="ListParagraph"/>
        <w:tabs>
          <w:tab w:val="left" w:pos="1134"/>
        </w:tabs>
        <w:jc w:val="both"/>
      </w:pPr>
      <w:r w:rsidRPr="00917EFC">
        <w:t xml:space="preserve">• Lūdzu, norādiet paredzamo dienas nobraukumu vienam transportlīdzeklim (vidējo un maksimālo vērtību). </w:t>
      </w:r>
    </w:p>
    <w:p w14:paraId="5CF54278" w14:textId="77777777" w:rsidR="008F4880" w:rsidRPr="00917EFC" w:rsidRDefault="008F4880" w:rsidP="00D218CB">
      <w:pPr>
        <w:pStyle w:val="ListParagraph"/>
        <w:tabs>
          <w:tab w:val="left" w:pos="1134"/>
        </w:tabs>
        <w:jc w:val="both"/>
      </w:pPr>
      <w:r w:rsidRPr="00917EFC">
        <w:t xml:space="preserve">• Lūdzu, norādiet, vai autobusi paredzēti nepārtrauktai ekspluatācijai visas dienas garumā vai arī ir plānoti starpposma uzlādes pārtraukumi. </w:t>
      </w:r>
    </w:p>
    <w:p w14:paraId="4803EF94" w14:textId="77777777" w:rsidR="008F4880" w:rsidRPr="00917EFC" w:rsidRDefault="008F4880" w:rsidP="00D218CB">
      <w:pPr>
        <w:pStyle w:val="ListParagraph"/>
        <w:numPr>
          <w:ilvl w:val="0"/>
          <w:numId w:val="24"/>
        </w:numPr>
        <w:tabs>
          <w:tab w:val="left" w:pos="1134"/>
        </w:tabs>
        <w:contextualSpacing w:val="0"/>
        <w:jc w:val="both"/>
      </w:pPr>
      <w:r w:rsidRPr="00917EFC">
        <w:t xml:space="preserve">Ekspluatācijas profils </w:t>
      </w:r>
    </w:p>
    <w:p w14:paraId="5A0ACF84" w14:textId="77777777" w:rsidR="008F4880" w:rsidRPr="00917EFC" w:rsidRDefault="008F4880" w:rsidP="00D218CB">
      <w:pPr>
        <w:pStyle w:val="ListParagraph"/>
        <w:tabs>
          <w:tab w:val="left" w:pos="1134"/>
        </w:tabs>
        <w:jc w:val="both"/>
      </w:pPr>
      <w:r w:rsidRPr="00917EFC">
        <w:t>• Tehniskās specifikācijas A.7. nodaļā ir norādīti vidējie ekspluatācijas parametri (maršruta garums – 34 km, vidējais attālums starp pieturām – 630 m un vidējais ekspluatācijas ātrums – 18 km/h). Lai nodrošinātu precīzāku enerģijas patēriņa novērtējumu, lūdzam sniegt papildu informāciju par maršrutu, jo īpaši visa maršruta garenprofilu.</w:t>
      </w:r>
    </w:p>
    <w:p w14:paraId="6BC7D11E" w14:textId="77777777" w:rsidR="008F4880" w:rsidRPr="00917EFC" w:rsidRDefault="008F4880" w:rsidP="00D218CB">
      <w:pPr>
        <w:tabs>
          <w:tab w:val="left" w:pos="1134"/>
        </w:tabs>
        <w:jc w:val="both"/>
      </w:pPr>
      <w:r w:rsidRPr="00917EFC">
        <w:t>Iepriekš minētā informācija ir nepieciešama, lai precīzi novērtētu nepieciešamo akumulatora kapacitāti, sasniedzamo ekspluatācijas nobraukumu un atbilstību Tehniskajā specifikācijā paredzētajai uzlādes stratēģijai.</w:t>
      </w:r>
    </w:p>
    <w:p w14:paraId="22CC72F6" w14:textId="77777777" w:rsidR="0074484F" w:rsidRPr="00917EFC" w:rsidRDefault="0074484F" w:rsidP="0074484F">
      <w:pPr>
        <w:pStyle w:val="NormalWeb"/>
        <w:spacing w:before="0" w:beforeAutospacing="0" w:after="0" w:afterAutospacing="0"/>
        <w:ind w:firstLine="720"/>
        <w:jc w:val="both"/>
        <w:rPr>
          <w:i/>
          <w:iCs/>
        </w:rPr>
      </w:pPr>
    </w:p>
    <w:p w14:paraId="18631046" w14:textId="77777777" w:rsidR="0074484F" w:rsidRPr="00917EFC" w:rsidRDefault="0074484F" w:rsidP="0074484F">
      <w:pPr>
        <w:ind w:right="-8"/>
        <w:jc w:val="both"/>
        <w:rPr>
          <w:b/>
          <w:bCs/>
        </w:rPr>
      </w:pPr>
      <w:r w:rsidRPr="00917EFC">
        <w:rPr>
          <w:b/>
          <w:bCs/>
        </w:rPr>
        <w:t>Atbilde:</w:t>
      </w:r>
    </w:p>
    <w:p w14:paraId="2FE70995" w14:textId="7291A40C" w:rsidR="003F69DE" w:rsidRPr="003F69DE" w:rsidRDefault="0074484F" w:rsidP="003F69DE">
      <w:pPr>
        <w:ind w:right="-8" w:firstLine="720"/>
        <w:jc w:val="both"/>
        <w:rPr>
          <w:color w:val="000000" w:themeColor="text1"/>
        </w:rPr>
      </w:pPr>
      <w:r w:rsidRPr="003F69DE">
        <w:rPr>
          <w:color w:val="000000" w:themeColor="text1"/>
        </w:rPr>
        <w:t>Pasūtītājs, skaidro,</w:t>
      </w:r>
      <w:r w:rsidR="00100A68" w:rsidRPr="003F69DE">
        <w:rPr>
          <w:color w:val="000000" w:themeColor="text1"/>
        </w:rPr>
        <w:t xml:space="preserve"> ka</w:t>
      </w:r>
      <w:r w:rsidR="003F69DE" w:rsidRPr="003F69DE">
        <w:rPr>
          <w:color w:val="000000" w:themeColor="text1"/>
        </w:rPr>
        <w:t>:</w:t>
      </w:r>
    </w:p>
    <w:p w14:paraId="4D676A47" w14:textId="77777777" w:rsidR="003F69DE" w:rsidRPr="003F69DE" w:rsidRDefault="003F69DE" w:rsidP="003F69DE">
      <w:pPr>
        <w:pStyle w:val="ListParagraph"/>
        <w:numPr>
          <w:ilvl w:val="0"/>
          <w:numId w:val="26"/>
        </w:numPr>
        <w:tabs>
          <w:tab w:val="left" w:pos="1134"/>
        </w:tabs>
        <w:contextualSpacing w:val="0"/>
        <w:jc w:val="both"/>
        <w:rPr>
          <w:color w:val="000000" w:themeColor="text1"/>
        </w:rPr>
      </w:pPr>
      <w:r w:rsidRPr="003F69DE">
        <w:rPr>
          <w:color w:val="000000" w:themeColor="text1"/>
        </w:rPr>
        <w:t>Pasūtītāja rīcībā esošajā infrastruktūrā ātrā uzlāde maršrutu galapunktos, izmantojot “apgrieztā” pantogrāfa uzlādes sistēmu, ir pieejama ar maksimālo uzlādes jaudu līdz 300 kW.</w:t>
      </w:r>
    </w:p>
    <w:p w14:paraId="1364F4C5" w14:textId="77777777" w:rsidR="003F69DE" w:rsidRPr="003F69DE" w:rsidRDefault="003F69DE" w:rsidP="003F69DE">
      <w:pPr>
        <w:pStyle w:val="ListParagraph"/>
        <w:numPr>
          <w:ilvl w:val="0"/>
          <w:numId w:val="26"/>
        </w:numPr>
        <w:tabs>
          <w:tab w:val="left" w:pos="1134"/>
        </w:tabs>
        <w:contextualSpacing w:val="0"/>
        <w:jc w:val="both"/>
        <w:rPr>
          <w:color w:val="000000" w:themeColor="text1"/>
        </w:rPr>
      </w:pPr>
      <w:r w:rsidRPr="003F69DE">
        <w:rPr>
          <w:color w:val="000000" w:themeColor="text1"/>
        </w:rPr>
        <w:t>Pasūtītāja rīcībā esošajā infrastruktūrā uzlāde depo (parkā), izmantojot CCS2 savienojumu, ir pieejama ar maksimālo uzlādes jaudu līdz 120 kW vienam transportlīdzeklim. Vienlaicīgi uzlādējot divus transportlīdzekļus no vienas uzlādes iekārtas, pieejamā uzlādes jauda tiek sadalīta, nodrošinot līdz 60 kW katram transportlīdzeklim. Pretendentam, sagatavojot piedāvājumu, jāņem vērā iespējamība, ka vairāki transportlīdzekļi tiek uzlādēti vienlaikus. Pasūtītājs nenosaka maksimāli pieļaujamo uzlādes laiku parkā.</w:t>
      </w:r>
    </w:p>
    <w:p w14:paraId="230EEE47" w14:textId="77777777" w:rsidR="003F69DE" w:rsidRPr="003F69DE" w:rsidRDefault="003F69DE" w:rsidP="003F69DE">
      <w:pPr>
        <w:pStyle w:val="ListParagraph"/>
        <w:numPr>
          <w:ilvl w:val="0"/>
          <w:numId w:val="26"/>
        </w:numPr>
        <w:tabs>
          <w:tab w:val="left" w:pos="1134"/>
        </w:tabs>
        <w:contextualSpacing w:val="0"/>
        <w:jc w:val="both"/>
        <w:rPr>
          <w:color w:val="000000" w:themeColor="text1"/>
        </w:rPr>
      </w:pPr>
      <w:r w:rsidRPr="003F69DE">
        <w:rPr>
          <w:color w:val="000000" w:themeColor="text1"/>
        </w:rPr>
        <w:t xml:space="preserve">Pasūtītājs nenosaka konkrētas uzlādes vietas, uzlādes ilgumu vai uzlādes reižu skaitu vienas ekspluatācijas dienas laikā. </w:t>
      </w:r>
    </w:p>
    <w:p w14:paraId="0ED7E2ED" w14:textId="77777777" w:rsidR="003F69DE" w:rsidRPr="003F69DE" w:rsidRDefault="003F69DE" w:rsidP="003F69DE">
      <w:pPr>
        <w:pStyle w:val="ListParagraph"/>
        <w:numPr>
          <w:ilvl w:val="0"/>
          <w:numId w:val="26"/>
        </w:numPr>
        <w:tabs>
          <w:tab w:val="left" w:pos="1134"/>
        </w:tabs>
        <w:contextualSpacing w:val="0"/>
        <w:jc w:val="both"/>
        <w:rPr>
          <w:color w:val="000000" w:themeColor="text1"/>
        </w:rPr>
      </w:pPr>
      <w:r w:rsidRPr="003F69DE">
        <w:rPr>
          <w:color w:val="000000" w:themeColor="text1"/>
        </w:rPr>
        <w:t>Pretendentam jāvadās no Tehniskās specifikācijas A.7. nodaļā noteiktajiem vidējiem ekspluatācijas parametriem, tai skaitā vidējā gada nobraukuma. Pasūtītājs nenosaka konkrētu vidējo vai maksimālo dienas nobraukumu vienam transportlīdzeklim, kā arī nenosaka konkrētu uzlādes ciklu skaitu dienas laikā.</w:t>
      </w:r>
    </w:p>
    <w:p w14:paraId="0B295C5E" w14:textId="77777777" w:rsidR="003F69DE" w:rsidRPr="003F69DE" w:rsidRDefault="003F69DE" w:rsidP="003F69DE">
      <w:pPr>
        <w:pStyle w:val="ListParagraph"/>
        <w:numPr>
          <w:ilvl w:val="0"/>
          <w:numId w:val="26"/>
        </w:numPr>
        <w:tabs>
          <w:tab w:val="left" w:pos="1134"/>
        </w:tabs>
        <w:contextualSpacing w:val="0"/>
        <w:jc w:val="both"/>
        <w:rPr>
          <w:color w:val="000000" w:themeColor="text1"/>
        </w:rPr>
      </w:pPr>
      <w:r w:rsidRPr="003F69DE">
        <w:rPr>
          <w:color w:val="000000" w:themeColor="text1"/>
        </w:rPr>
        <w:t>Tehniskās specifikācijas A.7. nodaļā norādītie parametri ir paredzēti kā orientējošs ekspluatācijas profils. Pasūtītājs nesniedz papildu maršrutu garenprofilu datus.</w:t>
      </w:r>
    </w:p>
    <w:p w14:paraId="4CC93373" w14:textId="1E216707" w:rsidR="003F69DE" w:rsidRPr="003F69DE" w:rsidRDefault="003F69DE" w:rsidP="003F69DE">
      <w:pPr>
        <w:ind w:right="-8" w:firstLine="720"/>
        <w:jc w:val="both"/>
        <w:rPr>
          <w:color w:val="000000" w:themeColor="text1"/>
        </w:rPr>
      </w:pPr>
      <w:r w:rsidRPr="003F69DE">
        <w:rPr>
          <w:color w:val="000000" w:themeColor="text1"/>
        </w:rPr>
        <w:lastRenderedPageBreak/>
        <w:t>Vienlaikus Pasūtītājs atgādina, ka Tehniskās specifikācijas A.6. punktā noteiktais minimālais nobraucamais attālums ir funkcionāla prasība, kas attiecas uz transportlīdzekļa darbību pilsētas ekspluatācijas apstākļos, ņemot vērā gan kustības, gan dīkstāves laikā patērēto enerģiju. Piedāvātajam tehniskajam risinājumam jānodrošina atbilstība Tehniskās specifikācijas prasībām.</w:t>
      </w:r>
    </w:p>
    <w:p w14:paraId="3D7FCA85" w14:textId="77777777" w:rsidR="001B6727" w:rsidRDefault="001B6727" w:rsidP="0074484F">
      <w:pPr>
        <w:ind w:right="-8"/>
        <w:jc w:val="both"/>
        <w:rPr>
          <w:b/>
          <w:bCs/>
        </w:rPr>
      </w:pPr>
    </w:p>
    <w:p w14:paraId="53E8A912" w14:textId="77777777" w:rsidR="001B6727" w:rsidRPr="00917EFC" w:rsidRDefault="001B6727" w:rsidP="0074484F">
      <w:pPr>
        <w:ind w:right="-8"/>
        <w:jc w:val="both"/>
        <w:rPr>
          <w:b/>
          <w:bCs/>
        </w:rPr>
      </w:pPr>
    </w:p>
    <w:p w14:paraId="6C3F3FDA" w14:textId="19E8E87C" w:rsidR="0074484F" w:rsidRPr="00917EFC" w:rsidRDefault="0074484F" w:rsidP="00D53A36">
      <w:pPr>
        <w:ind w:right="-8"/>
        <w:jc w:val="both"/>
        <w:rPr>
          <w:b/>
          <w:bCs/>
        </w:rPr>
      </w:pPr>
      <w:r w:rsidRPr="00917EFC">
        <w:rPr>
          <w:b/>
          <w:bCs/>
        </w:rPr>
        <w:t>3. Jautājums:</w:t>
      </w:r>
    </w:p>
    <w:p w14:paraId="372AFB57" w14:textId="2D00BAD6" w:rsidR="00BA25A4" w:rsidRPr="00917EFC" w:rsidRDefault="00BA25A4" w:rsidP="00D218CB">
      <w:r w:rsidRPr="00917EFC">
        <w:rPr>
          <w:b/>
          <w:bCs/>
        </w:rPr>
        <w:t>Dīkstāves līgumsods (transportlīdzekļa remonts ilgāk par 5 dienām)</w:t>
      </w:r>
    </w:p>
    <w:p w14:paraId="06F90B55" w14:textId="77777777" w:rsidR="00BA25A4" w:rsidRPr="00917EFC" w:rsidRDefault="00BA25A4" w:rsidP="00D218CB">
      <w:pPr>
        <w:jc w:val="both"/>
      </w:pPr>
      <w:r w:rsidRPr="00917EFC">
        <w:t>Saskaņā ar Tehniskās specifikācijas 8.6. punktu gan elektriskajiem autobusiem, gan dīzeļautobusiem līgumsods tiek piemērots, ja transportlīdzekļa remonta ilgums pārsniedz 5 dienas (0,03 % no transportlīdzekļa cenas par katru kavējuma dienu, bet ne vairāk kā 10 % no transportlīdzekļa cenas).</w:t>
      </w:r>
    </w:p>
    <w:p w14:paraId="1B345D60" w14:textId="77777777" w:rsidR="00BA25A4" w:rsidRPr="00917EFC" w:rsidRDefault="00BA25A4" w:rsidP="00D218CB">
      <w:r w:rsidRPr="00917EFC">
        <w:rPr>
          <w:b/>
          <w:bCs/>
        </w:rPr>
        <w:t>1.1. Remonta veidu piemērošanas joma</w:t>
      </w:r>
    </w:p>
    <w:p w14:paraId="42EEE6C5" w14:textId="77777777" w:rsidR="00BA25A4" w:rsidRPr="00917EFC" w:rsidRDefault="00BA25A4" w:rsidP="00D218CB">
      <w:r w:rsidRPr="00917EFC">
        <w:t>Lūdzam precizēt, vai minētais 5 dienu termiņš attiecas tikai uz garantijas remontiem vai arī tas ietver:</w:t>
      </w:r>
    </w:p>
    <w:p w14:paraId="6217E490" w14:textId="77777777" w:rsidR="00BA25A4" w:rsidRPr="00917EFC" w:rsidRDefault="00BA25A4" w:rsidP="00D218CB">
      <w:pPr>
        <w:numPr>
          <w:ilvl w:val="0"/>
          <w:numId w:val="25"/>
        </w:numPr>
      </w:pPr>
      <w:r w:rsidRPr="00917EFC">
        <w:t xml:space="preserve">plānotās tehniskās apkopes; </w:t>
      </w:r>
    </w:p>
    <w:p w14:paraId="49A84FB7" w14:textId="77777777" w:rsidR="00BA25A4" w:rsidRPr="00917EFC" w:rsidRDefault="00BA25A4" w:rsidP="00D218CB">
      <w:pPr>
        <w:numPr>
          <w:ilvl w:val="0"/>
          <w:numId w:val="25"/>
        </w:numPr>
        <w:spacing w:before="100" w:beforeAutospacing="1"/>
      </w:pPr>
      <w:r w:rsidRPr="00917EFC">
        <w:t xml:space="preserve">satiksmes negadījumu rezultātā veicamos remontus; </w:t>
      </w:r>
    </w:p>
    <w:p w14:paraId="5906EC6E" w14:textId="77777777" w:rsidR="00BA25A4" w:rsidRPr="00917EFC" w:rsidRDefault="00BA25A4" w:rsidP="00D218CB">
      <w:pPr>
        <w:numPr>
          <w:ilvl w:val="0"/>
          <w:numId w:val="25"/>
        </w:numPr>
        <w:spacing w:before="100" w:beforeAutospacing="1"/>
      </w:pPr>
      <w:r w:rsidRPr="00917EFC">
        <w:t xml:space="preserve">kapitālos vai ilgstošos remontus (piemēram, spēka pārvada mezglu remontu vai nomaiņu); </w:t>
      </w:r>
    </w:p>
    <w:p w14:paraId="79A926B4" w14:textId="77777777" w:rsidR="00BA25A4" w:rsidRPr="00917EFC" w:rsidRDefault="00BA25A4" w:rsidP="00D218CB">
      <w:pPr>
        <w:numPr>
          <w:ilvl w:val="0"/>
          <w:numId w:val="25"/>
        </w:numPr>
        <w:spacing w:before="100" w:beforeAutospacing="1"/>
      </w:pPr>
      <w:r w:rsidRPr="00917EFC">
        <w:t xml:space="preserve">citus remonta veidus. </w:t>
      </w:r>
    </w:p>
    <w:p w14:paraId="693EB30F" w14:textId="77777777" w:rsidR="00BA25A4" w:rsidRPr="00917EFC" w:rsidRDefault="00BA25A4" w:rsidP="00D218CB">
      <w:r w:rsidRPr="00917EFC">
        <w:t>Lūdzam arī norādīt, vai ir paredzēti izņēmumi, kad minētais termiņš netiek piemērots.</w:t>
      </w:r>
    </w:p>
    <w:p w14:paraId="25684767" w14:textId="77777777" w:rsidR="00BA25A4" w:rsidRPr="00917EFC" w:rsidRDefault="00BA25A4" w:rsidP="00D218CB">
      <w:pPr>
        <w:spacing w:before="100" w:beforeAutospacing="1"/>
      </w:pPr>
      <w:r w:rsidRPr="00917EFC">
        <w:rPr>
          <w:b/>
          <w:bCs/>
        </w:rPr>
        <w:t>1.2. Līgumsoda piemērošanas periods</w:t>
      </w:r>
    </w:p>
    <w:p w14:paraId="2C88050C" w14:textId="77777777" w:rsidR="00BA25A4" w:rsidRPr="00917EFC" w:rsidRDefault="00BA25A4" w:rsidP="00D218CB">
      <w:r w:rsidRPr="00917EFC">
        <w:t>Lūdzam precizēt, cik ilgu laiku Piegādātājam ir pienākums uzņemties atbildību par minētā līgumsoda piemērošanu.</w:t>
      </w:r>
    </w:p>
    <w:p w14:paraId="793673E6" w14:textId="77777777" w:rsidR="00BA25A4" w:rsidRPr="00917EFC" w:rsidRDefault="00BA25A4" w:rsidP="00D218CB">
      <w:r w:rsidRPr="00917EFC">
        <w:t>Ja garantijas periods ir noteikts 7 gadi, vai līgumsods tiek piemērots visā garantijas periodā?</w:t>
      </w:r>
    </w:p>
    <w:p w14:paraId="465ADB6B" w14:textId="77777777" w:rsidR="00D218CB" w:rsidRDefault="00D218CB" w:rsidP="00D53A36">
      <w:pPr>
        <w:ind w:right="-8"/>
        <w:jc w:val="both"/>
        <w:rPr>
          <w:b/>
          <w:bCs/>
        </w:rPr>
      </w:pPr>
    </w:p>
    <w:p w14:paraId="04213C1B" w14:textId="100C63BC" w:rsidR="0074484F" w:rsidRPr="00917EFC" w:rsidRDefault="0074484F" w:rsidP="00D53A36">
      <w:pPr>
        <w:ind w:right="-8"/>
        <w:jc w:val="both"/>
        <w:rPr>
          <w:b/>
          <w:bCs/>
        </w:rPr>
      </w:pPr>
      <w:r w:rsidRPr="00917EFC">
        <w:rPr>
          <w:b/>
          <w:bCs/>
        </w:rPr>
        <w:t>Atbilde:</w:t>
      </w:r>
    </w:p>
    <w:p w14:paraId="4C19CF75" w14:textId="59959E3D" w:rsidR="00E402F7" w:rsidRPr="00E402F7" w:rsidRDefault="00E402F7" w:rsidP="001B6727">
      <w:pPr>
        <w:ind w:right="-8" w:firstLine="720"/>
        <w:jc w:val="both"/>
        <w:rPr>
          <w:b/>
          <w:bCs/>
        </w:rPr>
      </w:pPr>
      <w:r w:rsidRPr="00E402F7">
        <w:rPr>
          <w:b/>
          <w:bCs/>
        </w:rPr>
        <w:t>Par jautājuma 1.1. punktu.</w:t>
      </w:r>
    </w:p>
    <w:p w14:paraId="441CA982" w14:textId="08980C3A" w:rsidR="001B6727" w:rsidRPr="001B6727" w:rsidRDefault="0074484F" w:rsidP="001B6727">
      <w:pPr>
        <w:ind w:right="-8" w:firstLine="720"/>
        <w:jc w:val="both"/>
      </w:pPr>
      <w:r w:rsidRPr="00917EFC">
        <w:t>Pasūtītājs, skaidro</w:t>
      </w:r>
      <w:r w:rsidR="001B6727" w:rsidRPr="001B6727">
        <w:t>, ka Līguma projekta 8.6. punkts ir attiecināms tikai uz garantijas saistību izpildi, tai skaitā garantijas remontiem, garantijas remontiem nepieciešamo rezerves daļu piegādi un garantijas defektu novēršanas tehnisko risinājumu iesniegšanu.</w:t>
      </w:r>
    </w:p>
    <w:p w14:paraId="1A9FB1D3" w14:textId="77777777" w:rsidR="001B6727" w:rsidRPr="001B6727" w:rsidRDefault="001B6727" w:rsidP="001B6727">
      <w:pPr>
        <w:ind w:right="-8" w:firstLine="720"/>
        <w:jc w:val="both"/>
      </w:pPr>
      <w:r w:rsidRPr="001B6727">
        <w:t>Minētā prasība neattiecas uz plānotajām tehniskajām apkopēm, satiksmes negadījumu rezultātā veicamiem remontiem, kapitālajiem remontiem vai citiem remontdarbiem, kas nav saistīti ar garantijas saistību izpildi.</w:t>
      </w:r>
    </w:p>
    <w:p w14:paraId="7B75BE12" w14:textId="3BACACB9" w:rsidR="001B6727" w:rsidRPr="001B6727" w:rsidRDefault="001B6727" w:rsidP="001B6727">
      <w:pPr>
        <w:ind w:right="-8" w:firstLine="720"/>
        <w:jc w:val="both"/>
      </w:pPr>
      <w:r w:rsidRPr="001B6727">
        <w:t xml:space="preserve">Vienlaikus Pasūtītājs </w:t>
      </w:r>
      <w:r>
        <w:t>informē</w:t>
      </w:r>
      <w:r w:rsidRPr="001B6727">
        <w:t>, ka Tehniskajā specifikācijā noteiktais 5 darba dienu termiņš attiecas uz garantijas defekta novēršanas tehniskā risinājuma iesniegšanu pēc Pasūtītāja paziņojuma saņemšanas.</w:t>
      </w:r>
    </w:p>
    <w:p w14:paraId="3209AC88" w14:textId="77777777" w:rsidR="00300FBB" w:rsidRPr="00917EFC" w:rsidRDefault="00300FBB" w:rsidP="00300FBB">
      <w:pPr>
        <w:ind w:right="-8" w:firstLine="720"/>
        <w:jc w:val="both"/>
      </w:pPr>
    </w:p>
    <w:p w14:paraId="79FB3175" w14:textId="661417AC" w:rsidR="00E402F7" w:rsidRPr="00E402F7" w:rsidRDefault="00E402F7" w:rsidP="00E402F7">
      <w:pPr>
        <w:ind w:right="-8" w:firstLine="720"/>
        <w:jc w:val="both"/>
        <w:rPr>
          <w:b/>
          <w:bCs/>
        </w:rPr>
      </w:pPr>
      <w:r w:rsidRPr="00E402F7">
        <w:rPr>
          <w:b/>
          <w:bCs/>
        </w:rPr>
        <w:t>Par jautājuma 1.</w:t>
      </w:r>
      <w:r>
        <w:rPr>
          <w:b/>
          <w:bCs/>
        </w:rPr>
        <w:t>2</w:t>
      </w:r>
      <w:r w:rsidRPr="00E402F7">
        <w:rPr>
          <w:b/>
          <w:bCs/>
        </w:rPr>
        <w:t>. punktu.</w:t>
      </w:r>
    </w:p>
    <w:p w14:paraId="2E1BC256" w14:textId="77777777" w:rsidR="00E402F7" w:rsidRDefault="00E402F7" w:rsidP="00E402F7">
      <w:pPr>
        <w:jc w:val="both"/>
        <w:rPr>
          <w:color w:val="0070C0"/>
        </w:rPr>
      </w:pPr>
    </w:p>
    <w:p w14:paraId="791F9DE5" w14:textId="4C2B2448" w:rsidR="00E402F7" w:rsidRPr="00E402F7" w:rsidRDefault="00E402F7" w:rsidP="00E402F7">
      <w:pPr>
        <w:ind w:right="-8" w:firstLine="720"/>
        <w:jc w:val="both"/>
      </w:pPr>
      <w:r w:rsidRPr="00E402F7">
        <w:t>Pasūtītājs skaidro, ka Līguma projekta 8.6. punkts ir piemērojams garantijas saistību izpildes laikā attiecībā uz tiem transportlīdzekļa mezgliem, sistēmām vai komponentēm, kuriem saskaņā ar Līgumu un Tehnisko specifikāciju ir spēkā garantija.</w:t>
      </w:r>
    </w:p>
    <w:p w14:paraId="4CF94856" w14:textId="5983E274" w:rsidR="00E402F7" w:rsidRDefault="00E402F7" w:rsidP="00E402F7">
      <w:pPr>
        <w:ind w:right="-8" w:firstLine="720"/>
        <w:jc w:val="both"/>
        <w:rPr>
          <w:color w:val="0070C0"/>
        </w:rPr>
      </w:pPr>
      <w:r w:rsidRPr="00E402F7">
        <w:t>Līdz ar to 8.6. punktā paredzētais līgumsods var tikt piemērots garantijas periodā, ja Piegādātājs neievēro garantijas remontu izpildes termiņus, garantijas remontiem nepieciešamo rezerves daļu piegādes termiņus vai garantijas defektu novēršanas tehnisko risinājumu iesniegšanas termiņus</w:t>
      </w:r>
      <w:r>
        <w:rPr>
          <w:color w:val="0070C0"/>
        </w:rPr>
        <w:t>.</w:t>
      </w:r>
    </w:p>
    <w:p w14:paraId="308ED1E3" w14:textId="77777777" w:rsidR="008168DF" w:rsidRDefault="008168DF" w:rsidP="007F3584">
      <w:pPr>
        <w:pStyle w:val="Footer"/>
      </w:pPr>
    </w:p>
    <w:p w14:paraId="6F019662" w14:textId="77777777" w:rsidR="008A5AC7" w:rsidRDefault="008A5AC7" w:rsidP="007F3584">
      <w:pPr>
        <w:pStyle w:val="Footer"/>
      </w:pPr>
    </w:p>
    <w:p w14:paraId="291026D1" w14:textId="77777777" w:rsidR="001B6727" w:rsidRDefault="001B6727" w:rsidP="007F3584">
      <w:pPr>
        <w:pStyle w:val="Footer"/>
      </w:pPr>
    </w:p>
    <w:p w14:paraId="27F1EF5D" w14:textId="77777777" w:rsidR="00A3128A" w:rsidRDefault="00A3128A" w:rsidP="007F3584">
      <w:pPr>
        <w:pStyle w:val="Footer"/>
      </w:pPr>
    </w:p>
    <w:p w14:paraId="3540A449" w14:textId="77777777" w:rsidR="00A3128A" w:rsidRPr="00917EFC" w:rsidRDefault="00A3128A" w:rsidP="007F3584">
      <w:pPr>
        <w:pStyle w:val="Footer"/>
      </w:pPr>
    </w:p>
    <w:p w14:paraId="751AA916" w14:textId="500BDA2C" w:rsidR="00586EBF" w:rsidRPr="00917EFC" w:rsidRDefault="00586EBF" w:rsidP="00586EBF">
      <w:pPr>
        <w:ind w:right="-8"/>
        <w:jc w:val="both"/>
        <w:rPr>
          <w:b/>
          <w:bCs/>
        </w:rPr>
      </w:pPr>
      <w:r w:rsidRPr="00917EFC">
        <w:rPr>
          <w:b/>
          <w:bCs/>
        </w:rPr>
        <w:lastRenderedPageBreak/>
        <w:t>4. Jautājums:</w:t>
      </w:r>
    </w:p>
    <w:p w14:paraId="689897BD" w14:textId="1317D25C" w:rsidR="002A4586" w:rsidRPr="00917EFC" w:rsidRDefault="002A4586" w:rsidP="00D218CB">
      <w:pPr>
        <w:tabs>
          <w:tab w:val="left" w:pos="1134"/>
        </w:tabs>
        <w:jc w:val="both"/>
        <w:rPr>
          <w:b/>
          <w:bCs/>
        </w:rPr>
      </w:pPr>
      <w:r w:rsidRPr="00917EFC">
        <w:rPr>
          <w:b/>
          <w:bCs/>
        </w:rPr>
        <w:t>Sērijveida defekta definīcija un piemērošanas nosacījumi</w:t>
      </w:r>
    </w:p>
    <w:p w14:paraId="41022EC3" w14:textId="77777777" w:rsidR="002A4586" w:rsidRPr="00917EFC" w:rsidRDefault="002A4586" w:rsidP="00D218CB">
      <w:pPr>
        <w:tabs>
          <w:tab w:val="left" w:pos="1134"/>
        </w:tabs>
        <w:jc w:val="both"/>
      </w:pPr>
      <w:r w:rsidRPr="00917EFC">
        <w:t>Saskaņā ar Tehnisko specifikāciju sērijveida defekts tiek konstatēts, ja vienāds defekts rodas 20 % no piegādātajiem transportlīdzekļiem.</w:t>
      </w:r>
    </w:p>
    <w:p w14:paraId="0BC8C769" w14:textId="77777777" w:rsidR="002A4586" w:rsidRPr="00917EFC" w:rsidRDefault="002A4586" w:rsidP="00D218CB">
      <w:pPr>
        <w:tabs>
          <w:tab w:val="left" w:pos="1134"/>
        </w:tabs>
        <w:jc w:val="both"/>
      </w:pPr>
      <w:r w:rsidRPr="00917EFC">
        <w:rPr>
          <w:b/>
          <w:bCs/>
        </w:rPr>
        <w:t>2.1. Novērošanas periods</w:t>
      </w:r>
    </w:p>
    <w:p w14:paraId="3096AF15" w14:textId="77777777" w:rsidR="002A4586" w:rsidRPr="00917EFC" w:rsidRDefault="002A4586" w:rsidP="00D218CB">
      <w:pPr>
        <w:tabs>
          <w:tab w:val="left" w:pos="1134"/>
        </w:tabs>
        <w:jc w:val="both"/>
      </w:pPr>
      <w:r w:rsidRPr="00917EFC">
        <w:t>Lūdzam precizēt, kāds laika periods tiek izmantots minētā 20 % sliekšņa noteikšanai.</w:t>
      </w:r>
    </w:p>
    <w:p w14:paraId="1FC78B5A" w14:textId="77777777" w:rsidR="002A4586" w:rsidRPr="00917EFC" w:rsidRDefault="002A4586" w:rsidP="00D218CB">
      <w:pPr>
        <w:tabs>
          <w:tab w:val="left" w:pos="1134"/>
        </w:tabs>
        <w:jc w:val="both"/>
      </w:pPr>
      <w:r w:rsidRPr="00917EFC">
        <w:t>Vai ir iespējams noteikt konkrētu novērošanas periodu (piemēram, 12 mēnešus)?</w:t>
      </w:r>
    </w:p>
    <w:p w14:paraId="4539C38D" w14:textId="77777777" w:rsidR="002A4586" w:rsidRPr="00917EFC" w:rsidRDefault="002A4586" w:rsidP="00D218CB">
      <w:pPr>
        <w:tabs>
          <w:tab w:val="left" w:pos="1134"/>
        </w:tabs>
        <w:jc w:val="both"/>
      </w:pPr>
      <w:r w:rsidRPr="00917EFC">
        <w:rPr>
          <w:b/>
          <w:bCs/>
        </w:rPr>
        <w:t>2.2. Atbildības periods pagarinātās garantijas laikā</w:t>
      </w:r>
    </w:p>
    <w:p w14:paraId="540FD97B" w14:textId="77777777" w:rsidR="002A4586" w:rsidRPr="00917EFC" w:rsidRDefault="002A4586" w:rsidP="00D218CB">
      <w:pPr>
        <w:tabs>
          <w:tab w:val="left" w:pos="1134"/>
        </w:tabs>
        <w:jc w:val="both"/>
      </w:pPr>
      <w:r w:rsidRPr="00917EFC">
        <w:t>Lūdzam precizēt, cik ilgi Piegādātājam ir pienākums nodrošināt sērijveida defektu novēršanu pagarinātās garantijas ietvaros.</w:t>
      </w:r>
    </w:p>
    <w:p w14:paraId="7F1714AD" w14:textId="77777777" w:rsidR="002A4586" w:rsidRPr="00917EFC" w:rsidRDefault="002A4586" w:rsidP="00D218CB">
      <w:pPr>
        <w:tabs>
          <w:tab w:val="left" w:pos="1134"/>
        </w:tabs>
        <w:jc w:val="both"/>
      </w:pPr>
      <w:r w:rsidRPr="00917EFC">
        <w:t>Vai šī prasība attiecas uz visu 7 gadu garantijas periodu, vai arī ir paredzēts noteikt konkrētu piemērošanas termiņu?</w:t>
      </w:r>
    </w:p>
    <w:p w14:paraId="0C3A2A7C" w14:textId="77777777" w:rsidR="008F5BE4" w:rsidRPr="00917EFC" w:rsidRDefault="008F5BE4" w:rsidP="00586EBF">
      <w:pPr>
        <w:ind w:right="-8"/>
        <w:jc w:val="both"/>
        <w:rPr>
          <w:b/>
          <w:bCs/>
        </w:rPr>
      </w:pPr>
    </w:p>
    <w:p w14:paraId="730676F3" w14:textId="77777777" w:rsidR="008C7AEC" w:rsidRDefault="00586EBF" w:rsidP="008C7AEC">
      <w:pPr>
        <w:ind w:right="-8"/>
        <w:jc w:val="both"/>
        <w:rPr>
          <w:b/>
          <w:bCs/>
        </w:rPr>
      </w:pPr>
      <w:r w:rsidRPr="00917EFC">
        <w:rPr>
          <w:b/>
          <w:bCs/>
        </w:rPr>
        <w:t>Atbilde:</w:t>
      </w:r>
    </w:p>
    <w:p w14:paraId="1FD5D435" w14:textId="77777777" w:rsidR="00F90EF9" w:rsidRDefault="00F90EF9" w:rsidP="00F90EF9">
      <w:pPr>
        <w:ind w:right="-8" w:firstLine="720"/>
        <w:jc w:val="both"/>
        <w:rPr>
          <w:b/>
          <w:bCs/>
        </w:rPr>
      </w:pPr>
      <w:r w:rsidRPr="00F90EF9">
        <w:rPr>
          <w:b/>
          <w:bCs/>
        </w:rPr>
        <w:t xml:space="preserve">Par </w:t>
      </w:r>
      <w:r>
        <w:rPr>
          <w:b/>
          <w:bCs/>
        </w:rPr>
        <w:t xml:space="preserve">jautājuma </w:t>
      </w:r>
      <w:r w:rsidRPr="00F90EF9">
        <w:rPr>
          <w:b/>
          <w:bCs/>
        </w:rPr>
        <w:t>2.1.</w:t>
      </w:r>
      <w:r>
        <w:rPr>
          <w:b/>
          <w:bCs/>
        </w:rPr>
        <w:t xml:space="preserve"> punktu.</w:t>
      </w:r>
    </w:p>
    <w:p w14:paraId="42D289BC" w14:textId="77777777" w:rsidR="00CA39A6" w:rsidRDefault="00072DFD" w:rsidP="00CA39A6">
      <w:pPr>
        <w:ind w:right="-8" w:firstLine="720"/>
        <w:jc w:val="both"/>
      </w:pPr>
      <w:r w:rsidRPr="008C7AEC">
        <w:t xml:space="preserve">Pasūtītājs </w:t>
      </w:r>
      <w:r w:rsidR="008C7AEC">
        <w:t>skaidro</w:t>
      </w:r>
      <w:r w:rsidRPr="008C7AEC">
        <w:t xml:space="preserve">, ka </w:t>
      </w:r>
      <w:r w:rsidR="00CA39A6">
        <w:t>sērijveida defekta konstatēšana nav saistīta ar konkrētu novērošanas periodu. Prasības mērķis ir identificēt defektus, kuri atkārtojas noteiktā piegādāto transportlīdzekļu daļā un liecina par iespējamu konstrukcijas, ražošanas, materiālu vai programmatūras risinājuma neatbilstību.</w:t>
      </w:r>
    </w:p>
    <w:p w14:paraId="464885DF" w14:textId="21FAB795" w:rsidR="00072DFD" w:rsidRPr="00F90EF9" w:rsidRDefault="00CA39A6" w:rsidP="00CA39A6">
      <w:pPr>
        <w:ind w:right="-8" w:firstLine="720"/>
        <w:jc w:val="both"/>
        <w:rPr>
          <w:b/>
          <w:bCs/>
        </w:rPr>
      </w:pPr>
      <w:r>
        <w:t>Līdz ar to sērijveida defekta konstatēšanai tiek vērtēts defekta izplatības apmērs piegādātajos transportlīdzekļos, nevis tā konstatēšana noteiktā laikposmā. Pasūtītājs neparedz noteikt konkrētu novērošanas periodu.</w:t>
      </w:r>
    </w:p>
    <w:p w14:paraId="0E567312" w14:textId="77777777" w:rsidR="0074484F" w:rsidRDefault="0074484F" w:rsidP="008C7AEC">
      <w:pPr>
        <w:pStyle w:val="Footer"/>
        <w:jc w:val="both"/>
      </w:pPr>
    </w:p>
    <w:p w14:paraId="1500D549" w14:textId="710FEB98" w:rsidR="00F90EF9" w:rsidRDefault="00F90EF9" w:rsidP="00F90EF9">
      <w:pPr>
        <w:ind w:right="-8" w:firstLine="720"/>
        <w:jc w:val="both"/>
        <w:rPr>
          <w:b/>
          <w:bCs/>
        </w:rPr>
      </w:pPr>
      <w:r w:rsidRPr="00F90EF9">
        <w:rPr>
          <w:b/>
          <w:bCs/>
        </w:rPr>
        <w:t xml:space="preserve">Par </w:t>
      </w:r>
      <w:r>
        <w:rPr>
          <w:b/>
          <w:bCs/>
        </w:rPr>
        <w:t xml:space="preserve">jautājuma </w:t>
      </w:r>
      <w:r w:rsidRPr="00F90EF9">
        <w:rPr>
          <w:b/>
          <w:bCs/>
        </w:rPr>
        <w:t>2.</w:t>
      </w:r>
      <w:r>
        <w:rPr>
          <w:b/>
          <w:bCs/>
        </w:rPr>
        <w:t>2</w:t>
      </w:r>
      <w:r w:rsidRPr="00F90EF9">
        <w:rPr>
          <w:b/>
          <w:bCs/>
        </w:rPr>
        <w:t>.</w:t>
      </w:r>
      <w:r>
        <w:rPr>
          <w:b/>
          <w:bCs/>
        </w:rPr>
        <w:t xml:space="preserve"> punktu.</w:t>
      </w:r>
    </w:p>
    <w:p w14:paraId="34BC2B8C" w14:textId="0F9C2DC1" w:rsidR="007C70F9" w:rsidRDefault="007C70F9" w:rsidP="007C70F9">
      <w:pPr>
        <w:ind w:right="-8" w:firstLine="720"/>
        <w:jc w:val="both"/>
      </w:pPr>
      <w:r w:rsidRPr="008C7AEC">
        <w:t xml:space="preserve">Pasūtītājs </w:t>
      </w:r>
      <w:r>
        <w:t>skaidro, ka sērijveida defektu novēršanai nav paredzēts atsevišķs piemērošanas termiņš.</w:t>
      </w:r>
    </w:p>
    <w:p w14:paraId="07FCC821" w14:textId="31DF57C0" w:rsidR="001B6727" w:rsidRPr="00917EFC" w:rsidRDefault="007C70F9" w:rsidP="007C70F9">
      <w:pPr>
        <w:ind w:right="-8" w:firstLine="720"/>
        <w:jc w:val="both"/>
      </w:pPr>
      <w:r>
        <w:t>Saskaņā ar Tehniskās specifikācijas E.5. punktu uz sērijveida defektu attiecas transportlīdzekļa standarta vai attiecīgās apakšsistēmas pagarinātās garantijas noteikumi. Līdz ar to Piegādātāja pienākums novērst sērijveida defektus ir spēkā tik ilgi, kamēr attiecīgajam transportlīdzeklim, mezglam, sistēmai vai apakšsistēmai ir spēkā garantija saskaņā ar Līguma un Tehniskās specifikācijas noteikumiem.</w:t>
      </w:r>
    </w:p>
    <w:p w14:paraId="1CC14AE9" w14:textId="77777777" w:rsidR="0074484F" w:rsidRDefault="0074484F" w:rsidP="007F3584">
      <w:pPr>
        <w:pStyle w:val="Footer"/>
      </w:pPr>
    </w:p>
    <w:p w14:paraId="4C33F7D4" w14:textId="77777777" w:rsidR="007C70F9" w:rsidRPr="00917EFC" w:rsidRDefault="007C70F9" w:rsidP="007F3584">
      <w:pPr>
        <w:pStyle w:val="Footer"/>
      </w:pPr>
    </w:p>
    <w:p w14:paraId="63CC865C" w14:textId="730FE00F" w:rsidR="00D16D55" w:rsidRPr="00917EFC" w:rsidRDefault="002A4586" w:rsidP="00D16D55">
      <w:pPr>
        <w:ind w:right="-8"/>
        <w:jc w:val="both"/>
        <w:rPr>
          <w:b/>
          <w:bCs/>
        </w:rPr>
      </w:pPr>
      <w:r w:rsidRPr="00917EFC">
        <w:rPr>
          <w:b/>
          <w:bCs/>
        </w:rPr>
        <w:t>5</w:t>
      </w:r>
      <w:r w:rsidR="00D16D55" w:rsidRPr="00917EFC">
        <w:rPr>
          <w:b/>
          <w:bCs/>
        </w:rPr>
        <w:t>. Jautājums:</w:t>
      </w:r>
    </w:p>
    <w:p w14:paraId="62660CEF" w14:textId="6CEDB39D" w:rsidR="00917EFC" w:rsidRPr="00917EFC" w:rsidRDefault="00917EFC" w:rsidP="00D218CB">
      <w:pPr>
        <w:tabs>
          <w:tab w:val="left" w:pos="1134"/>
        </w:tabs>
        <w:jc w:val="both"/>
        <w:rPr>
          <w:b/>
          <w:bCs/>
        </w:rPr>
      </w:pPr>
      <w:r w:rsidRPr="00917EFC">
        <w:rPr>
          <w:b/>
          <w:bCs/>
        </w:rPr>
        <w:t>Ekspluatācijas pieņēmumi</w:t>
      </w:r>
    </w:p>
    <w:p w14:paraId="000B0DDC" w14:textId="77777777" w:rsidR="00917EFC" w:rsidRPr="00917EFC" w:rsidRDefault="00917EFC" w:rsidP="00D218CB">
      <w:pPr>
        <w:tabs>
          <w:tab w:val="left" w:pos="1134"/>
        </w:tabs>
        <w:jc w:val="both"/>
      </w:pPr>
      <w:r w:rsidRPr="00917EFC">
        <w:t>Lai korekti novērtētu garantijas saistības un ekspluatācijas nosacījumus, lūdzam norādīt plānoto transportlīdzekļu ekspluatācijas dienu skaitu kalendārajā gadā.</w:t>
      </w:r>
    </w:p>
    <w:p w14:paraId="431F6D04" w14:textId="77777777" w:rsidR="00917EFC" w:rsidRPr="00917EFC" w:rsidRDefault="00917EFC" w:rsidP="00D218CB">
      <w:pPr>
        <w:tabs>
          <w:tab w:val="left" w:pos="1134"/>
        </w:tabs>
        <w:jc w:val="both"/>
      </w:pPr>
      <w:r w:rsidRPr="00917EFC">
        <w:t>Vai Pasūtītājs paredz transportlīdzekļu ekspluatāciju visa gada garumā (365 dienas gadā), vai ir paredzēts cits ekspluatācijas režīms?</w:t>
      </w:r>
    </w:p>
    <w:p w14:paraId="4C32AD4B" w14:textId="77777777" w:rsidR="00D16D55" w:rsidRDefault="00D16D55" w:rsidP="00D16D55">
      <w:pPr>
        <w:ind w:right="-8"/>
        <w:jc w:val="both"/>
        <w:rPr>
          <w:b/>
          <w:bCs/>
        </w:rPr>
      </w:pPr>
    </w:p>
    <w:p w14:paraId="01EEF757" w14:textId="77777777" w:rsidR="00D04E9C" w:rsidRPr="00917EFC" w:rsidRDefault="00D04E9C" w:rsidP="00D16D55">
      <w:pPr>
        <w:ind w:right="-8"/>
        <w:jc w:val="both"/>
        <w:rPr>
          <w:b/>
          <w:bCs/>
        </w:rPr>
      </w:pPr>
    </w:p>
    <w:p w14:paraId="2CB9E966" w14:textId="77777777" w:rsidR="00D218CB" w:rsidRDefault="00D16D55" w:rsidP="00D218CB">
      <w:pPr>
        <w:ind w:right="-8"/>
        <w:jc w:val="both"/>
        <w:rPr>
          <w:b/>
          <w:bCs/>
        </w:rPr>
      </w:pPr>
      <w:r w:rsidRPr="00917EFC">
        <w:rPr>
          <w:b/>
          <w:bCs/>
        </w:rPr>
        <w:t>Atbilde:</w:t>
      </w:r>
    </w:p>
    <w:p w14:paraId="4DCFEB75" w14:textId="08E82B8D" w:rsidR="00D218CB" w:rsidRPr="00D218CB" w:rsidRDefault="00D218CB" w:rsidP="00D218CB">
      <w:pPr>
        <w:ind w:right="-8" w:firstLine="720"/>
        <w:jc w:val="both"/>
        <w:rPr>
          <w:b/>
          <w:bCs/>
          <w:color w:val="000000" w:themeColor="text1"/>
        </w:rPr>
      </w:pPr>
      <w:r w:rsidRPr="00D218CB">
        <w:rPr>
          <w:color w:val="000000" w:themeColor="text1"/>
        </w:rPr>
        <w:t xml:space="preserve">Pasūtītājs </w:t>
      </w:r>
      <w:r>
        <w:rPr>
          <w:color w:val="000000" w:themeColor="text1"/>
        </w:rPr>
        <w:t>skaidro</w:t>
      </w:r>
      <w:r w:rsidRPr="00D218CB">
        <w:rPr>
          <w:color w:val="000000" w:themeColor="text1"/>
        </w:rPr>
        <w:t>, ka nav noteikts transportlīdzekļu ekspluatācijas dienu skaita ierobežojums kalendārajā gadā.</w:t>
      </w:r>
    </w:p>
    <w:p w14:paraId="08F2BCE8" w14:textId="77777777" w:rsidR="00D218CB" w:rsidRPr="00D218CB" w:rsidRDefault="00D218CB" w:rsidP="00D218CB">
      <w:pPr>
        <w:ind w:right="-8" w:firstLine="720"/>
        <w:jc w:val="both"/>
        <w:rPr>
          <w:b/>
          <w:bCs/>
          <w:color w:val="000000" w:themeColor="text1"/>
        </w:rPr>
      </w:pPr>
      <w:r w:rsidRPr="00D218CB">
        <w:rPr>
          <w:color w:val="000000" w:themeColor="text1"/>
        </w:rPr>
        <w:t>Pretendentam jāņem vērā, ka transportlīdzekļi ir paredzēti ekspluatācijai sabiedriskā transporta pakalpojumu nodrošināšanai visa gada garumā atbilstoši Pasūtītāja ekspluatācijas vajadzībām. Pasūtītājs neparedz iepriekš noteiktus sezonālus vai citus ekspluatācijas ierobežojumus.</w:t>
      </w:r>
    </w:p>
    <w:p w14:paraId="01A4D616" w14:textId="04CEB497" w:rsidR="00D218CB" w:rsidRPr="00D218CB" w:rsidRDefault="00D218CB" w:rsidP="00D218CB">
      <w:pPr>
        <w:ind w:right="-8" w:firstLine="720"/>
        <w:jc w:val="both"/>
        <w:rPr>
          <w:b/>
          <w:bCs/>
          <w:color w:val="000000" w:themeColor="text1"/>
        </w:rPr>
      </w:pPr>
      <w:r w:rsidRPr="00D218CB">
        <w:rPr>
          <w:color w:val="000000" w:themeColor="text1"/>
        </w:rPr>
        <w:t>Vienlaikus Pretendentam jāvadās no Tehniskajā specifikācijā norādītajiem ekspluatācijas parametriem, tai skaitā vidējā gada nobraukuma.</w:t>
      </w:r>
    </w:p>
    <w:p w14:paraId="12C8B1B6" w14:textId="77777777" w:rsidR="007C70F9" w:rsidRDefault="007C70F9" w:rsidP="007F3584">
      <w:pPr>
        <w:pStyle w:val="Footer"/>
      </w:pPr>
    </w:p>
    <w:p w14:paraId="281D1EED" w14:textId="77777777" w:rsidR="00A3128A" w:rsidRPr="00917EFC" w:rsidRDefault="00A3128A" w:rsidP="007F3584">
      <w:pPr>
        <w:pStyle w:val="Footer"/>
      </w:pPr>
    </w:p>
    <w:p w14:paraId="5DEB518E" w14:textId="588A9367" w:rsidR="007F3584" w:rsidRPr="00917EFC" w:rsidRDefault="007F3584" w:rsidP="007F3584">
      <w:pPr>
        <w:pStyle w:val="Footer"/>
      </w:pPr>
      <w:r w:rsidRPr="00917EFC">
        <w:t>Iepirkuma komisijas priekšsēdētāja</w:t>
      </w:r>
      <w:r w:rsidR="00A3128A">
        <w:t xml:space="preserve"> </w:t>
      </w:r>
      <w:r w:rsidR="00A3128A" w:rsidRPr="00917EFC">
        <w:rPr>
          <w:color w:val="000000"/>
          <w:lang w:eastAsia="en-GB"/>
        </w:rPr>
        <w:t>Karīna Meiberga</w:t>
      </w:r>
    </w:p>
    <w:p w14:paraId="7F0F120F" w14:textId="77777777" w:rsidR="00A3128A" w:rsidRDefault="00A3128A" w:rsidP="00026EEF">
      <w:pPr>
        <w:rPr>
          <w:lang w:eastAsia="ar-SA"/>
        </w:rPr>
      </w:pPr>
    </w:p>
    <w:p w14:paraId="52C6EF11" w14:textId="34A10AD2" w:rsidR="00026EEF" w:rsidRPr="00126EF0" w:rsidRDefault="00A3128A" w:rsidP="00026EEF">
      <w:pPr>
        <w:rPr>
          <w:lang w:val="en-US"/>
        </w:rPr>
      </w:pPr>
      <w:r>
        <w:rPr>
          <w:lang w:val="en-US"/>
        </w:rPr>
        <w:t>July 7, 2026</w:t>
      </w:r>
    </w:p>
    <w:p w14:paraId="34CE5065" w14:textId="77777777" w:rsidR="00026EEF" w:rsidRPr="00126EF0" w:rsidRDefault="00026EEF" w:rsidP="00026EEF">
      <w:pPr>
        <w:jc w:val="right"/>
        <w:rPr>
          <w:b/>
          <w:bCs/>
          <w:lang w:val="en-US"/>
        </w:rPr>
      </w:pPr>
    </w:p>
    <w:p w14:paraId="32A809D4" w14:textId="6FE98FC3" w:rsidR="00026EEF" w:rsidRPr="00126EF0" w:rsidRDefault="00026EEF" w:rsidP="00A3128A">
      <w:pPr>
        <w:jc w:val="right"/>
        <w:rPr>
          <w:lang w:val="en-US"/>
        </w:rPr>
      </w:pPr>
      <w:r w:rsidRPr="00126EF0">
        <w:rPr>
          <w:lang w:val="en-US"/>
        </w:rPr>
        <w:t xml:space="preserve"> </w:t>
      </w:r>
    </w:p>
    <w:p w14:paraId="738DD6BD" w14:textId="77777777" w:rsidR="00026EEF" w:rsidRPr="00A3128A" w:rsidRDefault="00026EEF" w:rsidP="00026EEF">
      <w:pPr>
        <w:pStyle w:val="Default"/>
        <w:tabs>
          <w:tab w:val="left" w:pos="5387"/>
        </w:tabs>
        <w:ind w:right="4103"/>
        <w:jc w:val="both"/>
        <w:rPr>
          <w:i/>
          <w:iCs/>
          <w:lang w:val="en-US"/>
        </w:rPr>
      </w:pPr>
      <w:r w:rsidRPr="00A3128A">
        <w:rPr>
          <w:i/>
          <w:iCs/>
          <w:lang w:val="en-US" w:bidi="en-GB"/>
        </w:rPr>
        <w:t>Regarding the requirements of the open procedure "Supply of buses" (ID No RS 2026/17)</w:t>
      </w:r>
    </w:p>
    <w:p w14:paraId="237410DD" w14:textId="77777777" w:rsidR="00026EEF" w:rsidRPr="00126EF0" w:rsidRDefault="00026EEF" w:rsidP="00026EEF">
      <w:pPr>
        <w:ind w:right="417"/>
        <w:rPr>
          <w:i/>
          <w:lang w:val="en-US"/>
        </w:rPr>
      </w:pPr>
    </w:p>
    <w:p w14:paraId="36B7C008" w14:textId="77777777" w:rsidR="00026EEF" w:rsidRPr="004B1051" w:rsidRDefault="00026EEF" w:rsidP="00026EEF">
      <w:pPr>
        <w:tabs>
          <w:tab w:val="right" w:pos="9355"/>
        </w:tabs>
        <w:ind w:right="-45" w:firstLine="426"/>
        <w:jc w:val="both"/>
        <w:rPr>
          <w:lang w:val="en-US"/>
        </w:rPr>
      </w:pPr>
      <w:r w:rsidRPr="004B1051">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6767D341" w14:textId="77777777" w:rsidR="00590847" w:rsidRPr="004B1051" w:rsidRDefault="00590847" w:rsidP="00590847">
      <w:pPr>
        <w:ind w:right="-8"/>
        <w:jc w:val="both"/>
        <w:rPr>
          <w:b/>
          <w:lang w:val="en-US" w:bidi="en-GB"/>
        </w:rPr>
      </w:pPr>
    </w:p>
    <w:p w14:paraId="14F3ECAE" w14:textId="77777777" w:rsidR="00590847" w:rsidRPr="004B1051" w:rsidRDefault="00590847" w:rsidP="00590847">
      <w:pPr>
        <w:ind w:right="-8"/>
        <w:jc w:val="both"/>
        <w:rPr>
          <w:b/>
          <w:lang w:val="en-US" w:bidi="en-GB"/>
        </w:rPr>
      </w:pPr>
    </w:p>
    <w:p w14:paraId="3033139F" w14:textId="593E6AA1" w:rsidR="00590847" w:rsidRPr="004B1051" w:rsidRDefault="00590847" w:rsidP="00590847">
      <w:pPr>
        <w:ind w:right="-8"/>
        <w:jc w:val="both"/>
        <w:rPr>
          <w:b/>
          <w:lang w:val="en-US" w:bidi="en-GB"/>
        </w:rPr>
      </w:pPr>
      <w:r w:rsidRPr="004B1051">
        <w:rPr>
          <w:b/>
          <w:lang w:val="en-US" w:bidi="en-GB"/>
        </w:rPr>
        <w:t>Question 1:</w:t>
      </w:r>
    </w:p>
    <w:p w14:paraId="43D79E65" w14:textId="77777777" w:rsidR="008379D6" w:rsidRPr="008379D6" w:rsidRDefault="008379D6" w:rsidP="008379D6">
      <w:pPr>
        <w:ind w:right="-8"/>
        <w:jc w:val="both"/>
        <w:rPr>
          <w:bCs/>
          <w:lang w:val="en-US"/>
        </w:rPr>
      </w:pPr>
      <w:r w:rsidRPr="008379D6">
        <w:rPr>
          <w:bCs/>
          <w:lang w:val="en-US"/>
        </w:rPr>
        <w:t>Having reviewed the Tender Documentation, we noted Clause 28.2 “Algorithm for Calculating the Most Economically Advantageous Tender”, which states:</w:t>
      </w:r>
    </w:p>
    <w:p w14:paraId="41E46980" w14:textId="77777777" w:rsidR="008379D6" w:rsidRPr="008379D6" w:rsidRDefault="008379D6" w:rsidP="008379D6">
      <w:pPr>
        <w:ind w:right="-8"/>
        <w:jc w:val="both"/>
        <w:rPr>
          <w:bCs/>
          <w:lang w:val="en-US"/>
        </w:rPr>
      </w:pPr>
    </w:p>
    <w:p w14:paraId="72B0210C" w14:textId="77777777" w:rsidR="008379D6" w:rsidRPr="008379D6" w:rsidRDefault="008379D6" w:rsidP="008379D6">
      <w:pPr>
        <w:ind w:right="-8"/>
        <w:jc w:val="both"/>
        <w:rPr>
          <w:bCs/>
          <w:lang w:val="en-US"/>
        </w:rPr>
      </w:pPr>
      <w:r w:rsidRPr="008379D6">
        <w:rPr>
          <w:bCs/>
          <w:lang w:val="en-US"/>
        </w:rPr>
        <w:t>“The following emission parameters shall be used as evaluation criteria:</w:t>
      </w:r>
    </w:p>
    <w:p w14:paraId="69F0C97C" w14:textId="77777777" w:rsidR="008379D6" w:rsidRPr="008379D6" w:rsidRDefault="008379D6" w:rsidP="008379D6">
      <w:pPr>
        <w:ind w:right="-8"/>
        <w:jc w:val="both"/>
        <w:rPr>
          <w:bCs/>
          <w:lang w:val="en-US"/>
        </w:rPr>
      </w:pPr>
      <w:r w:rsidRPr="008379D6">
        <w:rPr>
          <w:bCs/>
          <w:lang w:val="en-US"/>
        </w:rPr>
        <w:t>1) nitrogen oxides (NOx) – mg/kWh;</w:t>
      </w:r>
    </w:p>
    <w:p w14:paraId="556E8B43" w14:textId="77777777" w:rsidR="008379D6" w:rsidRPr="008379D6" w:rsidRDefault="008379D6" w:rsidP="008379D6">
      <w:pPr>
        <w:ind w:right="-8"/>
        <w:jc w:val="both"/>
        <w:rPr>
          <w:bCs/>
          <w:lang w:val="en-US"/>
        </w:rPr>
      </w:pPr>
      <w:r w:rsidRPr="008379D6">
        <w:rPr>
          <w:bCs/>
          <w:lang w:val="en-US"/>
        </w:rPr>
        <w:t>2) particle number (PN) – N/kWh;</w:t>
      </w:r>
    </w:p>
    <w:p w14:paraId="0CE174CA" w14:textId="77777777" w:rsidR="008379D6" w:rsidRPr="008379D6" w:rsidRDefault="008379D6" w:rsidP="008379D6">
      <w:pPr>
        <w:ind w:right="-8"/>
        <w:jc w:val="both"/>
        <w:rPr>
          <w:bCs/>
          <w:lang w:val="en-US"/>
        </w:rPr>
      </w:pPr>
      <w:r w:rsidRPr="008379D6">
        <w:rPr>
          <w:bCs/>
          <w:lang w:val="en-US"/>
        </w:rPr>
        <w:t>3) ammonia slip (NH3) – ppm.”</w:t>
      </w:r>
    </w:p>
    <w:p w14:paraId="404A2EFE" w14:textId="77777777" w:rsidR="008379D6" w:rsidRPr="008379D6" w:rsidRDefault="008379D6" w:rsidP="008379D6">
      <w:pPr>
        <w:ind w:right="-8"/>
        <w:jc w:val="both"/>
        <w:rPr>
          <w:bCs/>
          <w:lang w:val="en-US"/>
        </w:rPr>
      </w:pPr>
    </w:p>
    <w:p w14:paraId="78F9964B" w14:textId="77777777" w:rsidR="008379D6" w:rsidRPr="008379D6" w:rsidRDefault="008379D6" w:rsidP="008379D6">
      <w:pPr>
        <w:ind w:right="-8"/>
        <w:jc w:val="both"/>
        <w:rPr>
          <w:bCs/>
          <w:lang w:val="en-US"/>
        </w:rPr>
      </w:pPr>
      <w:r w:rsidRPr="008379D6">
        <w:rPr>
          <w:bCs/>
          <w:lang w:val="en-US"/>
        </w:rPr>
        <w:t>With regard to particulate emissions, the engine type-approval documentation specifies two values. “PM” is expressed in mg/kWh, while “PN” is expressed in N/kWh.</w:t>
      </w:r>
    </w:p>
    <w:p w14:paraId="1A07BB27" w14:textId="77777777" w:rsidR="008379D6" w:rsidRPr="008379D6" w:rsidRDefault="008379D6" w:rsidP="008379D6">
      <w:pPr>
        <w:ind w:right="-8"/>
        <w:jc w:val="both"/>
        <w:rPr>
          <w:bCs/>
          <w:lang w:val="en-US"/>
        </w:rPr>
      </w:pPr>
    </w:p>
    <w:p w14:paraId="35A37D0B" w14:textId="77777777" w:rsidR="008379D6" w:rsidRPr="008379D6" w:rsidRDefault="008379D6" w:rsidP="008379D6">
      <w:pPr>
        <w:ind w:right="-8"/>
        <w:jc w:val="both"/>
        <w:rPr>
          <w:bCs/>
          <w:lang w:val="en-US"/>
        </w:rPr>
      </w:pPr>
      <w:r w:rsidRPr="008379D6">
        <w:rPr>
          <w:bCs/>
          <w:lang w:val="en-US"/>
        </w:rPr>
        <w:t>Please clarify which value should be stated in the tender submission – the value from the PN column or the value from the PM column?</w:t>
      </w:r>
    </w:p>
    <w:p w14:paraId="7B4BE607" w14:textId="77777777" w:rsidR="008379D6" w:rsidRPr="004B1051" w:rsidRDefault="008379D6" w:rsidP="008379D6">
      <w:pPr>
        <w:pStyle w:val="ListParagraph"/>
        <w:keepNext/>
        <w:tabs>
          <w:tab w:val="left" w:pos="1134"/>
        </w:tabs>
        <w:spacing w:line="360" w:lineRule="auto"/>
        <w:jc w:val="center"/>
        <w:rPr>
          <w:lang w:val="en-US"/>
        </w:rPr>
      </w:pPr>
      <w:r w:rsidRPr="004B1051">
        <w:rPr>
          <w:noProof/>
          <w:lang w:val="en-US"/>
        </w:rPr>
        <w:drawing>
          <wp:inline distT="0" distB="0" distL="0" distR="0" wp14:anchorId="77B074DA" wp14:editId="477FB972">
            <wp:extent cx="3733014" cy="2475781"/>
            <wp:effectExtent l="0" t="0" r="1270" b="1270"/>
            <wp:docPr id="1264564224"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28683" name="Picture 1" descr="A table with numbers and letters&#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783367" cy="2509175"/>
                    </a:xfrm>
                    <a:prstGeom prst="rect">
                      <a:avLst/>
                    </a:prstGeom>
                    <a:noFill/>
                    <a:ln>
                      <a:noFill/>
                    </a:ln>
                  </pic:spPr>
                </pic:pic>
              </a:graphicData>
            </a:graphic>
          </wp:inline>
        </w:drawing>
      </w:r>
    </w:p>
    <w:p w14:paraId="375FC411" w14:textId="77777777" w:rsidR="005E5A24" w:rsidRPr="004B1051" w:rsidRDefault="005E5A24" w:rsidP="00D95782">
      <w:pPr>
        <w:pStyle w:val="NormalWeb"/>
        <w:spacing w:before="0" w:beforeAutospacing="0" w:after="0" w:afterAutospacing="0"/>
        <w:jc w:val="center"/>
        <w:rPr>
          <w:rFonts w:eastAsia="Calibri"/>
          <w:i/>
          <w:iCs/>
          <w:color w:val="000000" w:themeColor="text1"/>
          <w:sz w:val="18"/>
          <w:szCs w:val="18"/>
          <w:lang w:val="en-US"/>
        </w:rPr>
      </w:pPr>
      <w:r w:rsidRPr="004B1051">
        <w:rPr>
          <w:rFonts w:eastAsia="Calibri"/>
          <w:i/>
          <w:iCs/>
          <w:color w:val="000000" w:themeColor="text1"/>
          <w:sz w:val="18"/>
          <w:szCs w:val="18"/>
          <w:lang w:val="en-US"/>
        </w:rPr>
        <w:t xml:space="preserve">Illustrative table </w:t>
      </w:r>
    </w:p>
    <w:p w14:paraId="49AACCF9" w14:textId="3490F04F" w:rsidR="004D17BC" w:rsidRPr="004B1051" w:rsidRDefault="004D17BC" w:rsidP="00D95782">
      <w:pPr>
        <w:pStyle w:val="NormalWeb"/>
        <w:spacing w:before="0" w:beforeAutospacing="0" w:after="0" w:afterAutospacing="0"/>
        <w:jc w:val="center"/>
        <w:rPr>
          <w:i/>
          <w:iCs/>
          <w:lang w:val="en-US"/>
        </w:rPr>
      </w:pPr>
      <w:r w:rsidRPr="004B1051">
        <w:rPr>
          <w:i/>
          <w:iCs/>
          <w:lang w:val="en-US"/>
        </w:rPr>
        <w:t>(Translated from Latvian using the machine translation tool “Copilot”)</w:t>
      </w:r>
    </w:p>
    <w:p w14:paraId="55DB23DF" w14:textId="77777777" w:rsidR="00CD2E6D" w:rsidRPr="004B1051" w:rsidRDefault="00CD2E6D" w:rsidP="006807B6">
      <w:pPr>
        <w:rPr>
          <w:lang w:val="en-US" w:bidi="en-GB"/>
        </w:rPr>
      </w:pPr>
    </w:p>
    <w:p w14:paraId="7190A50E" w14:textId="77777777" w:rsidR="00253B89" w:rsidRPr="004B1051" w:rsidRDefault="001E4FED" w:rsidP="00253B89">
      <w:pPr>
        <w:ind w:right="-8"/>
        <w:jc w:val="both"/>
        <w:rPr>
          <w:b/>
          <w:bCs/>
          <w:lang w:val="en-US"/>
        </w:rPr>
      </w:pPr>
      <w:r w:rsidRPr="004B1051">
        <w:rPr>
          <w:b/>
          <w:lang w:val="en-US" w:bidi="en-GB"/>
        </w:rPr>
        <w:t>Answer:</w:t>
      </w:r>
    </w:p>
    <w:p w14:paraId="1E6F09D6" w14:textId="77777777" w:rsidR="00253B89" w:rsidRPr="004B1051" w:rsidRDefault="00405DFE" w:rsidP="00253B89">
      <w:pPr>
        <w:ind w:right="-8" w:firstLine="720"/>
        <w:jc w:val="both"/>
        <w:rPr>
          <w:b/>
          <w:bCs/>
          <w:lang w:val="en-US"/>
        </w:rPr>
      </w:pPr>
      <w:r w:rsidRPr="004B1051">
        <w:rPr>
          <w:lang w:val="en-US"/>
        </w:rPr>
        <w:t>The Contracting Authority clarifies that Tenderers shall indicate the particulate number (PN – Particle Number) emission value expressed in N/kWh (#/kWh), in accordance with the evaluation criterion.</w:t>
      </w:r>
    </w:p>
    <w:p w14:paraId="4ACAB2DD" w14:textId="2B70B8D2" w:rsidR="00CD2E6D" w:rsidRPr="004B1051" w:rsidRDefault="00405DFE" w:rsidP="00253B89">
      <w:pPr>
        <w:ind w:right="-8" w:firstLine="720"/>
        <w:jc w:val="both"/>
        <w:rPr>
          <w:b/>
          <w:bCs/>
          <w:lang w:val="en-US"/>
        </w:rPr>
      </w:pPr>
      <w:r w:rsidRPr="004B1051">
        <w:rPr>
          <w:lang w:val="en-US"/>
        </w:rPr>
        <w:t>At the same time, the Contracting Authority notes that the example from the homologation document provided by the Tenderer appears to contain an inconsistency between the PN and PM column headings and their respective units of measurement. In such cases, Tenderers shall rely on the nature of the parameter and the corresponding unit of measurement. Accordingly, the PN (Particle Number) value expressed in N/kWh shall be indicated.</w:t>
      </w:r>
    </w:p>
    <w:p w14:paraId="6EA8A467" w14:textId="77777777" w:rsidR="008A5AC7" w:rsidRPr="004B1051" w:rsidRDefault="008A5AC7" w:rsidP="00CD2E6D">
      <w:pPr>
        <w:ind w:right="372"/>
        <w:jc w:val="both"/>
        <w:outlineLvl w:val="0"/>
        <w:rPr>
          <w:lang w:val="en-US"/>
        </w:rPr>
      </w:pPr>
    </w:p>
    <w:p w14:paraId="33135D2D" w14:textId="31022C8C" w:rsidR="00F94D7D" w:rsidRPr="004B1051" w:rsidRDefault="00F94D7D" w:rsidP="00F94D7D">
      <w:pPr>
        <w:ind w:right="-8"/>
        <w:jc w:val="both"/>
        <w:rPr>
          <w:b/>
          <w:lang w:val="en-US" w:bidi="en-GB"/>
        </w:rPr>
      </w:pPr>
      <w:r w:rsidRPr="004B1051">
        <w:rPr>
          <w:b/>
          <w:lang w:val="en-US" w:bidi="en-GB"/>
        </w:rPr>
        <w:t>Question 2:</w:t>
      </w:r>
    </w:p>
    <w:p w14:paraId="2D412F9B" w14:textId="77777777" w:rsidR="00223847" w:rsidRPr="00223847" w:rsidRDefault="00223847" w:rsidP="00223847">
      <w:pPr>
        <w:ind w:right="-8"/>
        <w:jc w:val="both"/>
        <w:rPr>
          <w:bCs/>
          <w:lang w:val="en-US"/>
        </w:rPr>
      </w:pPr>
      <w:r w:rsidRPr="00223847">
        <w:rPr>
          <w:bCs/>
          <w:lang w:val="en-US"/>
        </w:rPr>
        <w:t>Having reviewed Annex 3.1 “Technical Specification for 18-Metre Articulated Electric Buses”, in particular Section A.6 “Driving Range”, Section A.7 “Operating Conditions”, and Section B.7.4 “Traction Battery Charging”, we kindly request clarification regarding the following operating and charging parameters:</w:t>
      </w:r>
    </w:p>
    <w:p w14:paraId="38CC0761" w14:textId="77777777" w:rsidR="00223847" w:rsidRPr="00223847" w:rsidRDefault="00223847" w:rsidP="00223847">
      <w:pPr>
        <w:ind w:right="-8"/>
        <w:jc w:val="both"/>
        <w:rPr>
          <w:bCs/>
          <w:lang w:val="en-US"/>
        </w:rPr>
      </w:pPr>
    </w:p>
    <w:p w14:paraId="0643E551" w14:textId="77777777" w:rsidR="00223847" w:rsidRPr="00223847" w:rsidRDefault="00223847" w:rsidP="00223847">
      <w:pPr>
        <w:ind w:right="-8"/>
        <w:jc w:val="both"/>
        <w:rPr>
          <w:bCs/>
          <w:lang w:val="en-US"/>
        </w:rPr>
      </w:pPr>
      <w:r w:rsidRPr="00223847">
        <w:rPr>
          <w:bCs/>
          <w:lang w:val="en-US"/>
        </w:rPr>
        <w:t>1. Route Charging</w:t>
      </w:r>
    </w:p>
    <w:p w14:paraId="06ACD960" w14:textId="77777777" w:rsidR="00223847" w:rsidRPr="00223847" w:rsidRDefault="00223847" w:rsidP="00223847">
      <w:pPr>
        <w:ind w:right="-8"/>
        <w:jc w:val="both"/>
        <w:rPr>
          <w:bCs/>
          <w:lang w:val="en-US"/>
        </w:rPr>
      </w:pPr>
      <w:r w:rsidRPr="00223847">
        <w:rPr>
          <w:bCs/>
          <w:lang w:val="en-US"/>
        </w:rPr>
        <w:t>• Please confirm the required charging power for opportunity charging on route using pantograph charging.</w:t>
      </w:r>
    </w:p>
    <w:p w14:paraId="301BDA45" w14:textId="77777777" w:rsidR="00223847" w:rsidRPr="00223847" w:rsidRDefault="00223847" w:rsidP="00223847">
      <w:pPr>
        <w:ind w:right="-8"/>
        <w:jc w:val="both"/>
        <w:rPr>
          <w:bCs/>
          <w:lang w:val="en-US"/>
        </w:rPr>
      </w:pPr>
      <w:r w:rsidRPr="00223847">
        <w:rPr>
          <w:bCs/>
          <w:lang w:val="en-US"/>
        </w:rPr>
        <w:t>• Please indicate whether the charging power is limited by the available infrastructure and, if so, what the maximum available charging power is at each charging location.</w:t>
      </w:r>
    </w:p>
    <w:p w14:paraId="37914ADB" w14:textId="77777777" w:rsidR="00223847" w:rsidRPr="00223847" w:rsidRDefault="00223847" w:rsidP="00223847">
      <w:pPr>
        <w:ind w:right="-8"/>
        <w:jc w:val="both"/>
        <w:rPr>
          <w:bCs/>
          <w:lang w:val="en-US"/>
        </w:rPr>
      </w:pPr>
    </w:p>
    <w:p w14:paraId="5BF17977" w14:textId="77777777" w:rsidR="00223847" w:rsidRPr="00223847" w:rsidRDefault="00223847" w:rsidP="00223847">
      <w:pPr>
        <w:ind w:right="-8"/>
        <w:jc w:val="both"/>
        <w:rPr>
          <w:bCs/>
          <w:lang w:val="en-US"/>
        </w:rPr>
      </w:pPr>
      <w:r w:rsidRPr="00223847">
        <w:rPr>
          <w:bCs/>
          <w:lang w:val="en-US"/>
        </w:rPr>
        <w:t>2. Depot Charging</w:t>
      </w:r>
    </w:p>
    <w:p w14:paraId="43D0D90B" w14:textId="77777777" w:rsidR="00223847" w:rsidRPr="00223847" w:rsidRDefault="00223847" w:rsidP="00223847">
      <w:pPr>
        <w:ind w:right="-8"/>
        <w:jc w:val="both"/>
        <w:rPr>
          <w:bCs/>
          <w:lang w:val="en-US"/>
        </w:rPr>
      </w:pPr>
      <w:r w:rsidRPr="00223847">
        <w:rPr>
          <w:bCs/>
          <w:lang w:val="en-US"/>
        </w:rPr>
        <w:t>• Please confirm the required charging power for depot charging stations (CCS2).</w:t>
      </w:r>
    </w:p>
    <w:p w14:paraId="3E2358A8" w14:textId="77777777" w:rsidR="00223847" w:rsidRPr="00223847" w:rsidRDefault="00223847" w:rsidP="00223847">
      <w:pPr>
        <w:ind w:right="-8"/>
        <w:jc w:val="both"/>
        <w:rPr>
          <w:bCs/>
          <w:lang w:val="en-US"/>
        </w:rPr>
      </w:pPr>
      <w:r w:rsidRPr="00223847">
        <w:rPr>
          <w:bCs/>
          <w:lang w:val="en-US"/>
        </w:rPr>
        <w:t>• Please indicate whether simultaneous charging of multiple vehicles should be foreseen and whether any power-sharing limitations apply.</w:t>
      </w:r>
    </w:p>
    <w:p w14:paraId="6D0D00D1" w14:textId="77777777" w:rsidR="00223847" w:rsidRPr="00223847" w:rsidRDefault="00223847" w:rsidP="00223847">
      <w:pPr>
        <w:ind w:right="-8"/>
        <w:jc w:val="both"/>
        <w:rPr>
          <w:bCs/>
          <w:lang w:val="en-US"/>
        </w:rPr>
      </w:pPr>
      <w:r w:rsidRPr="00223847">
        <w:rPr>
          <w:bCs/>
          <w:lang w:val="en-US"/>
        </w:rPr>
        <w:t>• Please indicate the maximum permissible charging time at the depot.</w:t>
      </w:r>
    </w:p>
    <w:p w14:paraId="26E53F53" w14:textId="77777777" w:rsidR="00223847" w:rsidRPr="00223847" w:rsidRDefault="00223847" w:rsidP="00223847">
      <w:pPr>
        <w:ind w:right="-8"/>
        <w:jc w:val="both"/>
        <w:rPr>
          <w:bCs/>
          <w:lang w:val="en-US"/>
        </w:rPr>
      </w:pPr>
    </w:p>
    <w:p w14:paraId="43BB0E1F" w14:textId="77777777" w:rsidR="00223847" w:rsidRPr="00223847" w:rsidRDefault="00223847" w:rsidP="00223847">
      <w:pPr>
        <w:ind w:right="-8"/>
        <w:jc w:val="both"/>
        <w:rPr>
          <w:bCs/>
          <w:lang w:val="en-US"/>
        </w:rPr>
      </w:pPr>
      <w:r w:rsidRPr="00223847">
        <w:rPr>
          <w:bCs/>
          <w:lang w:val="en-US"/>
        </w:rPr>
        <w:t>3. Operation of Opportunity Charging on Route</w:t>
      </w:r>
    </w:p>
    <w:p w14:paraId="4231FB5A" w14:textId="77777777" w:rsidR="00223847" w:rsidRPr="00223847" w:rsidRDefault="00223847" w:rsidP="00223847">
      <w:pPr>
        <w:ind w:right="-8"/>
        <w:jc w:val="both"/>
        <w:rPr>
          <w:bCs/>
          <w:lang w:val="en-US"/>
        </w:rPr>
      </w:pPr>
      <w:r w:rsidRPr="00223847">
        <w:rPr>
          <w:bCs/>
          <w:lang w:val="en-US"/>
        </w:rPr>
        <w:t>• Please indicate the locations where opportunity charging will be performed on route. Is charging intended after completion of a single 34 km route, during the route, or multiple times during route operation?</w:t>
      </w:r>
    </w:p>
    <w:p w14:paraId="12847919" w14:textId="77777777" w:rsidR="00223847" w:rsidRPr="00223847" w:rsidRDefault="00223847" w:rsidP="00223847">
      <w:pPr>
        <w:ind w:right="-8"/>
        <w:jc w:val="both"/>
        <w:rPr>
          <w:bCs/>
          <w:lang w:val="en-US"/>
        </w:rPr>
      </w:pPr>
      <w:r w:rsidRPr="00223847">
        <w:rPr>
          <w:bCs/>
          <w:lang w:val="en-US"/>
        </w:rPr>
        <w:t>• Please indicate the expected duration of each charging session.</w:t>
      </w:r>
    </w:p>
    <w:p w14:paraId="7F267FE8" w14:textId="77777777" w:rsidR="00223847" w:rsidRPr="00223847" w:rsidRDefault="00223847" w:rsidP="00223847">
      <w:pPr>
        <w:ind w:right="-8"/>
        <w:jc w:val="both"/>
        <w:rPr>
          <w:bCs/>
          <w:lang w:val="en-US"/>
        </w:rPr>
      </w:pPr>
      <w:r w:rsidRPr="00223847">
        <w:rPr>
          <w:bCs/>
          <w:lang w:val="en-US"/>
        </w:rPr>
        <w:t>• Please indicate the expected number of charging sessions during a single operating day.</w:t>
      </w:r>
    </w:p>
    <w:p w14:paraId="744D03BB" w14:textId="77777777" w:rsidR="00223847" w:rsidRPr="00223847" w:rsidRDefault="00223847" w:rsidP="00223847">
      <w:pPr>
        <w:ind w:right="-8"/>
        <w:jc w:val="both"/>
        <w:rPr>
          <w:bCs/>
          <w:lang w:val="en-US"/>
        </w:rPr>
      </w:pPr>
      <w:r w:rsidRPr="00223847">
        <w:rPr>
          <w:bCs/>
          <w:lang w:val="en-US"/>
        </w:rPr>
        <w:t>4. Bus Operating Cycle</w:t>
      </w:r>
    </w:p>
    <w:p w14:paraId="49951079" w14:textId="77777777" w:rsidR="00223847" w:rsidRPr="00223847" w:rsidRDefault="00223847" w:rsidP="00223847">
      <w:pPr>
        <w:ind w:right="-8"/>
        <w:jc w:val="both"/>
        <w:rPr>
          <w:bCs/>
          <w:lang w:val="en-US"/>
        </w:rPr>
      </w:pPr>
    </w:p>
    <w:p w14:paraId="76A5CF64" w14:textId="77777777" w:rsidR="00223847" w:rsidRPr="00223847" w:rsidRDefault="00223847" w:rsidP="00223847">
      <w:pPr>
        <w:ind w:right="-8"/>
        <w:jc w:val="both"/>
        <w:rPr>
          <w:bCs/>
          <w:lang w:val="en-US"/>
        </w:rPr>
      </w:pPr>
      <w:r w:rsidRPr="00223847">
        <w:rPr>
          <w:bCs/>
          <w:lang w:val="en-US"/>
        </w:rPr>
        <w:t>• Please indicate the expected daily mileage per vehicle (average and maximum values).</w:t>
      </w:r>
    </w:p>
    <w:p w14:paraId="52121C93" w14:textId="77777777" w:rsidR="00223847" w:rsidRPr="00223847" w:rsidRDefault="00223847" w:rsidP="00223847">
      <w:pPr>
        <w:ind w:right="-8"/>
        <w:jc w:val="both"/>
        <w:rPr>
          <w:bCs/>
          <w:lang w:val="en-US"/>
        </w:rPr>
      </w:pPr>
      <w:r w:rsidRPr="00223847">
        <w:rPr>
          <w:bCs/>
          <w:lang w:val="en-US"/>
        </w:rPr>
        <w:t>• Please indicate whether the buses are intended for continuous operation throughout the day or whether intermediate charging breaks are planned.</w:t>
      </w:r>
    </w:p>
    <w:p w14:paraId="1BDF06F3" w14:textId="77777777" w:rsidR="00223847" w:rsidRPr="00223847" w:rsidRDefault="00223847" w:rsidP="00223847">
      <w:pPr>
        <w:ind w:right="-8"/>
        <w:jc w:val="both"/>
        <w:rPr>
          <w:bCs/>
          <w:lang w:val="en-US"/>
        </w:rPr>
      </w:pPr>
    </w:p>
    <w:p w14:paraId="561A600F" w14:textId="77777777" w:rsidR="00223847" w:rsidRPr="00223847" w:rsidRDefault="00223847" w:rsidP="00223847">
      <w:pPr>
        <w:ind w:right="-8"/>
        <w:jc w:val="both"/>
        <w:rPr>
          <w:bCs/>
          <w:lang w:val="en-US"/>
        </w:rPr>
      </w:pPr>
      <w:r w:rsidRPr="00223847">
        <w:rPr>
          <w:bCs/>
          <w:lang w:val="en-US"/>
        </w:rPr>
        <w:t>5. Operating Profile</w:t>
      </w:r>
    </w:p>
    <w:p w14:paraId="4CE3F9BD" w14:textId="77777777" w:rsidR="00223847" w:rsidRPr="00223847" w:rsidRDefault="00223847" w:rsidP="00223847">
      <w:pPr>
        <w:ind w:right="-8"/>
        <w:jc w:val="both"/>
        <w:rPr>
          <w:bCs/>
          <w:lang w:val="en-US"/>
        </w:rPr>
      </w:pPr>
    </w:p>
    <w:p w14:paraId="60F09CC7" w14:textId="77777777" w:rsidR="00223847" w:rsidRPr="00223847" w:rsidRDefault="00223847" w:rsidP="00223847">
      <w:pPr>
        <w:ind w:right="-8"/>
        <w:jc w:val="both"/>
        <w:rPr>
          <w:bCs/>
          <w:lang w:val="en-US"/>
        </w:rPr>
      </w:pPr>
      <w:r w:rsidRPr="00223847">
        <w:rPr>
          <w:bCs/>
          <w:lang w:val="en-US"/>
        </w:rPr>
        <w:t>• Section A.7 of the Technical Specification specifies average operating parameters (route length – 34 km, average distance between stops – 630 m, and average operating speed – 18 km/h). In order to ensure a more accurate assessment of energy consumption, we kindly request additional information regarding the route, in particular the longitudinal profile of the entire route.</w:t>
      </w:r>
    </w:p>
    <w:p w14:paraId="09BB6553" w14:textId="77777777" w:rsidR="00223847" w:rsidRPr="00223847" w:rsidRDefault="00223847" w:rsidP="00223847">
      <w:pPr>
        <w:ind w:right="-8"/>
        <w:jc w:val="both"/>
        <w:rPr>
          <w:bCs/>
          <w:lang w:val="en-US"/>
        </w:rPr>
      </w:pPr>
    </w:p>
    <w:p w14:paraId="752ACB42" w14:textId="77777777" w:rsidR="00223847" w:rsidRPr="00223847" w:rsidRDefault="00223847" w:rsidP="00223847">
      <w:pPr>
        <w:ind w:right="-8"/>
        <w:jc w:val="both"/>
        <w:rPr>
          <w:bCs/>
          <w:lang w:val="en-US"/>
        </w:rPr>
      </w:pPr>
      <w:r w:rsidRPr="00223847">
        <w:rPr>
          <w:bCs/>
          <w:lang w:val="en-US"/>
        </w:rPr>
        <w:t>The above information is required to accurately assess the necessary battery capacity, achievable operating range, and compliance with the charging strategy specified in the Technical Specification.</w:t>
      </w:r>
    </w:p>
    <w:p w14:paraId="45FB673C" w14:textId="77777777" w:rsidR="004E4848" w:rsidRPr="004B1051" w:rsidRDefault="004E4848" w:rsidP="00F94D7D">
      <w:pPr>
        <w:ind w:right="-8"/>
        <w:jc w:val="both"/>
        <w:rPr>
          <w:bCs/>
          <w:lang w:val="en-US"/>
        </w:rPr>
      </w:pPr>
    </w:p>
    <w:p w14:paraId="131E1975" w14:textId="77777777" w:rsidR="004D17BC" w:rsidRPr="004B1051" w:rsidRDefault="004D17BC" w:rsidP="004D17BC">
      <w:pPr>
        <w:pStyle w:val="NormalWeb"/>
        <w:spacing w:before="0" w:beforeAutospacing="0" w:after="0" w:afterAutospacing="0"/>
        <w:ind w:firstLine="720"/>
        <w:jc w:val="both"/>
        <w:rPr>
          <w:i/>
          <w:iCs/>
          <w:lang w:val="en-US"/>
        </w:rPr>
      </w:pPr>
      <w:r w:rsidRPr="004B1051">
        <w:rPr>
          <w:i/>
          <w:iCs/>
          <w:lang w:val="en-US"/>
        </w:rPr>
        <w:t>(Translated from Latvian using the machine translation tool “Copilot”)</w:t>
      </w:r>
    </w:p>
    <w:p w14:paraId="1F3F76F9" w14:textId="77777777" w:rsidR="00F94D7D" w:rsidRPr="004B1051" w:rsidRDefault="00F94D7D" w:rsidP="00F94D7D">
      <w:pPr>
        <w:rPr>
          <w:lang w:val="en-US" w:bidi="en-GB"/>
        </w:rPr>
      </w:pPr>
    </w:p>
    <w:p w14:paraId="200D4839" w14:textId="77777777" w:rsidR="00253B89" w:rsidRPr="004B1051" w:rsidRDefault="00F94D7D" w:rsidP="00253B89">
      <w:pPr>
        <w:ind w:right="-8"/>
        <w:jc w:val="both"/>
        <w:rPr>
          <w:b/>
          <w:bCs/>
          <w:lang w:val="en-US"/>
        </w:rPr>
      </w:pPr>
      <w:r w:rsidRPr="004B1051">
        <w:rPr>
          <w:b/>
          <w:lang w:val="en-US" w:bidi="en-GB"/>
        </w:rPr>
        <w:t>Answer:</w:t>
      </w:r>
    </w:p>
    <w:p w14:paraId="34246F50" w14:textId="351920D5" w:rsidR="008B6388" w:rsidRPr="004B1051" w:rsidRDefault="008B6388" w:rsidP="00253B89">
      <w:pPr>
        <w:ind w:right="-8" w:firstLine="360"/>
        <w:jc w:val="both"/>
        <w:rPr>
          <w:b/>
          <w:bCs/>
          <w:lang w:val="en-US"/>
        </w:rPr>
      </w:pPr>
      <w:r w:rsidRPr="004B1051">
        <w:rPr>
          <w:color w:val="000000" w:themeColor="text1"/>
          <w:lang w:val="en-US"/>
        </w:rPr>
        <w:t>The Contracting Authority provides the following clarification.</w:t>
      </w:r>
    </w:p>
    <w:p w14:paraId="74CF1B23" w14:textId="77777777" w:rsidR="008B6388" w:rsidRPr="004B1051" w:rsidRDefault="008B6388" w:rsidP="008B6388">
      <w:pPr>
        <w:numPr>
          <w:ilvl w:val="0"/>
          <w:numId w:val="27"/>
        </w:numPr>
        <w:tabs>
          <w:tab w:val="left" w:pos="1134"/>
        </w:tabs>
        <w:jc w:val="both"/>
        <w:rPr>
          <w:color w:val="000000" w:themeColor="text1"/>
          <w:lang w:val="en-US"/>
        </w:rPr>
      </w:pPr>
      <w:r w:rsidRPr="004B1051">
        <w:rPr>
          <w:color w:val="000000" w:themeColor="text1"/>
          <w:lang w:val="en-US"/>
        </w:rPr>
        <w:t>Within the Contracting Authority’s existing infrastructure, opportunity charging at route endpoints using an inverted pantograph charging system is available with a maximum charging power of up to 300 kW.</w:t>
      </w:r>
    </w:p>
    <w:p w14:paraId="48510E11" w14:textId="77777777" w:rsidR="008B6388" w:rsidRPr="004B1051" w:rsidRDefault="008B6388" w:rsidP="008B6388">
      <w:pPr>
        <w:numPr>
          <w:ilvl w:val="0"/>
          <w:numId w:val="27"/>
        </w:numPr>
        <w:tabs>
          <w:tab w:val="left" w:pos="1134"/>
        </w:tabs>
        <w:jc w:val="both"/>
        <w:rPr>
          <w:color w:val="000000" w:themeColor="text1"/>
          <w:lang w:val="en-US"/>
        </w:rPr>
      </w:pPr>
      <w:r w:rsidRPr="004B1051">
        <w:rPr>
          <w:color w:val="000000" w:themeColor="text1"/>
          <w:lang w:val="en-US"/>
        </w:rPr>
        <w:t xml:space="preserve">Within the Contracting Authority’s existing infrastructure, depot charging using CCS2 connections is available with a maximum charging power of up to 120 kW per vehicle. Where two vehicles are charged simultaneously from the same charging unit, the available charging power is shared, providing up to 60 kW per vehicle. Tenderers shall take into </w:t>
      </w:r>
      <w:r w:rsidRPr="004B1051">
        <w:rPr>
          <w:color w:val="000000" w:themeColor="text1"/>
          <w:lang w:val="en-US"/>
        </w:rPr>
        <w:lastRenderedPageBreak/>
        <w:t>account the possibility of simultaneous charging of multiple vehicles when preparing their tenders. The Contracting Authority does not specify a maximum permissible charging time in the depot.</w:t>
      </w:r>
    </w:p>
    <w:p w14:paraId="689581DB" w14:textId="77777777" w:rsidR="008B6388" w:rsidRPr="004B1051" w:rsidRDefault="008B6388" w:rsidP="008B6388">
      <w:pPr>
        <w:pStyle w:val="ListParagraph"/>
        <w:numPr>
          <w:ilvl w:val="0"/>
          <w:numId w:val="27"/>
        </w:numPr>
        <w:tabs>
          <w:tab w:val="left" w:pos="1134"/>
        </w:tabs>
        <w:contextualSpacing w:val="0"/>
        <w:jc w:val="both"/>
        <w:rPr>
          <w:color w:val="000000" w:themeColor="text1"/>
          <w:lang w:val="en-US"/>
        </w:rPr>
      </w:pPr>
      <w:r w:rsidRPr="004B1051">
        <w:rPr>
          <w:color w:val="000000" w:themeColor="text1"/>
          <w:lang w:val="en-US"/>
        </w:rPr>
        <w:t>The Contracting Authority does not specify particular charging locations, charging durations or the number of charging events during a single operating day.</w:t>
      </w:r>
    </w:p>
    <w:p w14:paraId="4AA3AD0A" w14:textId="77777777" w:rsidR="008B6388" w:rsidRPr="004B1051" w:rsidRDefault="008B6388" w:rsidP="008B6388">
      <w:pPr>
        <w:pStyle w:val="ListParagraph"/>
        <w:numPr>
          <w:ilvl w:val="0"/>
          <w:numId w:val="27"/>
        </w:numPr>
        <w:tabs>
          <w:tab w:val="left" w:pos="1134"/>
        </w:tabs>
        <w:contextualSpacing w:val="0"/>
        <w:jc w:val="both"/>
        <w:rPr>
          <w:color w:val="000000" w:themeColor="text1"/>
          <w:lang w:val="en-US"/>
        </w:rPr>
      </w:pPr>
      <w:r w:rsidRPr="004B1051">
        <w:rPr>
          <w:color w:val="000000" w:themeColor="text1"/>
          <w:lang w:val="en-US"/>
        </w:rPr>
        <w:t>Tenderers shall be guided by the average operating parameters specified in Section A.7 of the Technical Specification, including the average annual mileage. The Contracting Authority does not specify a particular average or maximum daily mileage per vehicle, nor does it specify a particular number of charging cycles per day.</w:t>
      </w:r>
    </w:p>
    <w:p w14:paraId="0432237D" w14:textId="77777777" w:rsidR="008B6388" w:rsidRPr="004B1051" w:rsidRDefault="008B6388" w:rsidP="008B6388">
      <w:pPr>
        <w:pStyle w:val="ListParagraph"/>
        <w:numPr>
          <w:ilvl w:val="0"/>
          <w:numId w:val="27"/>
        </w:numPr>
        <w:tabs>
          <w:tab w:val="left" w:pos="1134"/>
        </w:tabs>
        <w:contextualSpacing w:val="0"/>
        <w:jc w:val="both"/>
        <w:rPr>
          <w:color w:val="000000" w:themeColor="text1"/>
          <w:lang w:val="en-US"/>
        </w:rPr>
      </w:pPr>
      <w:r w:rsidRPr="004B1051">
        <w:rPr>
          <w:color w:val="000000" w:themeColor="text1"/>
          <w:lang w:val="en-US"/>
        </w:rPr>
        <w:t>The parameters specified in Section A.7 of the Technical Specification are intended to represent an indicative operating profile. The Contracting Authority does not provide additional route gradient profile data.</w:t>
      </w:r>
    </w:p>
    <w:p w14:paraId="1288377F" w14:textId="77777777" w:rsidR="008B6388" w:rsidRPr="004B1051" w:rsidRDefault="008B6388" w:rsidP="008B6388">
      <w:pPr>
        <w:tabs>
          <w:tab w:val="left" w:pos="1134"/>
        </w:tabs>
        <w:jc w:val="both"/>
        <w:rPr>
          <w:color w:val="000000" w:themeColor="text1"/>
          <w:lang w:val="en-US"/>
        </w:rPr>
      </w:pPr>
      <w:r w:rsidRPr="004B1051">
        <w:rPr>
          <w:color w:val="000000" w:themeColor="text1"/>
          <w:lang w:val="en-US"/>
        </w:rPr>
        <w:t>At the same time, the Contracting Authority reminds Tenderers that the minimum driving range specified in Section A.6 of the Technical Specification is a functional requirement relating to vehicle operation under urban public transport operating conditions, taking into account energy consumption both while driving and during dwell or idle periods. The proposed technical solution shall ensure compliance with the requirements of the Technical Specification.</w:t>
      </w:r>
    </w:p>
    <w:p w14:paraId="064F826E" w14:textId="77777777" w:rsidR="008A5AC7" w:rsidRPr="004B1051" w:rsidRDefault="008A5AC7" w:rsidP="00CD2E6D">
      <w:pPr>
        <w:ind w:right="372"/>
        <w:jc w:val="both"/>
        <w:outlineLvl w:val="0"/>
        <w:rPr>
          <w:lang w:val="en-US"/>
        </w:rPr>
      </w:pPr>
    </w:p>
    <w:p w14:paraId="2E33BFB8" w14:textId="77777777" w:rsidR="00F94D7D" w:rsidRPr="004B1051" w:rsidRDefault="00F94D7D" w:rsidP="00CD2E6D">
      <w:pPr>
        <w:ind w:right="372"/>
        <w:jc w:val="both"/>
        <w:outlineLvl w:val="0"/>
        <w:rPr>
          <w:lang w:val="en-US"/>
        </w:rPr>
      </w:pPr>
    </w:p>
    <w:p w14:paraId="4DF98654" w14:textId="64CF780F" w:rsidR="00F94D7D" w:rsidRPr="004B1051" w:rsidRDefault="00F94D7D" w:rsidP="00F94D7D">
      <w:pPr>
        <w:ind w:right="-8"/>
        <w:jc w:val="both"/>
        <w:rPr>
          <w:b/>
          <w:lang w:val="en-US" w:bidi="en-GB"/>
        </w:rPr>
      </w:pPr>
      <w:r w:rsidRPr="004B1051">
        <w:rPr>
          <w:b/>
          <w:lang w:val="en-US" w:bidi="en-GB"/>
        </w:rPr>
        <w:t>Question 3:</w:t>
      </w:r>
    </w:p>
    <w:p w14:paraId="02B65C4D" w14:textId="77777777" w:rsidR="00E60A70" w:rsidRPr="00E60A70" w:rsidRDefault="00E60A70" w:rsidP="00E60A70">
      <w:pPr>
        <w:ind w:right="-8"/>
        <w:jc w:val="both"/>
        <w:rPr>
          <w:bCs/>
          <w:lang w:val="en-US"/>
        </w:rPr>
      </w:pPr>
      <w:r w:rsidRPr="00E60A70">
        <w:rPr>
          <w:bCs/>
          <w:lang w:val="en-US"/>
        </w:rPr>
        <w:t>Penalty for Downtime (Vehicle Repair Lasting More Than 5 Days)</w:t>
      </w:r>
    </w:p>
    <w:p w14:paraId="28FF99A4" w14:textId="77777777" w:rsidR="00E60A70" w:rsidRPr="00E60A70" w:rsidRDefault="00E60A70" w:rsidP="00E60A70">
      <w:pPr>
        <w:ind w:right="-8"/>
        <w:jc w:val="both"/>
        <w:rPr>
          <w:bCs/>
          <w:lang w:val="en-US"/>
        </w:rPr>
      </w:pPr>
    </w:p>
    <w:p w14:paraId="70B5EDBD" w14:textId="77777777" w:rsidR="00E60A70" w:rsidRPr="00E60A70" w:rsidRDefault="00E60A70" w:rsidP="00E60A70">
      <w:pPr>
        <w:ind w:right="-8"/>
        <w:jc w:val="both"/>
        <w:rPr>
          <w:bCs/>
          <w:lang w:val="en-US"/>
        </w:rPr>
      </w:pPr>
      <w:r w:rsidRPr="00E60A70">
        <w:rPr>
          <w:bCs/>
          <w:lang w:val="en-US"/>
        </w:rPr>
        <w:t>According to Clause 8.6 of the Technical Specification, for both electric buses and diesel buses a contractual penalty is applied if the duration of the vehicle repair exceeds 5 days (0.03% of the vehicle price for each day of delay, but not more than 10% of the vehicle price).</w:t>
      </w:r>
    </w:p>
    <w:p w14:paraId="0E6E4F3E" w14:textId="77777777" w:rsidR="00E60A70" w:rsidRPr="00E60A70" w:rsidRDefault="00E60A70" w:rsidP="00E60A70">
      <w:pPr>
        <w:ind w:right="-8"/>
        <w:jc w:val="both"/>
        <w:rPr>
          <w:bCs/>
          <w:lang w:val="en-US"/>
        </w:rPr>
      </w:pPr>
    </w:p>
    <w:p w14:paraId="38E2C06F" w14:textId="77777777" w:rsidR="00E60A70" w:rsidRPr="00E60A70" w:rsidRDefault="00E60A70" w:rsidP="00E60A70">
      <w:pPr>
        <w:ind w:right="-8"/>
        <w:jc w:val="both"/>
        <w:rPr>
          <w:bCs/>
          <w:lang w:val="en-US"/>
        </w:rPr>
      </w:pPr>
      <w:r w:rsidRPr="00E60A70">
        <w:rPr>
          <w:bCs/>
          <w:lang w:val="en-US"/>
        </w:rPr>
        <w:t>1.1. Scope of Application to Different Types of Repairs</w:t>
      </w:r>
    </w:p>
    <w:p w14:paraId="6DFD4407" w14:textId="77777777" w:rsidR="00E60A70" w:rsidRPr="00E60A70" w:rsidRDefault="00E60A70" w:rsidP="00E60A70">
      <w:pPr>
        <w:ind w:right="-8"/>
        <w:jc w:val="both"/>
        <w:rPr>
          <w:bCs/>
          <w:lang w:val="en-US"/>
        </w:rPr>
      </w:pPr>
    </w:p>
    <w:p w14:paraId="2827BB5A" w14:textId="77777777" w:rsidR="00E60A70" w:rsidRPr="00E60A70" w:rsidRDefault="00E60A70" w:rsidP="00E60A70">
      <w:pPr>
        <w:ind w:right="-8"/>
        <w:jc w:val="both"/>
        <w:rPr>
          <w:bCs/>
          <w:lang w:val="en-US"/>
        </w:rPr>
      </w:pPr>
      <w:r w:rsidRPr="00E60A70">
        <w:rPr>
          <w:bCs/>
          <w:lang w:val="en-US"/>
        </w:rPr>
        <w:t>Please clarify whether the above-mentioned 5-day period applies only to warranty repairs, or whether it also includes:</w:t>
      </w:r>
    </w:p>
    <w:p w14:paraId="174B3A73" w14:textId="77777777" w:rsidR="00E60A70" w:rsidRPr="00E60A70" w:rsidRDefault="00E60A70" w:rsidP="00E60A70">
      <w:pPr>
        <w:ind w:right="-8"/>
        <w:jc w:val="both"/>
        <w:rPr>
          <w:bCs/>
          <w:lang w:val="en-US"/>
        </w:rPr>
      </w:pPr>
    </w:p>
    <w:p w14:paraId="3C0DFD95" w14:textId="77777777" w:rsidR="00E60A70" w:rsidRPr="00E60A70" w:rsidRDefault="00E60A70" w:rsidP="00E60A70">
      <w:pPr>
        <w:ind w:right="-8"/>
        <w:jc w:val="both"/>
        <w:rPr>
          <w:bCs/>
          <w:lang w:val="en-US"/>
        </w:rPr>
      </w:pPr>
      <w:r w:rsidRPr="00E60A70">
        <w:rPr>
          <w:bCs/>
          <w:lang w:val="en-US"/>
        </w:rPr>
        <w:t>• scheduled maintenance services;</w:t>
      </w:r>
    </w:p>
    <w:p w14:paraId="7FC6129E" w14:textId="77777777" w:rsidR="00E60A70" w:rsidRPr="00E60A70" w:rsidRDefault="00E60A70" w:rsidP="00E60A70">
      <w:pPr>
        <w:ind w:right="-8"/>
        <w:jc w:val="both"/>
        <w:rPr>
          <w:bCs/>
          <w:lang w:val="en-US"/>
        </w:rPr>
      </w:pPr>
      <w:r w:rsidRPr="00E60A70">
        <w:rPr>
          <w:bCs/>
          <w:lang w:val="en-US"/>
        </w:rPr>
        <w:t>• repairs resulting from traffic accidents;</w:t>
      </w:r>
    </w:p>
    <w:p w14:paraId="6CC54144" w14:textId="77777777" w:rsidR="00E60A70" w:rsidRPr="00E60A70" w:rsidRDefault="00E60A70" w:rsidP="00E60A70">
      <w:pPr>
        <w:ind w:right="-8"/>
        <w:jc w:val="both"/>
        <w:rPr>
          <w:bCs/>
          <w:lang w:val="en-US"/>
        </w:rPr>
      </w:pPr>
      <w:r w:rsidRPr="00E60A70">
        <w:rPr>
          <w:bCs/>
          <w:lang w:val="en-US"/>
        </w:rPr>
        <w:t>• major or long-term repairs (for example, repair or replacement of powertrain components);</w:t>
      </w:r>
    </w:p>
    <w:p w14:paraId="6665AFEF" w14:textId="77777777" w:rsidR="00E60A70" w:rsidRPr="00E60A70" w:rsidRDefault="00E60A70" w:rsidP="00E60A70">
      <w:pPr>
        <w:ind w:right="-8"/>
        <w:jc w:val="both"/>
        <w:rPr>
          <w:bCs/>
          <w:lang w:val="en-US"/>
        </w:rPr>
      </w:pPr>
      <w:r w:rsidRPr="00E60A70">
        <w:rPr>
          <w:bCs/>
          <w:lang w:val="en-US"/>
        </w:rPr>
        <w:t>• other types of repairs.</w:t>
      </w:r>
    </w:p>
    <w:p w14:paraId="661B42C2" w14:textId="77777777" w:rsidR="00E60A70" w:rsidRPr="00E60A70" w:rsidRDefault="00E60A70" w:rsidP="00E60A70">
      <w:pPr>
        <w:ind w:right="-8"/>
        <w:jc w:val="both"/>
        <w:rPr>
          <w:bCs/>
          <w:lang w:val="en-US"/>
        </w:rPr>
      </w:pPr>
    </w:p>
    <w:p w14:paraId="3EDCEBA3" w14:textId="77777777" w:rsidR="00E60A70" w:rsidRPr="00E60A70" w:rsidRDefault="00E60A70" w:rsidP="00E60A70">
      <w:pPr>
        <w:ind w:right="-8"/>
        <w:jc w:val="both"/>
        <w:rPr>
          <w:bCs/>
          <w:lang w:val="en-US"/>
        </w:rPr>
      </w:pPr>
      <w:r w:rsidRPr="00E60A70">
        <w:rPr>
          <w:bCs/>
          <w:lang w:val="en-US"/>
        </w:rPr>
        <w:t>Please also indicate whether any exceptions are envisaged under which the above-mentioned period does not apply.</w:t>
      </w:r>
    </w:p>
    <w:p w14:paraId="3C4899EB" w14:textId="77777777" w:rsidR="00E60A70" w:rsidRPr="00E60A70" w:rsidRDefault="00E60A70" w:rsidP="00E60A70">
      <w:pPr>
        <w:ind w:right="-8"/>
        <w:jc w:val="both"/>
        <w:rPr>
          <w:bCs/>
          <w:lang w:val="en-US"/>
        </w:rPr>
      </w:pPr>
    </w:p>
    <w:p w14:paraId="48458DB5" w14:textId="77777777" w:rsidR="00E60A70" w:rsidRPr="00E60A70" w:rsidRDefault="00E60A70" w:rsidP="00E60A70">
      <w:pPr>
        <w:ind w:right="-8"/>
        <w:jc w:val="both"/>
        <w:rPr>
          <w:bCs/>
          <w:lang w:val="en-US"/>
        </w:rPr>
      </w:pPr>
      <w:r w:rsidRPr="00E60A70">
        <w:rPr>
          <w:bCs/>
          <w:lang w:val="en-US"/>
        </w:rPr>
        <w:t>1.2. Period for Application of the Contractual Penalty</w:t>
      </w:r>
    </w:p>
    <w:p w14:paraId="2F5A4194" w14:textId="77777777" w:rsidR="00E60A70" w:rsidRPr="00E60A70" w:rsidRDefault="00E60A70" w:rsidP="00E60A70">
      <w:pPr>
        <w:ind w:right="-8"/>
        <w:jc w:val="both"/>
        <w:rPr>
          <w:bCs/>
          <w:lang w:val="en-US"/>
        </w:rPr>
      </w:pPr>
    </w:p>
    <w:p w14:paraId="3492A907" w14:textId="77777777" w:rsidR="00E60A70" w:rsidRPr="00E60A70" w:rsidRDefault="00E60A70" w:rsidP="00E60A70">
      <w:pPr>
        <w:ind w:right="-8"/>
        <w:jc w:val="both"/>
        <w:rPr>
          <w:bCs/>
          <w:lang w:val="en-US"/>
        </w:rPr>
      </w:pPr>
      <w:r w:rsidRPr="00E60A70">
        <w:rPr>
          <w:bCs/>
          <w:lang w:val="en-US"/>
        </w:rPr>
        <w:t>Please clarify for how long the Supplier is required to assume liability for the application of the above-mentioned contractual penalty.</w:t>
      </w:r>
    </w:p>
    <w:p w14:paraId="796B3859" w14:textId="77777777" w:rsidR="00E60A70" w:rsidRPr="00E60A70" w:rsidRDefault="00E60A70" w:rsidP="00E60A70">
      <w:pPr>
        <w:ind w:right="-8"/>
        <w:jc w:val="both"/>
        <w:rPr>
          <w:bCs/>
          <w:lang w:val="en-US"/>
        </w:rPr>
      </w:pPr>
    </w:p>
    <w:p w14:paraId="215DA120" w14:textId="77777777" w:rsidR="00E60A70" w:rsidRPr="00E60A70" w:rsidRDefault="00E60A70" w:rsidP="00E60A70">
      <w:pPr>
        <w:ind w:right="-8"/>
        <w:jc w:val="both"/>
        <w:rPr>
          <w:bCs/>
          <w:lang w:val="en-US"/>
        </w:rPr>
      </w:pPr>
      <w:r w:rsidRPr="00E60A70">
        <w:rPr>
          <w:bCs/>
          <w:lang w:val="en-US"/>
        </w:rPr>
        <w:t>If the warranty period is established as 7 years, does the contractual penalty apply throughout the entire warranty period?</w:t>
      </w:r>
    </w:p>
    <w:p w14:paraId="5303CA7E" w14:textId="77777777" w:rsidR="004D17BC" w:rsidRPr="004B1051" w:rsidRDefault="004D17BC" w:rsidP="004D17BC">
      <w:pPr>
        <w:pStyle w:val="NormalWeb"/>
        <w:spacing w:before="0" w:beforeAutospacing="0" w:after="0" w:afterAutospacing="0"/>
        <w:ind w:firstLine="720"/>
        <w:jc w:val="both"/>
        <w:rPr>
          <w:i/>
          <w:iCs/>
          <w:lang w:val="en-US"/>
        </w:rPr>
      </w:pPr>
      <w:r w:rsidRPr="004B1051">
        <w:rPr>
          <w:i/>
          <w:iCs/>
          <w:lang w:val="en-US"/>
        </w:rPr>
        <w:t>(Translated from Latvian using the machine translation tool “Copilot”)</w:t>
      </w:r>
    </w:p>
    <w:p w14:paraId="23520BEF" w14:textId="77777777" w:rsidR="00F94D7D" w:rsidRPr="004B1051" w:rsidRDefault="00F94D7D" w:rsidP="00F94D7D">
      <w:pPr>
        <w:rPr>
          <w:lang w:val="en-US" w:bidi="en-GB"/>
        </w:rPr>
      </w:pPr>
    </w:p>
    <w:p w14:paraId="1DA08DF1" w14:textId="77777777" w:rsidR="00F94D7D" w:rsidRPr="004B1051" w:rsidRDefault="00F94D7D" w:rsidP="00F94D7D">
      <w:pPr>
        <w:ind w:right="-8"/>
        <w:jc w:val="both"/>
        <w:rPr>
          <w:b/>
          <w:bCs/>
          <w:lang w:val="en-US"/>
        </w:rPr>
      </w:pPr>
      <w:r w:rsidRPr="004B1051">
        <w:rPr>
          <w:b/>
          <w:lang w:val="en-US" w:bidi="en-GB"/>
        </w:rPr>
        <w:t>Answer:</w:t>
      </w:r>
    </w:p>
    <w:p w14:paraId="4C798CE1" w14:textId="275895A1" w:rsidR="00253B89" w:rsidRPr="004B1051" w:rsidRDefault="00F26B67" w:rsidP="00F26B67">
      <w:pPr>
        <w:ind w:firstLine="720"/>
        <w:jc w:val="both"/>
        <w:rPr>
          <w:color w:val="000000" w:themeColor="text1"/>
          <w:lang w:val="en-US"/>
        </w:rPr>
      </w:pPr>
      <w:r w:rsidRPr="004B1051">
        <w:rPr>
          <w:color w:val="000000" w:themeColor="text1"/>
          <w:lang w:val="en-US"/>
        </w:rPr>
        <w:t>Regarding point 1.1. of the question.</w:t>
      </w:r>
    </w:p>
    <w:p w14:paraId="785DE3C3" w14:textId="77777777" w:rsidR="00253B89" w:rsidRPr="004B1051" w:rsidRDefault="00AF4A46" w:rsidP="00253B89">
      <w:pPr>
        <w:ind w:firstLine="720"/>
        <w:jc w:val="both"/>
        <w:rPr>
          <w:color w:val="000000" w:themeColor="text1"/>
          <w:lang w:val="en-US"/>
        </w:rPr>
      </w:pPr>
      <w:r w:rsidRPr="004B1051">
        <w:rPr>
          <w:color w:val="000000" w:themeColor="text1"/>
          <w:lang w:val="en-US"/>
        </w:rPr>
        <w:t>The Contracting Authority clarifies that Clause 8.6 of the Draft Contract applies solely to the fulfilment of warranty obligations, including warranty repairs, delivery of spare parts required for warranty repairs and submission of technical solutions for the rectification of warranty defects.</w:t>
      </w:r>
    </w:p>
    <w:p w14:paraId="7DE8BCA4" w14:textId="77777777" w:rsidR="00253B89" w:rsidRPr="004B1051" w:rsidRDefault="00AF4A46" w:rsidP="00253B89">
      <w:pPr>
        <w:ind w:firstLine="720"/>
        <w:jc w:val="both"/>
        <w:rPr>
          <w:color w:val="000000" w:themeColor="text1"/>
          <w:lang w:val="en-US"/>
        </w:rPr>
      </w:pPr>
      <w:r w:rsidRPr="004B1051">
        <w:rPr>
          <w:color w:val="000000" w:themeColor="text1"/>
          <w:lang w:val="en-US"/>
        </w:rPr>
        <w:lastRenderedPageBreak/>
        <w:t>The requirement does not apply to scheduled maintenance, repairs resulting from traffic accidents, major overhauls or any other repair works not related to the fulfilment of warranty obligations.</w:t>
      </w:r>
    </w:p>
    <w:p w14:paraId="7B794942" w14:textId="525E1216" w:rsidR="00AF4A46" w:rsidRPr="004B1051" w:rsidRDefault="00AF4A46" w:rsidP="00253B89">
      <w:pPr>
        <w:ind w:firstLine="720"/>
        <w:jc w:val="both"/>
        <w:rPr>
          <w:color w:val="000000" w:themeColor="text1"/>
          <w:lang w:val="en-US"/>
        </w:rPr>
      </w:pPr>
      <w:r w:rsidRPr="004B1051">
        <w:rPr>
          <w:color w:val="000000" w:themeColor="text1"/>
          <w:lang w:val="en-US"/>
        </w:rPr>
        <w:t>The Contracting Authority further notes that the 5-working-day period specified in the Technical Specification relates to the submission of a technical solution for rectifying a warranty defect following notification by the Contracting Authority.</w:t>
      </w:r>
    </w:p>
    <w:p w14:paraId="7096D0E2" w14:textId="77777777" w:rsidR="008A5AC7" w:rsidRPr="004B1051" w:rsidRDefault="008A5AC7" w:rsidP="00F94D7D">
      <w:pPr>
        <w:rPr>
          <w:color w:val="000000" w:themeColor="text1"/>
          <w:lang w:val="en-US" w:bidi="en-GB"/>
        </w:rPr>
      </w:pPr>
    </w:p>
    <w:p w14:paraId="39F73A11" w14:textId="6ADAD352" w:rsidR="00F26B67" w:rsidRPr="004B1051" w:rsidRDefault="00F26B67" w:rsidP="00F26B67">
      <w:pPr>
        <w:ind w:firstLine="720"/>
        <w:jc w:val="both"/>
        <w:rPr>
          <w:color w:val="000000" w:themeColor="text1"/>
          <w:lang w:val="en-US"/>
        </w:rPr>
      </w:pPr>
      <w:r w:rsidRPr="004B1051">
        <w:rPr>
          <w:color w:val="000000" w:themeColor="text1"/>
          <w:lang w:val="en-US"/>
        </w:rPr>
        <w:t>Regarding point 1.2. of the question.</w:t>
      </w:r>
    </w:p>
    <w:p w14:paraId="1FC3EF34" w14:textId="77777777" w:rsidR="00253B89" w:rsidRPr="004B1051" w:rsidRDefault="00FF44E7" w:rsidP="00253B89">
      <w:pPr>
        <w:ind w:firstLine="720"/>
        <w:jc w:val="both"/>
        <w:rPr>
          <w:color w:val="000000" w:themeColor="text1"/>
          <w:lang w:val="en-US"/>
        </w:rPr>
      </w:pPr>
      <w:r w:rsidRPr="004B1051">
        <w:rPr>
          <w:color w:val="000000" w:themeColor="text1"/>
          <w:lang w:val="en-US"/>
        </w:rPr>
        <w:t>The Contracting Authority clarifies that Clause 8.6 of the Draft Contract applies during the period in which the relevant warranty obligations are in force for the vehicle, its systems or components in accordance with the Contract and the Technical Specification.</w:t>
      </w:r>
    </w:p>
    <w:p w14:paraId="385F9C69" w14:textId="40EEAF32" w:rsidR="00FF44E7" w:rsidRPr="004B1051" w:rsidRDefault="00FF44E7" w:rsidP="00253B89">
      <w:pPr>
        <w:ind w:firstLine="720"/>
        <w:jc w:val="both"/>
        <w:rPr>
          <w:color w:val="000000" w:themeColor="text1"/>
          <w:lang w:val="en-US"/>
        </w:rPr>
      </w:pPr>
      <w:r w:rsidRPr="004B1051">
        <w:rPr>
          <w:color w:val="000000" w:themeColor="text1"/>
          <w:lang w:val="en-US"/>
        </w:rPr>
        <w:t>Accordingly, the liquidated damages provided for in Clause 8.6 may be applied during the applicable warranty period if the SUPPLIER fails to comply with the deadlines for warranty repairs, delivery of spare parts required for warranty repairs, or submission of technical solutions for the rectification of warranty defects.</w:t>
      </w:r>
    </w:p>
    <w:p w14:paraId="18D18F62" w14:textId="77777777" w:rsidR="00302FA7" w:rsidRPr="004B1051" w:rsidRDefault="00302FA7" w:rsidP="00F94D7D">
      <w:pPr>
        <w:rPr>
          <w:lang w:val="en-US" w:bidi="en-GB"/>
        </w:rPr>
      </w:pPr>
    </w:p>
    <w:p w14:paraId="5CEA2538" w14:textId="77777777" w:rsidR="008A5AC7" w:rsidRPr="004B1051" w:rsidRDefault="008A5AC7" w:rsidP="00F94D7D">
      <w:pPr>
        <w:rPr>
          <w:lang w:val="en-US" w:bidi="en-GB"/>
        </w:rPr>
      </w:pPr>
    </w:p>
    <w:p w14:paraId="5634379C" w14:textId="24D27559" w:rsidR="008A5AC7" w:rsidRPr="004B1051" w:rsidRDefault="008A5AC7" w:rsidP="008A5AC7">
      <w:pPr>
        <w:ind w:right="-8"/>
        <w:jc w:val="both"/>
        <w:rPr>
          <w:b/>
          <w:bCs/>
          <w:lang w:val="en-US"/>
        </w:rPr>
      </w:pPr>
      <w:r w:rsidRPr="004B1051">
        <w:rPr>
          <w:b/>
          <w:lang w:val="en-US" w:bidi="en-GB"/>
        </w:rPr>
        <w:t>Question 4:</w:t>
      </w:r>
    </w:p>
    <w:p w14:paraId="13E735E0" w14:textId="77777777" w:rsidR="00020B2C" w:rsidRPr="00020B2C" w:rsidRDefault="00020B2C" w:rsidP="00020B2C">
      <w:pPr>
        <w:rPr>
          <w:lang w:val="en-US" w:bidi="en-GB"/>
        </w:rPr>
      </w:pPr>
      <w:r w:rsidRPr="00020B2C">
        <w:rPr>
          <w:lang w:val="en-US" w:bidi="en-GB"/>
        </w:rPr>
        <w:t>Definition of a Serial Defect and Conditions for Its Application</w:t>
      </w:r>
    </w:p>
    <w:p w14:paraId="388F78EB" w14:textId="77777777" w:rsidR="00020B2C" w:rsidRPr="00020B2C" w:rsidRDefault="00020B2C" w:rsidP="00020B2C">
      <w:pPr>
        <w:rPr>
          <w:lang w:val="en-US" w:bidi="en-GB"/>
        </w:rPr>
      </w:pPr>
      <w:r w:rsidRPr="00020B2C">
        <w:rPr>
          <w:lang w:val="en-US" w:bidi="en-GB"/>
        </w:rPr>
        <w:t>According to the Technical Specification, a serial defect is deemed to exist if the same defect occurs in 20% of the delivered vehicles.</w:t>
      </w:r>
    </w:p>
    <w:p w14:paraId="731E9953" w14:textId="77777777" w:rsidR="00020B2C" w:rsidRPr="00020B2C" w:rsidRDefault="00020B2C" w:rsidP="00020B2C">
      <w:pPr>
        <w:rPr>
          <w:lang w:val="en-US" w:bidi="en-GB"/>
        </w:rPr>
      </w:pPr>
    </w:p>
    <w:p w14:paraId="77ECE9B4" w14:textId="77777777" w:rsidR="00020B2C" w:rsidRPr="00020B2C" w:rsidRDefault="00020B2C" w:rsidP="00020B2C">
      <w:pPr>
        <w:rPr>
          <w:lang w:val="en-US" w:bidi="en-GB"/>
        </w:rPr>
      </w:pPr>
      <w:r w:rsidRPr="00020B2C">
        <w:rPr>
          <w:lang w:val="en-US" w:bidi="en-GB"/>
        </w:rPr>
        <w:t>2.1. Observation Period</w:t>
      </w:r>
    </w:p>
    <w:p w14:paraId="4E4E0E7C" w14:textId="77777777" w:rsidR="00020B2C" w:rsidRPr="00020B2C" w:rsidRDefault="00020B2C" w:rsidP="00020B2C">
      <w:pPr>
        <w:rPr>
          <w:lang w:val="en-US" w:bidi="en-GB"/>
        </w:rPr>
      </w:pPr>
      <w:r w:rsidRPr="00020B2C">
        <w:rPr>
          <w:lang w:val="en-US" w:bidi="en-GB"/>
        </w:rPr>
        <w:t>Please clarify what period of time is used for determining the above-mentioned 20% threshold.</w:t>
      </w:r>
    </w:p>
    <w:p w14:paraId="2DE5E621" w14:textId="77777777" w:rsidR="00020B2C" w:rsidRPr="00020B2C" w:rsidRDefault="00020B2C" w:rsidP="00020B2C">
      <w:pPr>
        <w:rPr>
          <w:lang w:val="en-US" w:bidi="en-GB"/>
        </w:rPr>
      </w:pPr>
      <w:r w:rsidRPr="00020B2C">
        <w:rPr>
          <w:lang w:val="en-US" w:bidi="en-GB"/>
        </w:rPr>
        <w:t>Is it possible to define a specific observation period (for example, 12 months)?</w:t>
      </w:r>
    </w:p>
    <w:p w14:paraId="67BA4CB6" w14:textId="77777777" w:rsidR="00020B2C" w:rsidRPr="00020B2C" w:rsidRDefault="00020B2C" w:rsidP="00020B2C">
      <w:pPr>
        <w:rPr>
          <w:lang w:val="en-US" w:bidi="en-GB"/>
        </w:rPr>
      </w:pPr>
    </w:p>
    <w:p w14:paraId="711DE251" w14:textId="77777777" w:rsidR="00020B2C" w:rsidRPr="00020B2C" w:rsidRDefault="00020B2C" w:rsidP="00020B2C">
      <w:pPr>
        <w:rPr>
          <w:lang w:val="en-US" w:bidi="en-GB"/>
        </w:rPr>
      </w:pPr>
      <w:r w:rsidRPr="00020B2C">
        <w:rPr>
          <w:lang w:val="en-US" w:bidi="en-GB"/>
        </w:rPr>
        <w:t>2.2. Liability Period During the Extended Warranty</w:t>
      </w:r>
    </w:p>
    <w:p w14:paraId="2B8FC968" w14:textId="77777777" w:rsidR="00020B2C" w:rsidRPr="00020B2C" w:rsidRDefault="00020B2C" w:rsidP="00020B2C">
      <w:pPr>
        <w:rPr>
          <w:lang w:val="en-US" w:bidi="en-GB"/>
        </w:rPr>
      </w:pPr>
      <w:r w:rsidRPr="00020B2C">
        <w:rPr>
          <w:lang w:val="en-US" w:bidi="en-GB"/>
        </w:rPr>
        <w:t>Please clarify for how long the Supplier is obliged to ensure the rectification of serial defects under the extended warranty.</w:t>
      </w:r>
    </w:p>
    <w:p w14:paraId="462E76F1" w14:textId="77777777" w:rsidR="00020B2C" w:rsidRPr="00020B2C" w:rsidRDefault="00020B2C" w:rsidP="00020B2C">
      <w:pPr>
        <w:rPr>
          <w:lang w:val="en-US" w:bidi="en-GB"/>
        </w:rPr>
      </w:pPr>
    </w:p>
    <w:p w14:paraId="7F95E56C" w14:textId="77777777" w:rsidR="00020B2C" w:rsidRPr="00020B2C" w:rsidRDefault="00020B2C" w:rsidP="00020B2C">
      <w:pPr>
        <w:rPr>
          <w:lang w:val="en-US" w:bidi="en-GB"/>
        </w:rPr>
      </w:pPr>
      <w:r w:rsidRPr="00020B2C">
        <w:rPr>
          <w:lang w:val="en-US" w:bidi="en-GB"/>
        </w:rPr>
        <w:t>Does this requirement apply throughout the entire 7-year warranty period, or is it intended to establish a specific applicability period?</w:t>
      </w:r>
    </w:p>
    <w:p w14:paraId="6129286C" w14:textId="77777777" w:rsidR="00020B2C" w:rsidRPr="004B1051" w:rsidRDefault="00020B2C" w:rsidP="00020B2C">
      <w:pPr>
        <w:pStyle w:val="NormalWeb"/>
        <w:spacing w:before="0" w:beforeAutospacing="0" w:after="0" w:afterAutospacing="0"/>
        <w:ind w:firstLine="720"/>
        <w:jc w:val="both"/>
        <w:rPr>
          <w:i/>
          <w:iCs/>
          <w:lang w:val="en-US"/>
        </w:rPr>
      </w:pPr>
      <w:r w:rsidRPr="004B1051">
        <w:rPr>
          <w:i/>
          <w:iCs/>
          <w:lang w:val="en-US"/>
        </w:rPr>
        <w:t>(Translated from Latvian using the machine translation tool “Copilot”)</w:t>
      </w:r>
    </w:p>
    <w:p w14:paraId="1E150207" w14:textId="77777777" w:rsidR="008A5AC7" w:rsidRPr="004B1051" w:rsidRDefault="008A5AC7" w:rsidP="008A5AC7">
      <w:pPr>
        <w:rPr>
          <w:lang w:val="en-US" w:bidi="en-GB"/>
        </w:rPr>
      </w:pPr>
    </w:p>
    <w:p w14:paraId="26FB9A51" w14:textId="77777777" w:rsidR="008A5AC7" w:rsidRPr="004B1051" w:rsidRDefault="008A5AC7" w:rsidP="008A5AC7">
      <w:pPr>
        <w:ind w:right="-8"/>
        <w:jc w:val="both"/>
        <w:rPr>
          <w:b/>
          <w:bCs/>
          <w:lang w:val="en-US"/>
        </w:rPr>
      </w:pPr>
      <w:r w:rsidRPr="004B1051">
        <w:rPr>
          <w:b/>
          <w:lang w:val="en-US" w:bidi="en-GB"/>
        </w:rPr>
        <w:t>Answer:</w:t>
      </w:r>
    </w:p>
    <w:p w14:paraId="25553684" w14:textId="67876E4A" w:rsidR="00F26B67" w:rsidRPr="004B1051" w:rsidRDefault="00F26B67" w:rsidP="00F26B67">
      <w:pPr>
        <w:ind w:firstLine="720"/>
        <w:jc w:val="both"/>
        <w:rPr>
          <w:color w:val="000000" w:themeColor="text1"/>
          <w:lang w:val="en-US"/>
        </w:rPr>
      </w:pPr>
      <w:r w:rsidRPr="004B1051">
        <w:rPr>
          <w:color w:val="000000" w:themeColor="text1"/>
          <w:lang w:val="en-US"/>
        </w:rPr>
        <w:t>Regarding point 2.1. of the question.</w:t>
      </w:r>
    </w:p>
    <w:p w14:paraId="5FCDB825" w14:textId="77777777" w:rsidR="00253B89" w:rsidRPr="004B1051" w:rsidRDefault="00BA1A6A" w:rsidP="00253B89">
      <w:pPr>
        <w:pStyle w:val="NormalWeb"/>
        <w:spacing w:before="0" w:beforeAutospacing="0" w:after="0" w:afterAutospacing="0"/>
        <w:ind w:firstLine="720"/>
        <w:jc w:val="both"/>
        <w:rPr>
          <w:lang w:val="en-US"/>
        </w:rPr>
      </w:pPr>
      <w:r w:rsidRPr="004B1051">
        <w:rPr>
          <w:lang w:val="en-US"/>
        </w:rPr>
        <w:t>The Contracting Authority clarifies that the determination of a serial defect is not linked to a specific observation period.</w:t>
      </w:r>
    </w:p>
    <w:p w14:paraId="24971BC4" w14:textId="77777777" w:rsidR="00253B89" w:rsidRPr="004B1051" w:rsidRDefault="00BA1A6A" w:rsidP="00253B89">
      <w:pPr>
        <w:pStyle w:val="NormalWeb"/>
        <w:spacing w:before="0" w:beforeAutospacing="0" w:after="0" w:afterAutospacing="0"/>
        <w:ind w:firstLine="720"/>
        <w:jc w:val="both"/>
        <w:rPr>
          <w:lang w:val="en-US"/>
        </w:rPr>
      </w:pPr>
      <w:r w:rsidRPr="004B1051">
        <w:rPr>
          <w:lang w:val="en-US"/>
        </w:rPr>
        <w:t>The purpose of the requirement is to identify defects that occur repeatedly across a defined proportion of the supplied vehicles and indicate a potential design, manufacturing, material or software-related deficiency.</w:t>
      </w:r>
    </w:p>
    <w:p w14:paraId="7DF5E68D" w14:textId="6F04C219" w:rsidR="006C14E0" w:rsidRPr="004B1051" w:rsidRDefault="00BA1A6A" w:rsidP="00253B89">
      <w:pPr>
        <w:pStyle w:val="NormalWeb"/>
        <w:spacing w:before="0" w:beforeAutospacing="0" w:after="0" w:afterAutospacing="0"/>
        <w:ind w:firstLine="720"/>
        <w:jc w:val="both"/>
        <w:rPr>
          <w:lang w:val="en-US"/>
        </w:rPr>
      </w:pPr>
      <w:r w:rsidRPr="004B1051">
        <w:rPr>
          <w:lang w:val="en-US"/>
        </w:rPr>
        <w:t>Accordingly, the existence of a serial defect shall be assessed based on the extent of the defect's occurrence within the supplied fleet rather than within a specific period of time. The Contracting Authority does not intend to introduce a fixed observation period.</w:t>
      </w:r>
    </w:p>
    <w:p w14:paraId="27F65324" w14:textId="77777777" w:rsidR="00253B89" w:rsidRPr="004B1051" w:rsidRDefault="00253B89" w:rsidP="00253B89">
      <w:pPr>
        <w:pStyle w:val="NormalWeb"/>
        <w:spacing w:before="0" w:beforeAutospacing="0" w:after="0" w:afterAutospacing="0"/>
        <w:jc w:val="both"/>
        <w:rPr>
          <w:lang w:val="en-US"/>
        </w:rPr>
      </w:pPr>
    </w:p>
    <w:p w14:paraId="269869CF" w14:textId="19DBEE64" w:rsidR="00F26B67" w:rsidRPr="004B1051" w:rsidRDefault="00F26B67" w:rsidP="00F26B67">
      <w:pPr>
        <w:ind w:firstLine="720"/>
        <w:jc w:val="both"/>
        <w:rPr>
          <w:color w:val="000000" w:themeColor="text1"/>
          <w:lang w:val="en-US"/>
        </w:rPr>
      </w:pPr>
      <w:r w:rsidRPr="004B1051">
        <w:rPr>
          <w:color w:val="000000" w:themeColor="text1"/>
          <w:lang w:val="en-US"/>
        </w:rPr>
        <w:t>Regarding point 2.2. of the question.</w:t>
      </w:r>
    </w:p>
    <w:p w14:paraId="22DCD880" w14:textId="77777777" w:rsidR="00FF44E7" w:rsidRPr="004B1051" w:rsidRDefault="006C14E0" w:rsidP="00253B89">
      <w:pPr>
        <w:pStyle w:val="NormalWeb"/>
        <w:spacing w:before="0" w:beforeAutospacing="0" w:after="0" w:afterAutospacing="0"/>
        <w:ind w:firstLine="720"/>
        <w:jc w:val="both"/>
        <w:rPr>
          <w:lang w:val="en-US"/>
        </w:rPr>
      </w:pPr>
      <w:r w:rsidRPr="004B1051">
        <w:rPr>
          <w:lang w:val="en-US"/>
        </w:rPr>
        <w:t>The Contracting Authority clarifies that no separate applicability period has been established for serial defects.</w:t>
      </w:r>
    </w:p>
    <w:p w14:paraId="1D5BCBC0" w14:textId="1CDB446D" w:rsidR="008A5AC7" w:rsidRPr="004B1051" w:rsidRDefault="006C14E0" w:rsidP="00253B89">
      <w:pPr>
        <w:pStyle w:val="NormalWeb"/>
        <w:spacing w:before="0" w:beforeAutospacing="0" w:after="0" w:afterAutospacing="0"/>
        <w:ind w:firstLine="720"/>
        <w:jc w:val="both"/>
        <w:rPr>
          <w:lang w:val="en-US"/>
        </w:rPr>
      </w:pPr>
      <w:r w:rsidRPr="004B1051">
        <w:rPr>
          <w:lang w:val="en-US"/>
        </w:rPr>
        <w:t>In accordance with Clause E.5 of the Technical Specification, serial defects are subject to the warranty provisions applicable to the vehicle or the relevant subsystem under the standard or extended warranty. Accordingly, the Supplier's obligation to remedy serial defects remains in force for as long as the warranty applicable to the relevant vehicle, assembly, system or subsystem remains valid under the Contract and the Technical Specification.</w:t>
      </w:r>
    </w:p>
    <w:p w14:paraId="7BA8CF6C" w14:textId="77777777" w:rsidR="008A5AC7" w:rsidRPr="004B1051" w:rsidRDefault="008A5AC7" w:rsidP="00CD2E6D">
      <w:pPr>
        <w:ind w:right="372"/>
        <w:jc w:val="both"/>
        <w:outlineLvl w:val="0"/>
        <w:rPr>
          <w:lang w:val="en-US"/>
        </w:rPr>
      </w:pPr>
    </w:p>
    <w:p w14:paraId="50A0145C" w14:textId="77777777" w:rsidR="00AA092F" w:rsidRPr="004B1051" w:rsidRDefault="008A5AC7" w:rsidP="00AA092F">
      <w:pPr>
        <w:ind w:right="-8"/>
        <w:jc w:val="both"/>
        <w:rPr>
          <w:b/>
          <w:lang w:val="en-US" w:bidi="en-GB"/>
        </w:rPr>
      </w:pPr>
      <w:r w:rsidRPr="004B1051">
        <w:rPr>
          <w:b/>
          <w:lang w:val="en-US" w:bidi="en-GB"/>
        </w:rPr>
        <w:t>Question 5:</w:t>
      </w:r>
    </w:p>
    <w:p w14:paraId="2CF90A15" w14:textId="79F89604" w:rsidR="00AA092F" w:rsidRPr="00AA092F" w:rsidRDefault="00AA092F" w:rsidP="00AA092F">
      <w:pPr>
        <w:ind w:right="-8" w:firstLine="720"/>
        <w:jc w:val="both"/>
        <w:rPr>
          <w:lang w:val="en-US"/>
        </w:rPr>
      </w:pPr>
      <w:r w:rsidRPr="00AA092F">
        <w:rPr>
          <w:lang w:val="en-US"/>
        </w:rPr>
        <w:t>Operational Assumptions</w:t>
      </w:r>
    </w:p>
    <w:p w14:paraId="718DEBF2" w14:textId="77777777" w:rsidR="00AA092F" w:rsidRPr="00AA092F" w:rsidRDefault="00AA092F" w:rsidP="00AA092F">
      <w:pPr>
        <w:ind w:right="-8" w:firstLine="720"/>
        <w:jc w:val="both"/>
        <w:rPr>
          <w:lang w:val="en-US"/>
        </w:rPr>
      </w:pPr>
      <w:r w:rsidRPr="00AA092F">
        <w:rPr>
          <w:lang w:val="en-US"/>
        </w:rPr>
        <w:t>In order to properly assess warranty obligations and operating conditions, please indicate the planned number of vehicle operating days per calendar year.</w:t>
      </w:r>
    </w:p>
    <w:p w14:paraId="0C721050" w14:textId="77777777" w:rsidR="00AA092F" w:rsidRPr="00AA092F" w:rsidRDefault="00AA092F" w:rsidP="00AA092F">
      <w:pPr>
        <w:ind w:right="-8" w:firstLine="720"/>
        <w:jc w:val="both"/>
        <w:rPr>
          <w:lang w:val="en-US"/>
        </w:rPr>
      </w:pPr>
      <w:r w:rsidRPr="00AA092F">
        <w:rPr>
          <w:lang w:val="en-US"/>
        </w:rPr>
        <w:t>Does the Contracting Authority foresee the operation of the vehicles throughout the entire year (365 days per year), or is a different operating regime envisaged?</w:t>
      </w:r>
    </w:p>
    <w:p w14:paraId="0F86C4E9" w14:textId="77777777" w:rsidR="00AA092F" w:rsidRPr="004B1051" w:rsidRDefault="00AA092F" w:rsidP="008A5AC7">
      <w:pPr>
        <w:pStyle w:val="NormalWeb"/>
        <w:spacing w:before="0" w:beforeAutospacing="0" w:after="0" w:afterAutospacing="0"/>
        <w:ind w:firstLine="720"/>
        <w:jc w:val="both"/>
        <w:rPr>
          <w:lang w:val="en-US"/>
        </w:rPr>
      </w:pPr>
    </w:p>
    <w:p w14:paraId="6ABA7DA3" w14:textId="62CA8CC1" w:rsidR="008A5AC7" w:rsidRPr="004B1051" w:rsidRDefault="008A5AC7" w:rsidP="008A5AC7">
      <w:pPr>
        <w:pStyle w:val="NormalWeb"/>
        <w:spacing w:before="0" w:beforeAutospacing="0" w:after="0" w:afterAutospacing="0"/>
        <w:ind w:firstLine="720"/>
        <w:jc w:val="both"/>
        <w:rPr>
          <w:i/>
          <w:iCs/>
          <w:lang w:val="en-US"/>
        </w:rPr>
      </w:pPr>
      <w:r w:rsidRPr="004B1051">
        <w:rPr>
          <w:i/>
          <w:iCs/>
          <w:lang w:val="en-US"/>
        </w:rPr>
        <w:t>(Translated from Latvian using the machine translation tool “Copilot”)</w:t>
      </w:r>
    </w:p>
    <w:p w14:paraId="0F72CE54" w14:textId="77777777" w:rsidR="008A5AC7" w:rsidRPr="004B1051" w:rsidRDefault="008A5AC7" w:rsidP="008A5AC7">
      <w:pPr>
        <w:rPr>
          <w:lang w:val="en-US" w:bidi="en-GB"/>
        </w:rPr>
      </w:pPr>
    </w:p>
    <w:p w14:paraId="138B7067" w14:textId="77777777" w:rsidR="00FF44E7" w:rsidRPr="004B1051" w:rsidRDefault="008A5AC7" w:rsidP="00FF44E7">
      <w:pPr>
        <w:ind w:right="-8"/>
        <w:jc w:val="both"/>
        <w:rPr>
          <w:b/>
          <w:bCs/>
          <w:lang w:val="en-US"/>
        </w:rPr>
      </w:pPr>
      <w:r w:rsidRPr="004B1051">
        <w:rPr>
          <w:b/>
          <w:lang w:val="en-US" w:bidi="en-GB"/>
        </w:rPr>
        <w:t>Answer:</w:t>
      </w:r>
    </w:p>
    <w:p w14:paraId="3A0BC419" w14:textId="77777777" w:rsidR="00FF44E7" w:rsidRPr="004B1051" w:rsidRDefault="004234AD" w:rsidP="00FF44E7">
      <w:pPr>
        <w:ind w:right="-8" w:firstLine="720"/>
        <w:jc w:val="both"/>
        <w:rPr>
          <w:b/>
          <w:bCs/>
          <w:lang w:val="en-US"/>
        </w:rPr>
      </w:pPr>
      <w:r w:rsidRPr="004B1051">
        <w:rPr>
          <w:lang w:val="en-US"/>
        </w:rPr>
        <w:t>The Contracting Authority clarifies that no limitation has been established regarding the number of operating days per calendar year.</w:t>
      </w:r>
    </w:p>
    <w:p w14:paraId="2DBAF097" w14:textId="77777777" w:rsidR="00FF44E7" w:rsidRPr="004B1051" w:rsidRDefault="004234AD" w:rsidP="00FF44E7">
      <w:pPr>
        <w:ind w:right="-8" w:firstLine="720"/>
        <w:jc w:val="both"/>
        <w:rPr>
          <w:b/>
          <w:bCs/>
          <w:lang w:val="en-US"/>
        </w:rPr>
      </w:pPr>
      <w:r w:rsidRPr="004B1051">
        <w:rPr>
          <w:lang w:val="en-US"/>
        </w:rPr>
        <w:t>Tenderers shall assume that the vehicles are intended to be operated throughout the year for the provision of public transport services in accordance with the Contracting Authority’s operational needs. The Contracting Authority does not envisage any predefined seasonal or other operating restrictions.</w:t>
      </w:r>
    </w:p>
    <w:p w14:paraId="35D8A819" w14:textId="0DB32C66" w:rsidR="00E50436" w:rsidRPr="004B1051" w:rsidRDefault="004234AD" w:rsidP="00FF44E7">
      <w:pPr>
        <w:ind w:right="-8" w:firstLine="720"/>
        <w:jc w:val="both"/>
        <w:rPr>
          <w:b/>
          <w:bCs/>
          <w:lang w:val="en-US"/>
        </w:rPr>
      </w:pPr>
      <w:r w:rsidRPr="004B1051">
        <w:rPr>
          <w:lang w:val="en-US"/>
        </w:rPr>
        <w:t>At the same time, Tenderers shall be guided by the operating parameters specified in the Technical Specification, including the average annual mileage.</w:t>
      </w:r>
    </w:p>
    <w:p w14:paraId="2D5F9948" w14:textId="77777777" w:rsidR="00F26B67" w:rsidRPr="004B1051" w:rsidRDefault="00F26B67" w:rsidP="00CD2E6D">
      <w:pPr>
        <w:pStyle w:val="Footer"/>
        <w:rPr>
          <w:lang w:val="en-US" w:bidi="en-GB"/>
        </w:rPr>
      </w:pPr>
    </w:p>
    <w:p w14:paraId="4BD4F04A" w14:textId="77777777" w:rsidR="00F26B67" w:rsidRPr="004B1051" w:rsidRDefault="00F26B67" w:rsidP="00CD2E6D">
      <w:pPr>
        <w:pStyle w:val="Footer"/>
        <w:rPr>
          <w:lang w:val="en-US" w:bidi="en-GB"/>
        </w:rPr>
      </w:pPr>
    </w:p>
    <w:p w14:paraId="4EF2555B" w14:textId="77777777" w:rsidR="00F26B67" w:rsidRPr="004B1051" w:rsidRDefault="00F26B67" w:rsidP="00CD2E6D">
      <w:pPr>
        <w:pStyle w:val="Footer"/>
        <w:rPr>
          <w:lang w:val="en-US" w:bidi="en-GB"/>
        </w:rPr>
      </w:pPr>
    </w:p>
    <w:p w14:paraId="7BB12572" w14:textId="14B75A93" w:rsidR="00CD2E6D" w:rsidRPr="00A3128A" w:rsidRDefault="00CD2E6D" w:rsidP="00A3128A">
      <w:pPr>
        <w:pStyle w:val="Footer"/>
        <w:rPr>
          <w:lang w:val="en-US"/>
        </w:rPr>
      </w:pPr>
      <w:r w:rsidRPr="004B1051">
        <w:rPr>
          <w:lang w:val="en-US" w:bidi="en-GB"/>
        </w:rPr>
        <w:t>Chairperson of the Procurement Commission</w:t>
      </w:r>
      <w:r w:rsidR="00A3128A">
        <w:rPr>
          <w:lang w:val="en-US" w:bidi="en-GB"/>
        </w:rPr>
        <w:t xml:space="preserve"> </w:t>
      </w:r>
      <w:r w:rsidRPr="004B1051">
        <w:rPr>
          <w:color w:val="000000"/>
          <w:lang w:val="en-US" w:bidi="en-GB"/>
        </w:rPr>
        <w:t>Karīna Meiberga</w:t>
      </w:r>
    </w:p>
    <w:p w14:paraId="67B59307" w14:textId="77777777" w:rsidR="008A5AC7" w:rsidRPr="004B1051" w:rsidRDefault="008A5AC7" w:rsidP="00CD2E6D">
      <w:pPr>
        <w:widowControl w:val="0"/>
        <w:tabs>
          <w:tab w:val="left" w:pos="764"/>
        </w:tabs>
        <w:spacing w:line="274" w:lineRule="exact"/>
        <w:rPr>
          <w:color w:val="000000"/>
          <w:lang w:val="en-US" w:bidi="en-GB"/>
        </w:rPr>
      </w:pPr>
    </w:p>
    <w:p w14:paraId="2AB37420" w14:textId="77777777" w:rsidR="008A5AC7" w:rsidRPr="004B1051" w:rsidRDefault="008A5AC7" w:rsidP="00CD2E6D">
      <w:pPr>
        <w:widowControl w:val="0"/>
        <w:tabs>
          <w:tab w:val="left" w:pos="764"/>
        </w:tabs>
        <w:spacing w:line="274" w:lineRule="exact"/>
        <w:rPr>
          <w:color w:val="000000"/>
          <w:lang w:val="en-US" w:bidi="en-GB"/>
        </w:rPr>
      </w:pPr>
    </w:p>
    <w:p w14:paraId="32C85752" w14:textId="77777777" w:rsidR="00CD2E6D" w:rsidRPr="004B1051" w:rsidRDefault="00CD2E6D" w:rsidP="006807B6">
      <w:pPr>
        <w:rPr>
          <w:lang w:val="en-US" w:bidi="en-GB"/>
        </w:rPr>
      </w:pPr>
    </w:p>
    <w:sectPr w:rsidR="00CD2E6D" w:rsidRPr="004B1051" w:rsidSect="00A3128A">
      <w:headerReference w:type="even" r:id="rId14"/>
      <w:headerReference w:type="default" r:id="rId15"/>
      <w:footerReference w:type="default" r:id="rId16"/>
      <w:headerReference w:type="first" r:id="rId17"/>
      <w:footerReference w:type="first" r:id="rId18"/>
      <w:pgSz w:w="11900" w:h="16840" w:code="9"/>
      <w:pgMar w:top="1134" w:right="851" w:bottom="851"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04FD0" w14:textId="77777777" w:rsidR="00386028" w:rsidRPr="008365EC" w:rsidRDefault="00386028">
      <w:r w:rsidRPr="008365EC">
        <w:separator/>
      </w:r>
    </w:p>
  </w:endnote>
  <w:endnote w:type="continuationSeparator" w:id="0">
    <w:p w14:paraId="76B2FE13" w14:textId="77777777" w:rsidR="00386028" w:rsidRPr="008365EC" w:rsidRDefault="00386028">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19831212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A3C09" w14:textId="77777777" w:rsidR="00386028" w:rsidRPr="008365EC" w:rsidRDefault="00386028">
      <w:r w:rsidRPr="008365EC">
        <w:separator/>
      </w:r>
    </w:p>
  </w:footnote>
  <w:footnote w:type="continuationSeparator" w:id="0">
    <w:p w14:paraId="1B52FFEF" w14:textId="77777777" w:rsidR="00386028" w:rsidRPr="008365EC" w:rsidRDefault="00386028">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8048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48963462" name="Picture 34896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705AA66"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A3128A">
      <w:t>07.07.2026.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255F5"/>
    <w:multiLevelType w:val="multilevel"/>
    <w:tmpl w:val="BB1CC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433BA6"/>
    <w:multiLevelType w:val="hybridMultilevel"/>
    <w:tmpl w:val="7298A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B3C01"/>
    <w:multiLevelType w:val="hybridMultilevel"/>
    <w:tmpl w:val="F7C63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074F3"/>
    <w:multiLevelType w:val="hybridMultilevel"/>
    <w:tmpl w:val="605AD9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01A38"/>
    <w:multiLevelType w:val="multilevel"/>
    <w:tmpl w:val="F50A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9"/>
  </w:num>
  <w:num w:numId="3" w16cid:durableId="2033219571">
    <w:abstractNumId w:val="22"/>
  </w:num>
  <w:num w:numId="4" w16cid:durableId="1779565406">
    <w:abstractNumId w:val="24"/>
  </w:num>
  <w:num w:numId="5" w16cid:durableId="745104887">
    <w:abstractNumId w:val="2"/>
  </w:num>
  <w:num w:numId="6" w16cid:durableId="300580002">
    <w:abstractNumId w:val="20"/>
  </w:num>
  <w:num w:numId="7" w16cid:durableId="1915967846">
    <w:abstractNumId w:val="11"/>
  </w:num>
  <w:num w:numId="8" w16cid:durableId="1934196068">
    <w:abstractNumId w:val="16"/>
  </w:num>
  <w:num w:numId="9" w16cid:durableId="1644847004">
    <w:abstractNumId w:val="9"/>
  </w:num>
  <w:num w:numId="10" w16cid:durableId="50352357">
    <w:abstractNumId w:val="0"/>
  </w:num>
  <w:num w:numId="11" w16cid:durableId="830633149">
    <w:abstractNumId w:val="3"/>
  </w:num>
  <w:num w:numId="12" w16cid:durableId="904338423">
    <w:abstractNumId w:val="23"/>
  </w:num>
  <w:num w:numId="13" w16cid:durableId="119493966">
    <w:abstractNumId w:val="4"/>
  </w:num>
  <w:num w:numId="14" w16cid:durableId="1925873483">
    <w:abstractNumId w:val="25"/>
  </w:num>
  <w:num w:numId="15" w16cid:durableId="1417366464">
    <w:abstractNumId w:val="15"/>
  </w:num>
  <w:num w:numId="16" w16cid:durableId="441268972">
    <w:abstractNumId w:val="18"/>
  </w:num>
  <w:num w:numId="17" w16cid:durableId="1061176356">
    <w:abstractNumId w:val="17"/>
  </w:num>
  <w:num w:numId="18" w16cid:durableId="95290726">
    <w:abstractNumId w:val="21"/>
  </w:num>
  <w:num w:numId="19" w16cid:durableId="103769986">
    <w:abstractNumId w:val="5"/>
  </w:num>
  <w:num w:numId="20" w16cid:durableId="496388393">
    <w:abstractNumId w:val="6"/>
  </w:num>
  <w:num w:numId="21" w16cid:durableId="1791824601">
    <w:abstractNumId w:val="26"/>
  </w:num>
  <w:num w:numId="22" w16cid:durableId="1182160485">
    <w:abstractNumId w:val="10"/>
  </w:num>
  <w:num w:numId="23" w16cid:durableId="738555756">
    <w:abstractNumId w:val="13"/>
  </w:num>
  <w:num w:numId="24" w16cid:durableId="1191726778">
    <w:abstractNumId w:val="12"/>
  </w:num>
  <w:num w:numId="25" w16cid:durableId="1817527004">
    <w:abstractNumId w:val="14"/>
  </w:num>
  <w:num w:numId="26" w16cid:durableId="1743598438">
    <w:abstractNumId w:val="8"/>
  </w:num>
  <w:num w:numId="27" w16cid:durableId="755437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449"/>
    <w:rsid w:val="00002ED1"/>
    <w:rsid w:val="000035E9"/>
    <w:rsid w:val="00004F0D"/>
    <w:rsid w:val="00007185"/>
    <w:rsid w:val="00007725"/>
    <w:rsid w:val="00010441"/>
    <w:rsid w:val="000113D9"/>
    <w:rsid w:val="00015AED"/>
    <w:rsid w:val="00020B2C"/>
    <w:rsid w:val="00023CF9"/>
    <w:rsid w:val="00026D94"/>
    <w:rsid w:val="00026EEF"/>
    <w:rsid w:val="0003416E"/>
    <w:rsid w:val="00037BB3"/>
    <w:rsid w:val="0004246F"/>
    <w:rsid w:val="00042776"/>
    <w:rsid w:val="0004286D"/>
    <w:rsid w:val="00044A66"/>
    <w:rsid w:val="000464D6"/>
    <w:rsid w:val="00046E68"/>
    <w:rsid w:val="000476FA"/>
    <w:rsid w:val="00051CF1"/>
    <w:rsid w:val="000525F0"/>
    <w:rsid w:val="00053F59"/>
    <w:rsid w:val="00055B82"/>
    <w:rsid w:val="00056137"/>
    <w:rsid w:val="0006698A"/>
    <w:rsid w:val="000672BD"/>
    <w:rsid w:val="00071007"/>
    <w:rsid w:val="00071403"/>
    <w:rsid w:val="00072DFD"/>
    <w:rsid w:val="00073823"/>
    <w:rsid w:val="0007645F"/>
    <w:rsid w:val="000823F7"/>
    <w:rsid w:val="00083E27"/>
    <w:rsid w:val="00094382"/>
    <w:rsid w:val="00094E02"/>
    <w:rsid w:val="000A0105"/>
    <w:rsid w:val="000A1247"/>
    <w:rsid w:val="000A2303"/>
    <w:rsid w:val="000A4CE4"/>
    <w:rsid w:val="000A62F3"/>
    <w:rsid w:val="000B4C19"/>
    <w:rsid w:val="000B56F3"/>
    <w:rsid w:val="000B5A63"/>
    <w:rsid w:val="000E1B72"/>
    <w:rsid w:val="000F04EB"/>
    <w:rsid w:val="000F055F"/>
    <w:rsid w:val="000F35C1"/>
    <w:rsid w:val="000F3B09"/>
    <w:rsid w:val="000F4D78"/>
    <w:rsid w:val="000F6B23"/>
    <w:rsid w:val="00100A68"/>
    <w:rsid w:val="00124B2B"/>
    <w:rsid w:val="00126EF0"/>
    <w:rsid w:val="0013079F"/>
    <w:rsid w:val="0014150E"/>
    <w:rsid w:val="00142A15"/>
    <w:rsid w:val="00145014"/>
    <w:rsid w:val="00146B55"/>
    <w:rsid w:val="00147D1E"/>
    <w:rsid w:val="0015272B"/>
    <w:rsid w:val="0016355B"/>
    <w:rsid w:val="00163F7B"/>
    <w:rsid w:val="00171EB7"/>
    <w:rsid w:val="00172778"/>
    <w:rsid w:val="00175B46"/>
    <w:rsid w:val="0017641C"/>
    <w:rsid w:val="00176AEB"/>
    <w:rsid w:val="0018082C"/>
    <w:rsid w:val="001817E8"/>
    <w:rsid w:val="001949B9"/>
    <w:rsid w:val="00197CAA"/>
    <w:rsid w:val="001A1151"/>
    <w:rsid w:val="001A19C0"/>
    <w:rsid w:val="001A3803"/>
    <w:rsid w:val="001A4A96"/>
    <w:rsid w:val="001A4D12"/>
    <w:rsid w:val="001A6CCB"/>
    <w:rsid w:val="001B000D"/>
    <w:rsid w:val="001B0DFB"/>
    <w:rsid w:val="001B6727"/>
    <w:rsid w:val="001C1098"/>
    <w:rsid w:val="001C37D7"/>
    <w:rsid w:val="001C5FBC"/>
    <w:rsid w:val="001C6F5A"/>
    <w:rsid w:val="001D43D0"/>
    <w:rsid w:val="001E4FED"/>
    <w:rsid w:val="001F5D53"/>
    <w:rsid w:val="001F730D"/>
    <w:rsid w:val="002008B3"/>
    <w:rsid w:val="0020229E"/>
    <w:rsid w:val="00204643"/>
    <w:rsid w:val="00207FD8"/>
    <w:rsid w:val="00220D37"/>
    <w:rsid w:val="00222574"/>
    <w:rsid w:val="00223847"/>
    <w:rsid w:val="00231433"/>
    <w:rsid w:val="00231F6F"/>
    <w:rsid w:val="00232B95"/>
    <w:rsid w:val="00233FCE"/>
    <w:rsid w:val="002355E8"/>
    <w:rsid w:val="0023780C"/>
    <w:rsid w:val="00240890"/>
    <w:rsid w:val="00240C04"/>
    <w:rsid w:val="002425E4"/>
    <w:rsid w:val="00244368"/>
    <w:rsid w:val="00246DE4"/>
    <w:rsid w:val="00251DCE"/>
    <w:rsid w:val="00253B89"/>
    <w:rsid w:val="00257800"/>
    <w:rsid w:val="00260A81"/>
    <w:rsid w:val="00261F21"/>
    <w:rsid w:val="0026289C"/>
    <w:rsid w:val="002641A9"/>
    <w:rsid w:val="002807C8"/>
    <w:rsid w:val="00282249"/>
    <w:rsid w:val="00284596"/>
    <w:rsid w:val="00292289"/>
    <w:rsid w:val="002A4586"/>
    <w:rsid w:val="002B05BA"/>
    <w:rsid w:val="002C0008"/>
    <w:rsid w:val="002C747A"/>
    <w:rsid w:val="002D55C1"/>
    <w:rsid w:val="002E0214"/>
    <w:rsid w:val="002E209E"/>
    <w:rsid w:val="002E4835"/>
    <w:rsid w:val="002E4C2C"/>
    <w:rsid w:val="002E786C"/>
    <w:rsid w:val="00300FBB"/>
    <w:rsid w:val="003029BF"/>
    <w:rsid w:val="00302FA7"/>
    <w:rsid w:val="00304338"/>
    <w:rsid w:val="003076C7"/>
    <w:rsid w:val="0031257F"/>
    <w:rsid w:val="0032335F"/>
    <w:rsid w:val="00325A6F"/>
    <w:rsid w:val="003316C0"/>
    <w:rsid w:val="003414AF"/>
    <w:rsid w:val="003431DB"/>
    <w:rsid w:val="00344BFB"/>
    <w:rsid w:val="003619FB"/>
    <w:rsid w:val="003645FD"/>
    <w:rsid w:val="003734D3"/>
    <w:rsid w:val="00375E79"/>
    <w:rsid w:val="003817D3"/>
    <w:rsid w:val="003831A2"/>
    <w:rsid w:val="00384C24"/>
    <w:rsid w:val="00386028"/>
    <w:rsid w:val="003865B2"/>
    <w:rsid w:val="00386982"/>
    <w:rsid w:val="003877B2"/>
    <w:rsid w:val="003A01A5"/>
    <w:rsid w:val="003A76FA"/>
    <w:rsid w:val="003B43FD"/>
    <w:rsid w:val="003B486A"/>
    <w:rsid w:val="003B535F"/>
    <w:rsid w:val="003C0CA0"/>
    <w:rsid w:val="003C1060"/>
    <w:rsid w:val="003C2FBA"/>
    <w:rsid w:val="003C3AF3"/>
    <w:rsid w:val="003D4DBB"/>
    <w:rsid w:val="003E0508"/>
    <w:rsid w:val="003E205B"/>
    <w:rsid w:val="003E5070"/>
    <w:rsid w:val="003F1A00"/>
    <w:rsid w:val="003F69DE"/>
    <w:rsid w:val="003F6BC3"/>
    <w:rsid w:val="004008C2"/>
    <w:rsid w:val="00403F3D"/>
    <w:rsid w:val="00404C6B"/>
    <w:rsid w:val="00405DFE"/>
    <w:rsid w:val="00410642"/>
    <w:rsid w:val="004124BC"/>
    <w:rsid w:val="00414C2A"/>
    <w:rsid w:val="00416302"/>
    <w:rsid w:val="0042175E"/>
    <w:rsid w:val="004226C7"/>
    <w:rsid w:val="004234AD"/>
    <w:rsid w:val="00423666"/>
    <w:rsid w:val="00427DCC"/>
    <w:rsid w:val="004331F8"/>
    <w:rsid w:val="00434A29"/>
    <w:rsid w:val="004353F6"/>
    <w:rsid w:val="00436DBD"/>
    <w:rsid w:val="004428E5"/>
    <w:rsid w:val="00445394"/>
    <w:rsid w:val="00446136"/>
    <w:rsid w:val="00446224"/>
    <w:rsid w:val="00454105"/>
    <w:rsid w:val="004542C7"/>
    <w:rsid w:val="00454D63"/>
    <w:rsid w:val="00454D97"/>
    <w:rsid w:val="004579B6"/>
    <w:rsid w:val="00460641"/>
    <w:rsid w:val="00460939"/>
    <w:rsid w:val="0046461B"/>
    <w:rsid w:val="0046564C"/>
    <w:rsid w:val="004700AB"/>
    <w:rsid w:val="0047104A"/>
    <w:rsid w:val="004724EF"/>
    <w:rsid w:val="00472769"/>
    <w:rsid w:val="00472EEB"/>
    <w:rsid w:val="00473E9C"/>
    <w:rsid w:val="004761AE"/>
    <w:rsid w:val="00476D6D"/>
    <w:rsid w:val="00484C92"/>
    <w:rsid w:val="00490270"/>
    <w:rsid w:val="00492673"/>
    <w:rsid w:val="00495061"/>
    <w:rsid w:val="00495E7E"/>
    <w:rsid w:val="00497396"/>
    <w:rsid w:val="004A0D6C"/>
    <w:rsid w:val="004A46F2"/>
    <w:rsid w:val="004B1051"/>
    <w:rsid w:val="004B7DA8"/>
    <w:rsid w:val="004C2F01"/>
    <w:rsid w:val="004C4326"/>
    <w:rsid w:val="004C4EA1"/>
    <w:rsid w:val="004C7363"/>
    <w:rsid w:val="004D17BC"/>
    <w:rsid w:val="004D3EB2"/>
    <w:rsid w:val="004D4267"/>
    <w:rsid w:val="004E0EFE"/>
    <w:rsid w:val="004E14A2"/>
    <w:rsid w:val="004E19DF"/>
    <w:rsid w:val="004E4848"/>
    <w:rsid w:val="004F581B"/>
    <w:rsid w:val="004F7382"/>
    <w:rsid w:val="00500C93"/>
    <w:rsid w:val="00503BBA"/>
    <w:rsid w:val="00503FFC"/>
    <w:rsid w:val="005049FC"/>
    <w:rsid w:val="005064CE"/>
    <w:rsid w:val="00507FCF"/>
    <w:rsid w:val="005127FC"/>
    <w:rsid w:val="005154AF"/>
    <w:rsid w:val="005155A1"/>
    <w:rsid w:val="005256FF"/>
    <w:rsid w:val="00525EB5"/>
    <w:rsid w:val="00526683"/>
    <w:rsid w:val="00535FCB"/>
    <w:rsid w:val="00542D58"/>
    <w:rsid w:val="0054525F"/>
    <w:rsid w:val="0054630E"/>
    <w:rsid w:val="00547559"/>
    <w:rsid w:val="00551D0D"/>
    <w:rsid w:val="005530B6"/>
    <w:rsid w:val="00556BCC"/>
    <w:rsid w:val="005607C7"/>
    <w:rsid w:val="00564212"/>
    <w:rsid w:val="00567414"/>
    <w:rsid w:val="00571046"/>
    <w:rsid w:val="0058525A"/>
    <w:rsid w:val="00586EBF"/>
    <w:rsid w:val="00590847"/>
    <w:rsid w:val="00593570"/>
    <w:rsid w:val="00593771"/>
    <w:rsid w:val="00594C45"/>
    <w:rsid w:val="005A5F9B"/>
    <w:rsid w:val="005A7629"/>
    <w:rsid w:val="005B07D3"/>
    <w:rsid w:val="005B6915"/>
    <w:rsid w:val="005B7FA3"/>
    <w:rsid w:val="005C450D"/>
    <w:rsid w:val="005C4D26"/>
    <w:rsid w:val="005D3325"/>
    <w:rsid w:val="005D3F37"/>
    <w:rsid w:val="005D7F6E"/>
    <w:rsid w:val="005E3DA9"/>
    <w:rsid w:val="005E42C6"/>
    <w:rsid w:val="005E46C2"/>
    <w:rsid w:val="005E5466"/>
    <w:rsid w:val="005E591F"/>
    <w:rsid w:val="005E5A24"/>
    <w:rsid w:val="005F1D86"/>
    <w:rsid w:val="005F5364"/>
    <w:rsid w:val="005F59D6"/>
    <w:rsid w:val="006013BE"/>
    <w:rsid w:val="00601F9C"/>
    <w:rsid w:val="00605113"/>
    <w:rsid w:val="00605E6A"/>
    <w:rsid w:val="0061039B"/>
    <w:rsid w:val="00611305"/>
    <w:rsid w:val="006117EC"/>
    <w:rsid w:val="006154A9"/>
    <w:rsid w:val="00621B2E"/>
    <w:rsid w:val="00630A2D"/>
    <w:rsid w:val="006339F1"/>
    <w:rsid w:val="00633BD9"/>
    <w:rsid w:val="00643F18"/>
    <w:rsid w:val="00646467"/>
    <w:rsid w:val="006509D1"/>
    <w:rsid w:val="00654A3D"/>
    <w:rsid w:val="00665ADB"/>
    <w:rsid w:val="006807B6"/>
    <w:rsid w:val="00681D93"/>
    <w:rsid w:val="00683624"/>
    <w:rsid w:val="00687345"/>
    <w:rsid w:val="006874A7"/>
    <w:rsid w:val="0068764F"/>
    <w:rsid w:val="006934FC"/>
    <w:rsid w:val="00696D43"/>
    <w:rsid w:val="00697281"/>
    <w:rsid w:val="00697421"/>
    <w:rsid w:val="00697B8A"/>
    <w:rsid w:val="006A0886"/>
    <w:rsid w:val="006A0C8C"/>
    <w:rsid w:val="006A45CD"/>
    <w:rsid w:val="006A4C7F"/>
    <w:rsid w:val="006A672C"/>
    <w:rsid w:val="006B60DF"/>
    <w:rsid w:val="006B7E8D"/>
    <w:rsid w:val="006C14E0"/>
    <w:rsid w:val="006C2508"/>
    <w:rsid w:val="006C3F48"/>
    <w:rsid w:val="006C52F5"/>
    <w:rsid w:val="006D1C11"/>
    <w:rsid w:val="006D5B59"/>
    <w:rsid w:val="006F4AF6"/>
    <w:rsid w:val="00710635"/>
    <w:rsid w:val="00712459"/>
    <w:rsid w:val="007152FC"/>
    <w:rsid w:val="00717601"/>
    <w:rsid w:val="00730621"/>
    <w:rsid w:val="00732DD4"/>
    <w:rsid w:val="00734B7A"/>
    <w:rsid w:val="00741FB1"/>
    <w:rsid w:val="0074484F"/>
    <w:rsid w:val="00747EAC"/>
    <w:rsid w:val="0075005B"/>
    <w:rsid w:val="007532F0"/>
    <w:rsid w:val="00756CAE"/>
    <w:rsid w:val="0076528F"/>
    <w:rsid w:val="00782B9D"/>
    <w:rsid w:val="00783CC9"/>
    <w:rsid w:val="007857EA"/>
    <w:rsid w:val="00786C3E"/>
    <w:rsid w:val="007875D1"/>
    <w:rsid w:val="0079430E"/>
    <w:rsid w:val="00797297"/>
    <w:rsid w:val="007A00D1"/>
    <w:rsid w:val="007A34BE"/>
    <w:rsid w:val="007A74BA"/>
    <w:rsid w:val="007B7A12"/>
    <w:rsid w:val="007C20CA"/>
    <w:rsid w:val="007C61CC"/>
    <w:rsid w:val="007C6A66"/>
    <w:rsid w:val="007C70F9"/>
    <w:rsid w:val="007D1FAA"/>
    <w:rsid w:val="007D4235"/>
    <w:rsid w:val="007D62F7"/>
    <w:rsid w:val="007F14FC"/>
    <w:rsid w:val="007F3584"/>
    <w:rsid w:val="007F3F4D"/>
    <w:rsid w:val="008005AF"/>
    <w:rsid w:val="008010C3"/>
    <w:rsid w:val="008034ED"/>
    <w:rsid w:val="008112DB"/>
    <w:rsid w:val="00813FFC"/>
    <w:rsid w:val="00814DED"/>
    <w:rsid w:val="0081519B"/>
    <w:rsid w:val="008168DF"/>
    <w:rsid w:val="00821A17"/>
    <w:rsid w:val="008248B8"/>
    <w:rsid w:val="00825028"/>
    <w:rsid w:val="008252B6"/>
    <w:rsid w:val="00832355"/>
    <w:rsid w:val="008365EC"/>
    <w:rsid w:val="008379D6"/>
    <w:rsid w:val="00846A38"/>
    <w:rsid w:val="00847840"/>
    <w:rsid w:val="00847E05"/>
    <w:rsid w:val="008533C8"/>
    <w:rsid w:val="008574FB"/>
    <w:rsid w:val="008755B4"/>
    <w:rsid w:val="0087576D"/>
    <w:rsid w:val="00882794"/>
    <w:rsid w:val="008940B5"/>
    <w:rsid w:val="00894A67"/>
    <w:rsid w:val="0089670C"/>
    <w:rsid w:val="008A2CD8"/>
    <w:rsid w:val="008A2FBD"/>
    <w:rsid w:val="008A5061"/>
    <w:rsid w:val="008A5AC7"/>
    <w:rsid w:val="008B4652"/>
    <w:rsid w:val="008B5680"/>
    <w:rsid w:val="008B6388"/>
    <w:rsid w:val="008C5394"/>
    <w:rsid w:val="008C7639"/>
    <w:rsid w:val="008C7AEC"/>
    <w:rsid w:val="008C7DD9"/>
    <w:rsid w:val="008D0382"/>
    <w:rsid w:val="008D175A"/>
    <w:rsid w:val="008E3092"/>
    <w:rsid w:val="008E4C93"/>
    <w:rsid w:val="008E795B"/>
    <w:rsid w:val="008F4880"/>
    <w:rsid w:val="008F5BE4"/>
    <w:rsid w:val="008F5D73"/>
    <w:rsid w:val="008F76D6"/>
    <w:rsid w:val="00901C98"/>
    <w:rsid w:val="00904B48"/>
    <w:rsid w:val="009134FF"/>
    <w:rsid w:val="00917EFC"/>
    <w:rsid w:val="00923D91"/>
    <w:rsid w:val="009243DF"/>
    <w:rsid w:val="009258BC"/>
    <w:rsid w:val="0092743D"/>
    <w:rsid w:val="00931737"/>
    <w:rsid w:val="00934651"/>
    <w:rsid w:val="00934E5B"/>
    <w:rsid w:val="00941905"/>
    <w:rsid w:val="0094302F"/>
    <w:rsid w:val="009449AA"/>
    <w:rsid w:val="00947EF7"/>
    <w:rsid w:val="00952FD4"/>
    <w:rsid w:val="0095575C"/>
    <w:rsid w:val="00957C68"/>
    <w:rsid w:val="00960D16"/>
    <w:rsid w:val="00972B4B"/>
    <w:rsid w:val="00980F07"/>
    <w:rsid w:val="00984EA1"/>
    <w:rsid w:val="0098587D"/>
    <w:rsid w:val="00990F49"/>
    <w:rsid w:val="009973F7"/>
    <w:rsid w:val="009974F3"/>
    <w:rsid w:val="009978AA"/>
    <w:rsid w:val="009A1AA7"/>
    <w:rsid w:val="009B2578"/>
    <w:rsid w:val="009B3ACA"/>
    <w:rsid w:val="009B5A7C"/>
    <w:rsid w:val="009C5D65"/>
    <w:rsid w:val="009C60C8"/>
    <w:rsid w:val="009E1482"/>
    <w:rsid w:val="009E3710"/>
    <w:rsid w:val="009E5F7A"/>
    <w:rsid w:val="009F0750"/>
    <w:rsid w:val="00A075D3"/>
    <w:rsid w:val="00A12328"/>
    <w:rsid w:val="00A23870"/>
    <w:rsid w:val="00A264CA"/>
    <w:rsid w:val="00A3128A"/>
    <w:rsid w:val="00A3285A"/>
    <w:rsid w:val="00A35BA3"/>
    <w:rsid w:val="00A36920"/>
    <w:rsid w:val="00A42EF6"/>
    <w:rsid w:val="00A45251"/>
    <w:rsid w:val="00A466A6"/>
    <w:rsid w:val="00A47A54"/>
    <w:rsid w:val="00A50347"/>
    <w:rsid w:val="00A52673"/>
    <w:rsid w:val="00A55640"/>
    <w:rsid w:val="00A5741A"/>
    <w:rsid w:val="00A65235"/>
    <w:rsid w:val="00A704BC"/>
    <w:rsid w:val="00A74E05"/>
    <w:rsid w:val="00A75326"/>
    <w:rsid w:val="00A80A12"/>
    <w:rsid w:val="00A90154"/>
    <w:rsid w:val="00A94E85"/>
    <w:rsid w:val="00A950BA"/>
    <w:rsid w:val="00AA0385"/>
    <w:rsid w:val="00AA092F"/>
    <w:rsid w:val="00AA0BA6"/>
    <w:rsid w:val="00AA0E4F"/>
    <w:rsid w:val="00AA3FCC"/>
    <w:rsid w:val="00AA6194"/>
    <w:rsid w:val="00AB152E"/>
    <w:rsid w:val="00AB25CE"/>
    <w:rsid w:val="00AB272A"/>
    <w:rsid w:val="00AB46EA"/>
    <w:rsid w:val="00AB5F0D"/>
    <w:rsid w:val="00AC04DA"/>
    <w:rsid w:val="00AC5BB7"/>
    <w:rsid w:val="00AC6E12"/>
    <w:rsid w:val="00AC7F8B"/>
    <w:rsid w:val="00AD6E80"/>
    <w:rsid w:val="00AE08D0"/>
    <w:rsid w:val="00AE4880"/>
    <w:rsid w:val="00AE5BED"/>
    <w:rsid w:val="00AE66B7"/>
    <w:rsid w:val="00AE7A34"/>
    <w:rsid w:val="00AF1038"/>
    <w:rsid w:val="00AF16F7"/>
    <w:rsid w:val="00AF3CC9"/>
    <w:rsid w:val="00AF4A46"/>
    <w:rsid w:val="00AF6860"/>
    <w:rsid w:val="00B03DC1"/>
    <w:rsid w:val="00B03F61"/>
    <w:rsid w:val="00B04FCA"/>
    <w:rsid w:val="00B11F02"/>
    <w:rsid w:val="00B15A1C"/>
    <w:rsid w:val="00B16827"/>
    <w:rsid w:val="00B17037"/>
    <w:rsid w:val="00B204E4"/>
    <w:rsid w:val="00B229AF"/>
    <w:rsid w:val="00B25856"/>
    <w:rsid w:val="00B278AB"/>
    <w:rsid w:val="00B40397"/>
    <w:rsid w:val="00B54A31"/>
    <w:rsid w:val="00B5619F"/>
    <w:rsid w:val="00B62F57"/>
    <w:rsid w:val="00B6749A"/>
    <w:rsid w:val="00B67B48"/>
    <w:rsid w:val="00B7351A"/>
    <w:rsid w:val="00B739FC"/>
    <w:rsid w:val="00B74FDD"/>
    <w:rsid w:val="00B76FCA"/>
    <w:rsid w:val="00B7745C"/>
    <w:rsid w:val="00B80F87"/>
    <w:rsid w:val="00B829E7"/>
    <w:rsid w:val="00B9002B"/>
    <w:rsid w:val="00B91F97"/>
    <w:rsid w:val="00B93EE2"/>
    <w:rsid w:val="00B968F0"/>
    <w:rsid w:val="00BA1A6A"/>
    <w:rsid w:val="00BA1D4B"/>
    <w:rsid w:val="00BA25A4"/>
    <w:rsid w:val="00BA486D"/>
    <w:rsid w:val="00BB1610"/>
    <w:rsid w:val="00BB28A2"/>
    <w:rsid w:val="00BB3132"/>
    <w:rsid w:val="00BB6551"/>
    <w:rsid w:val="00BB7662"/>
    <w:rsid w:val="00BC04F0"/>
    <w:rsid w:val="00BC0733"/>
    <w:rsid w:val="00BC6B7C"/>
    <w:rsid w:val="00BD0053"/>
    <w:rsid w:val="00BD04C9"/>
    <w:rsid w:val="00BD40BD"/>
    <w:rsid w:val="00BD4F97"/>
    <w:rsid w:val="00BE6435"/>
    <w:rsid w:val="00BF3486"/>
    <w:rsid w:val="00C144F2"/>
    <w:rsid w:val="00C1499B"/>
    <w:rsid w:val="00C15633"/>
    <w:rsid w:val="00C1728A"/>
    <w:rsid w:val="00C2117D"/>
    <w:rsid w:val="00C2229A"/>
    <w:rsid w:val="00C24FC4"/>
    <w:rsid w:val="00C2685C"/>
    <w:rsid w:val="00C35484"/>
    <w:rsid w:val="00C43740"/>
    <w:rsid w:val="00C440B6"/>
    <w:rsid w:val="00C47489"/>
    <w:rsid w:val="00C60FF5"/>
    <w:rsid w:val="00C61343"/>
    <w:rsid w:val="00C634CD"/>
    <w:rsid w:val="00C70715"/>
    <w:rsid w:val="00C80CAD"/>
    <w:rsid w:val="00C83E2B"/>
    <w:rsid w:val="00C84249"/>
    <w:rsid w:val="00C84969"/>
    <w:rsid w:val="00C94F67"/>
    <w:rsid w:val="00C950CD"/>
    <w:rsid w:val="00C96B4F"/>
    <w:rsid w:val="00CA39A6"/>
    <w:rsid w:val="00CA73ED"/>
    <w:rsid w:val="00CB01FB"/>
    <w:rsid w:val="00CB467E"/>
    <w:rsid w:val="00CB6644"/>
    <w:rsid w:val="00CC2EC9"/>
    <w:rsid w:val="00CD2E6D"/>
    <w:rsid w:val="00CE0892"/>
    <w:rsid w:val="00CE763C"/>
    <w:rsid w:val="00CF0E0B"/>
    <w:rsid w:val="00CF2432"/>
    <w:rsid w:val="00CF3691"/>
    <w:rsid w:val="00CF78D1"/>
    <w:rsid w:val="00D0213A"/>
    <w:rsid w:val="00D045C9"/>
    <w:rsid w:val="00D04E9C"/>
    <w:rsid w:val="00D05059"/>
    <w:rsid w:val="00D076AF"/>
    <w:rsid w:val="00D11776"/>
    <w:rsid w:val="00D11D0A"/>
    <w:rsid w:val="00D16D55"/>
    <w:rsid w:val="00D2049D"/>
    <w:rsid w:val="00D218CB"/>
    <w:rsid w:val="00D43D83"/>
    <w:rsid w:val="00D47F6B"/>
    <w:rsid w:val="00D50004"/>
    <w:rsid w:val="00D53A36"/>
    <w:rsid w:val="00D63FC3"/>
    <w:rsid w:val="00D64F99"/>
    <w:rsid w:val="00D66D5B"/>
    <w:rsid w:val="00D712F5"/>
    <w:rsid w:val="00D716B3"/>
    <w:rsid w:val="00D724E1"/>
    <w:rsid w:val="00D73E0A"/>
    <w:rsid w:val="00D76383"/>
    <w:rsid w:val="00D81E77"/>
    <w:rsid w:val="00D81F1C"/>
    <w:rsid w:val="00D86507"/>
    <w:rsid w:val="00D9048D"/>
    <w:rsid w:val="00D91D61"/>
    <w:rsid w:val="00D955FB"/>
    <w:rsid w:val="00D95782"/>
    <w:rsid w:val="00DA0C26"/>
    <w:rsid w:val="00DA4F98"/>
    <w:rsid w:val="00DA527D"/>
    <w:rsid w:val="00DA6955"/>
    <w:rsid w:val="00DA6E49"/>
    <w:rsid w:val="00DB5348"/>
    <w:rsid w:val="00DC3A40"/>
    <w:rsid w:val="00DC6352"/>
    <w:rsid w:val="00DD4467"/>
    <w:rsid w:val="00DD7392"/>
    <w:rsid w:val="00DE3603"/>
    <w:rsid w:val="00DE602E"/>
    <w:rsid w:val="00DE63E1"/>
    <w:rsid w:val="00DF5EC7"/>
    <w:rsid w:val="00DF7010"/>
    <w:rsid w:val="00E11B6E"/>
    <w:rsid w:val="00E17D97"/>
    <w:rsid w:val="00E270DB"/>
    <w:rsid w:val="00E3203C"/>
    <w:rsid w:val="00E3552D"/>
    <w:rsid w:val="00E402F7"/>
    <w:rsid w:val="00E413AF"/>
    <w:rsid w:val="00E41BD3"/>
    <w:rsid w:val="00E4450D"/>
    <w:rsid w:val="00E456B1"/>
    <w:rsid w:val="00E50436"/>
    <w:rsid w:val="00E604D8"/>
    <w:rsid w:val="00E6066D"/>
    <w:rsid w:val="00E60A70"/>
    <w:rsid w:val="00E6219B"/>
    <w:rsid w:val="00E70096"/>
    <w:rsid w:val="00E71BDB"/>
    <w:rsid w:val="00E74E3E"/>
    <w:rsid w:val="00E763A3"/>
    <w:rsid w:val="00E76AA5"/>
    <w:rsid w:val="00E825A9"/>
    <w:rsid w:val="00E82FDB"/>
    <w:rsid w:val="00E85B8A"/>
    <w:rsid w:val="00E9627C"/>
    <w:rsid w:val="00E969FE"/>
    <w:rsid w:val="00E97708"/>
    <w:rsid w:val="00EA2C5C"/>
    <w:rsid w:val="00EA33E9"/>
    <w:rsid w:val="00EA3C8D"/>
    <w:rsid w:val="00EB089E"/>
    <w:rsid w:val="00EB3D84"/>
    <w:rsid w:val="00EB4ADB"/>
    <w:rsid w:val="00EB5174"/>
    <w:rsid w:val="00EB73D7"/>
    <w:rsid w:val="00EC6FC2"/>
    <w:rsid w:val="00ED464B"/>
    <w:rsid w:val="00ED4B63"/>
    <w:rsid w:val="00ED782C"/>
    <w:rsid w:val="00ED7A8A"/>
    <w:rsid w:val="00EE4F1D"/>
    <w:rsid w:val="00EE7124"/>
    <w:rsid w:val="00EF339F"/>
    <w:rsid w:val="00F01610"/>
    <w:rsid w:val="00F01C15"/>
    <w:rsid w:val="00F07192"/>
    <w:rsid w:val="00F127CF"/>
    <w:rsid w:val="00F14C75"/>
    <w:rsid w:val="00F213A8"/>
    <w:rsid w:val="00F25D58"/>
    <w:rsid w:val="00F26B67"/>
    <w:rsid w:val="00F37ED3"/>
    <w:rsid w:val="00F42529"/>
    <w:rsid w:val="00F43793"/>
    <w:rsid w:val="00F504FF"/>
    <w:rsid w:val="00F527AA"/>
    <w:rsid w:val="00F547CD"/>
    <w:rsid w:val="00F60E97"/>
    <w:rsid w:val="00F631D4"/>
    <w:rsid w:val="00F83C9D"/>
    <w:rsid w:val="00F846E0"/>
    <w:rsid w:val="00F84DED"/>
    <w:rsid w:val="00F862F0"/>
    <w:rsid w:val="00F90093"/>
    <w:rsid w:val="00F90EF9"/>
    <w:rsid w:val="00F917E4"/>
    <w:rsid w:val="00F91E63"/>
    <w:rsid w:val="00F94D7D"/>
    <w:rsid w:val="00F94F09"/>
    <w:rsid w:val="00F95981"/>
    <w:rsid w:val="00F96059"/>
    <w:rsid w:val="00FA0D76"/>
    <w:rsid w:val="00FA10AA"/>
    <w:rsid w:val="00FA15B6"/>
    <w:rsid w:val="00FA2BB2"/>
    <w:rsid w:val="00FC7B99"/>
    <w:rsid w:val="00FD4C4F"/>
    <w:rsid w:val="00FD5A64"/>
    <w:rsid w:val="00FD6730"/>
    <w:rsid w:val="00FE0013"/>
    <w:rsid w:val="00FE036D"/>
    <w:rsid w:val="00FE6162"/>
    <w:rsid w:val="00FF0913"/>
    <w:rsid w:val="00FF1ABA"/>
    <w:rsid w:val="00FF2D63"/>
    <w:rsid w:val="00FF4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link w:val="ListParagraphChar"/>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ListParagraphChar">
    <w:name w:val="List Paragraph Char"/>
    <w:link w:val="ListParagraph"/>
    <w:uiPriority w:val="34"/>
    <w:rsid w:val="00B7351A"/>
    <w:rPr>
      <w:sz w:val="24"/>
      <w:szCs w:val="24"/>
      <w:lang w:val="lv-LV" w:eastAsia="en-US"/>
    </w:rPr>
  </w:style>
  <w:style w:type="paragraph" w:styleId="Caption">
    <w:name w:val="caption"/>
    <w:basedOn w:val="Normal"/>
    <w:next w:val="Normal"/>
    <w:uiPriority w:val="35"/>
    <w:unhideWhenUsed/>
    <w:qFormat/>
    <w:locked/>
    <w:rsid w:val="005B6915"/>
    <w:pPr>
      <w:spacing w:after="200"/>
    </w:pPr>
    <w:rPr>
      <w:rFonts w:eastAsia="Calibri"/>
      <w:i/>
      <w:iCs/>
      <w:color w:val="44546A" w:themeColor="text2"/>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599">
      <w:bodyDiv w:val="1"/>
      <w:marLeft w:val="0"/>
      <w:marRight w:val="0"/>
      <w:marTop w:val="0"/>
      <w:marBottom w:val="0"/>
      <w:divBdr>
        <w:top w:val="none" w:sz="0" w:space="0" w:color="auto"/>
        <w:left w:val="none" w:sz="0" w:space="0" w:color="auto"/>
        <w:bottom w:val="none" w:sz="0" w:space="0" w:color="auto"/>
        <w:right w:val="none" w:sz="0" w:space="0" w:color="auto"/>
      </w:divBdr>
      <w:divsChild>
        <w:div w:id="864173067">
          <w:marLeft w:val="0"/>
          <w:marRight w:val="0"/>
          <w:marTop w:val="0"/>
          <w:marBottom w:val="0"/>
          <w:divBdr>
            <w:top w:val="none" w:sz="0" w:space="0" w:color="auto"/>
            <w:left w:val="none" w:sz="0" w:space="0" w:color="auto"/>
            <w:bottom w:val="none" w:sz="0" w:space="0" w:color="auto"/>
            <w:right w:val="none" w:sz="0" w:space="0" w:color="auto"/>
          </w:divBdr>
        </w:div>
        <w:div w:id="2131242132">
          <w:marLeft w:val="0"/>
          <w:marRight w:val="0"/>
          <w:marTop w:val="0"/>
          <w:marBottom w:val="0"/>
          <w:divBdr>
            <w:top w:val="none" w:sz="0" w:space="0" w:color="auto"/>
            <w:left w:val="none" w:sz="0" w:space="0" w:color="auto"/>
            <w:bottom w:val="none" w:sz="0" w:space="0" w:color="auto"/>
            <w:right w:val="none" w:sz="0" w:space="0" w:color="auto"/>
          </w:divBdr>
        </w:div>
        <w:div w:id="946430270">
          <w:marLeft w:val="0"/>
          <w:marRight w:val="0"/>
          <w:marTop w:val="0"/>
          <w:marBottom w:val="0"/>
          <w:divBdr>
            <w:top w:val="none" w:sz="0" w:space="0" w:color="auto"/>
            <w:left w:val="none" w:sz="0" w:space="0" w:color="auto"/>
            <w:bottom w:val="none" w:sz="0" w:space="0" w:color="auto"/>
            <w:right w:val="none" w:sz="0" w:space="0" w:color="auto"/>
          </w:divBdr>
        </w:div>
        <w:div w:id="980503192">
          <w:marLeft w:val="0"/>
          <w:marRight w:val="0"/>
          <w:marTop w:val="0"/>
          <w:marBottom w:val="0"/>
          <w:divBdr>
            <w:top w:val="none" w:sz="0" w:space="0" w:color="auto"/>
            <w:left w:val="none" w:sz="0" w:space="0" w:color="auto"/>
            <w:bottom w:val="none" w:sz="0" w:space="0" w:color="auto"/>
            <w:right w:val="none" w:sz="0" w:space="0" w:color="auto"/>
          </w:divBdr>
        </w:div>
        <w:div w:id="1106578835">
          <w:marLeft w:val="0"/>
          <w:marRight w:val="0"/>
          <w:marTop w:val="0"/>
          <w:marBottom w:val="0"/>
          <w:divBdr>
            <w:top w:val="none" w:sz="0" w:space="0" w:color="auto"/>
            <w:left w:val="none" w:sz="0" w:space="0" w:color="auto"/>
            <w:bottom w:val="none" w:sz="0" w:space="0" w:color="auto"/>
            <w:right w:val="none" w:sz="0" w:space="0" w:color="auto"/>
          </w:divBdr>
        </w:div>
        <w:div w:id="1552957748">
          <w:marLeft w:val="0"/>
          <w:marRight w:val="0"/>
          <w:marTop w:val="0"/>
          <w:marBottom w:val="0"/>
          <w:divBdr>
            <w:top w:val="none" w:sz="0" w:space="0" w:color="auto"/>
            <w:left w:val="none" w:sz="0" w:space="0" w:color="auto"/>
            <w:bottom w:val="none" w:sz="0" w:space="0" w:color="auto"/>
            <w:right w:val="none" w:sz="0" w:space="0" w:color="auto"/>
          </w:divBdr>
        </w:div>
        <w:div w:id="356810212">
          <w:marLeft w:val="0"/>
          <w:marRight w:val="0"/>
          <w:marTop w:val="0"/>
          <w:marBottom w:val="0"/>
          <w:divBdr>
            <w:top w:val="none" w:sz="0" w:space="0" w:color="auto"/>
            <w:left w:val="none" w:sz="0" w:space="0" w:color="auto"/>
            <w:bottom w:val="none" w:sz="0" w:space="0" w:color="auto"/>
            <w:right w:val="none" w:sz="0" w:space="0" w:color="auto"/>
          </w:divBdr>
        </w:div>
        <w:div w:id="1235579061">
          <w:marLeft w:val="0"/>
          <w:marRight w:val="0"/>
          <w:marTop w:val="0"/>
          <w:marBottom w:val="0"/>
          <w:divBdr>
            <w:top w:val="none" w:sz="0" w:space="0" w:color="auto"/>
            <w:left w:val="none" w:sz="0" w:space="0" w:color="auto"/>
            <w:bottom w:val="none" w:sz="0" w:space="0" w:color="auto"/>
            <w:right w:val="none" w:sz="0" w:space="0" w:color="auto"/>
          </w:divBdr>
        </w:div>
        <w:div w:id="1998605728">
          <w:marLeft w:val="0"/>
          <w:marRight w:val="0"/>
          <w:marTop w:val="0"/>
          <w:marBottom w:val="0"/>
          <w:divBdr>
            <w:top w:val="none" w:sz="0" w:space="0" w:color="auto"/>
            <w:left w:val="none" w:sz="0" w:space="0" w:color="auto"/>
            <w:bottom w:val="none" w:sz="0" w:space="0" w:color="auto"/>
            <w:right w:val="none" w:sz="0" w:space="0" w:color="auto"/>
          </w:divBdr>
        </w:div>
        <w:div w:id="380250166">
          <w:marLeft w:val="0"/>
          <w:marRight w:val="0"/>
          <w:marTop w:val="0"/>
          <w:marBottom w:val="0"/>
          <w:divBdr>
            <w:top w:val="none" w:sz="0" w:space="0" w:color="auto"/>
            <w:left w:val="none" w:sz="0" w:space="0" w:color="auto"/>
            <w:bottom w:val="none" w:sz="0" w:space="0" w:color="auto"/>
            <w:right w:val="none" w:sz="0" w:space="0" w:color="auto"/>
          </w:divBdr>
        </w:div>
        <w:div w:id="1024214581">
          <w:marLeft w:val="0"/>
          <w:marRight w:val="0"/>
          <w:marTop w:val="0"/>
          <w:marBottom w:val="0"/>
          <w:divBdr>
            <w:top w:val="none" w:sz="0" w:space="0" w:color="auto"/>
            <w:left w:val="none" w:sz="0" w:space="0" w:color="auto"/>
            <w:bottom w:val="none" w:sz="0" w:space="0" w:color="auto"/>
            <w:right w:val="none" w:sz="0" w:space="0" w:color="auto"/>
          </w:divBdr>
        </w:div>
        <w:div w:id="1930498299">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5391441">
      <w:bodyDiv w:val="1"/>
      <w:marLeft w:val="0"/>
      <w:marRight w:val="0"/>
      <w:marTop w:val="0"/>
      <w:marBottom w:val="0"/>
      <w:divBdr>
        <w:top w:val="none" w:sz="0" w:space="0" w:color="auto"/>
        <w:left w:val="none" w:sz="0" w:space="0" w:color="auto"/>
        <w:bottom w:val="none" w:sz="0" w:space="0" w:color="auto"/>
        <w:right w:val="none" w:sz="0" w:space="0" w:color="auto"/>
      </w:divBdr>
      <w:divsChild>
        <w:div w:id="248466544">
          <w:marLeft w:val="0"/>
          <w:marRight w:val="0"/>
          <w:marTop w:val="0"/>
          <w:marBottom w:val="0"/>
          <w:divBdr>
            <w:top w:val="none" w:sz="0" w:space="0" w:color="auto"/>
            <w:left w:val="none" w:sz="0" w:space="0" w:color="auto"/>
            <w:bottom w:val="none" w:sz="0" w:space="0" w:color="auto"/>
            <w:right w:val="none" w:sz="0" w:space="0" w:color="auto"/>
          </w:divBdr>
        </w:div>
        <w:div w:id="75178994">
          <w:marLeft w:val="0"/>
          <w:marRight w:val="0"/>
          <w:marTop w:val="0"/>
          <w:marBottom w:val="0"/>
          <w:divBdr>
            <w:top w:val="none" w:sz="0" w:space="0" w:color="auto"/>
            <w:left w:val="none" w:sz="0" w:space="0" w:color="auto"/>
            <w:bottom w:val="none" w:sz="0" w:space="0" w:color="auto"/>
            <w:right w:val="none" w:sz="0" w:space="0" w:color="auto"/>
          </w:divBdr>
        </w:div>
        <w:div w:id="2136488090">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2784584">
      <w:bodyDiv w:val="1"/>
      <w:marLeft w:val="0"/>
      <w:marRight w:val="0"/>
      <w:marTop w:val="0"/>
      <w:marBottom w:val="0"/>
      <w:divBdr>
        <w:top w:val="none" w:sz="0" w:space="0" w:color="auto"/>
        <w:left w:val="none" w:sz="0" w:space="0" w:color="auto"/>
        <w:bottom w:val="none" w:sz="0" w:space="0" w:color="auto"/>
        <w:right w:val="none" w:sz="0" w:space="0" w:color="auto"/>
      </w:divBdr>
      <w:divsChild>
        <w:div w:id="1803764764">
          <w:marLeft w:val="0"/>
          <w:marRight w:val="0"/>
          <w:marTop w:val="0"/>
          <w:marBottom w:val="0"/>
          <w:divBdr>
            <w:top w:val="none" w:sz="0" w:space="0" w:color="auto"/>
            <w:left w:val="none" w:sz="0" w:space="0" w:color="auto"/>
            <w:bottom w:val="none" w:sz="0" w:space="0" w:color="auto"/>
            <w:right w:val="none" w:sz="0" w:space="0" w:color="auto"/>
          </w:divBdr>
        </w:div>
        <w:div w:id="277101611">
          <w:marLeft w:val="0"/>
          <w:marRight w:val="0"/>
          <w:marTop w:val="0"/>
          <w:marBottom w:val="0"/>
          <w:divBdr>
            <w:top w:val="none" w:sz="0" w:space="0" w:color="auto"/>
            <w:left w:val="none" w:sz="0" w:space="0" w:color="auto"/>
            <w:bottom w:val="none" w:sz="0" w:space="0" w:color="auto"/>
            <w:right w:val="none" w:sz="0" w:space="0" w:color="auto"/>
          </w:divBdr>
        </w:div>
        <w:div w:id="1763574910">
          <w:marLeft w:val="0"/>
          <w:marRight w:val="0"/>
          <w:marTop w:val="0"/>
          <w:marBottom w:val="0"/>
          <w:divBdr>
            <w:top w:val="none" w:sz="0" w:space="0" w:color="auto"/>
            <w:left w:val="none" w:sz="0" w:space="0" w:color="auto"/>
            <w:bottom w:val="none" w:sz="0" w:space="0" w:color="auto"/>
            <w:right w:val="none" w:sz="0" w:space="0" w:color="auto"/>
          </w:divBdr>
        </w:div>
        <w:div w:id="1438402431">
          <w:marLeft w:val="0"/>
          <w:marRight w:val="0"/>
          <w:marTop w:val="0"/>
          <w:marBottom w:val="0"/>
          <w:divBdr>
            <w:top w:val="none" w:sz="0" w:space="0" w:color="auto"/>
            <w:left w:val="none" w:sz="0" w:space="0" w:color="auto"/>
            <w:bottom w:val="none" w:sz="0" w:space="0" w:color="auto"/>
            <w:right w:val="none" w:sz="0" w:space="0" w:color="auto"/>
          </w:divBdr>
        </w:div>
        <w:div w:id="1841502665">
          <w:marLeft w:val="0"/>
          <w:marRight w:val="0"/>
          <w:marTop w:val="0"/>
          <w:marBottom w:val="0"/>
          <w:divBdr>
            <w:top w:val="none" w:sz="0" w:space="0" w:color="auto"/>
            <w:left w:val="none" w:sz="0" w:space="0" w:color="auto"/>
            <w:bottom w:val="none" w:sz="0" w:space="0" w:color="auto"/>
            <w:right w:val="none" w:sz="0" w:space="0" w:color="auto"/>
          </w:divBdr>
        </w:div>
        <w:div w:id="989675101">
          <w:marLeft w:val="0"/>
          <w:marRight w:val="0"/>
          <w:marTop w:val="0"/>
          <w:marBottom w:val="0"/>
          <w:divBdr>
            <w:top w:val="none" w:sz="0" w:space="0" w:color="auto"/>
            <w:left w:val="none" w:sz="0" w:space="0" w:color="auto"/>
            <w:bottom w:val="none" w:sz="0" w:space="0" w:color="auto"/>
            <w:right w:val="none" w:sz="0" w:space="0" w:color="auto"/>
          </w:divBdr>
        </w:div>
        <w:div w:id="77867320">
          <w:marLeft w:val="0"/>
          <w:marRight w:val="0"/>
          <w:marTop w:val="0"/>
          <w:marBottom w:val="0"/>
          <w:divBdr>
            <w:top w:val="none" w:sz="0" w:space="0" w:color="auto"/>
            <w:left w:val="none" w:sz="0" w:space="0" w:color="auto"/>
            <w:bottom w:val="none" w:sz="0" w:space="0" w:color="auto"/>
            <w:right w:val="none" w:sz="0" w:space="0" w:color="auto"/>
          </w:divBdr>
        </w:div>
        <w:div w:id="1763916054">
          <w:marLeft w:val="0"/>
          <w:marRight w:val="0"/>
          <w:marTop w:val="0"/>
          <w:marBottom w:val="0"/>
          <w:divBdr>
            <w:top w:val="none" w:sz="0" w:space="0" w:color="auto"/>
            <w:left w:val="none" w:sz="0" w:space="0" w:color="auto"/>
            <w:bottom w:val="none" w:sz="0" w:space="0" w:color="auto"/>
            <w:right w:val="none" w:sz="0" w:space="0" w:color="auto"/>
          </w:divBdr>
        </w:div>
      </w:divsChild>
    </w:div>
    <w:div w:id="253519482">
      <w:bodyDiv w:val="1"/>
      <w:marLeft w:val="0"/>
      <w:marRight w:val="0"/>
      <w:marTop w:val="0"/>
      <w:marBottom w:val="0"/>
      <w:divBdr>
        <w:top w:val="none" w:sz="0" w:space="0" w:color="auto"/>
        <w:left w:val="none" w:sz="0" w:space="0" w:color="auto"/>
        <w:bottom w:val="none" w:sz="0" w:space="0" w:color="auto"/>
        <w:right w:val="none" w:sz="0" w:space="0" w:color="auto"/>
      </w:divBdr>
      <w:divsChild>
        <w:div w:id="3084851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61593834">
      <w:bodyDiv w:val="1"/>
      <w:marLeft w:val="0"/>
      <w:marRight w:val="0"/>
      <w:marTop w:val="0"/>
      <w:marBottom w:val="0"/>
      <w:divBdr>
        <w:top w:val="none" w:sz="0" w:space="0" w:color="auto"/>
        <w:left w:val="none" w:sz="0" w:space="0" w:color="auto"/>
        <w:bottom w:val="none" w:sz="0" w:space="0" w:color="auto"/>
        <w:right w:val="none" w:sz="0" w:space="0" w:color="auto"/>
      </w:divBdr>
      <w:divsChild>
        <w:div w:id="1845390498">
          <w:marLeft w:val="0"/>
          <w:marRight w:val="0"/>
          <w:marTop w:val="0"/>
          <w:marBottom w:val="0"/>
          <w:divBdr>
            <w:top w:val="none" w:sz="0" w:space="0" w:color="auto"/>
            <w:left w:val="none" w:sz="0" w:space="0" w:color="auto"/>
            <w:bottom w:val="none" w:sz="0" w:space="0" w:color="auto"/>
            <w:right w:val="none" w:sz="0" w:space="0" w:color="auto"/>
          </w:divBdr>
        </w:div>
        <w:div w:id="562254533">
          <w:marLeft w:val="0"/>
          <w:marRight w:val="0"/>
          <w:marTop w:val="0"/>
          <w:marBottom w:val="0"/>
          <w:divBdr>
            <w:top w:val="none" w:sz="0" w:space="0" w:color="auto"/>
            <w:left w:val="none" w:sz="0" w:space="0" w:color="auto"/>
            <w:bottom w:val="none" w:sz="0" w:space="0" w:color="auto"/>
            <w:right w:val="none" w:sz="0" w:space="0" w:color="auto"/>
          </w:divBdr>
        </w:div>
        <w:div w:id="1732653300">
          <w:marLeft w:val="0"/>
          <w:marRight w:val="0"/>
          <w:marTop w:val="0"/>
          <w:marBottom w:val="0"/>
          <w:divBdr>
            <w:top w:val="none" w:sz="0" w:space="0" w:color="auto"/>
            <w:left w:val="none" w:sz="0" w:space="0" w:color="auto"/>
            <w:bottom w:val="none" w:sz="0" w:space="0" w:color="auto"/>
            <w:right w:val="none" w:sz="0" w:space="0" w:color="auto"/>
          </w:divBdr>
        </w:div>
        <w:div w:id="74597623">
          <w:marLeft w:val="0"/>
          <w:marRight w:val="0"/>
          <w:marTop w:val="0"/>
          <w:marBottom w:val="0"/>
          <w:divBdr>
            <w:top w:val="none" w:sz="0" w:space="0" w:color="auto"/>
            <w:left w:val="none" w:sz="0" w:space="0" w:color="auto"/>
            <w:bottom w:val="none" w:sz="0" w:space="0" w:color="auto"/>
            <w:right w:val="none" w:sz="0" w:space="0" w:color="auto"/>
          </w:divBdr>
        </w:div>
        <w:div w:id="1178887595">
          <w:marLeft w:val="0"/>
          <w:marRight w:val="0"/>
          <w:marTop w:val="0"/>
          <w:marBottom w:val="0"/>
          <w:divBdr>
            <w:top w:val="none" w:sz="0" w:space="0" w:color="auto"/>
            <w:left w:val="none" w:sz="0" w:space="0" w:color="auto"/>
            <w:bottom w:val="none" w:sz="0" w:space="0" w:color="auto"/>
            <w:right w:val="none" w:sz="0" w:space="0" w:color="auto"/>
          </w:divBdr>
        </w:div>
        <w:div w:id="54134537">
          <w:marLeft w:val="0"/>
          <w:marRight w:val="0"/>
          <w:marTop w:val="0"/>
          <w:marBottom w:val="0"/>
          <w:divBdr>
            <w:top w:val="none" w:sz="0" w:space="0" w:color="auto"/>
            <w:left w:val="none" w:sz="0" w:space="0" w:color="auto"/>
            <w:bottom w:val="none" w:sz="0" w:space="0" w:color="auto"/>
            <w:right w:val="none" w:sz="0" w:space="0" w:color="auto"/>
          </w:divBdr>
        </w:div>
        <w:div w:id="2005821171">
          <w:marLeft w:val="0"/>
          <w:marRight w:val="0"/>
          <w:marTop w:val="0"/>
          <w:marBottom w:val="0"/>
          <w:divBdr>
            <w:top w:val="none" w:sz="0" w:space="0" w:color="auto"/>
            <w:left w:val="none" w:sz="0" w:space="0" w:color="auto"/>
            <w:bottom w:val="none" w:sz="0" w:space="0" w:color="auto"/>
            <w:right w:val="none" w:sz="0" w:space="0" w:color="auto"/>
          </w:divBdr>
        </w:div>
      </w:divsChild>
    </w:div>
    <w:div w:id="400637564">
      <w:bodyDiv w:val="1"/>
      <w:marLeft w:val="0"/>
      <w:marRight w:val="0"/>
      <w:marTop w:val="0"/>
      <w:marBottom w:val="0"/>
      <w:divBdr>
        <w:top w:val="none" w:sz="0" w:space="0" w:color="auto"/>
        <w:left w:val="none" w:sz="0" w:space="0" w:color="auto"/>
        <w:bottom w:val="none" w:sz="0" w:space="0" w:color="auto"/>
        <w:right w:val="none" w:sz="0" w:space="0" w:color="auto"/>
      </w:divBdr>
      <w:divsChild>
        <w:div w:id="391195448">
          <w:marLeft w:val="0"/>
          <w:marRight w:val="0"/>
          <w:marTop w:val="0"/>
          <w:marBottom w:val="0"/>
          <w:divBdr>
            <w:top w:val="none" w:sz="0" w:space="0" w:color="auto"/>
            <w:left w:val="none" w:sz="0" w:space="0" w:color="auto"/>
            <w:bottom w:val="none" w:sz="0" w:space="0" w:color="auto"/>
            <w:right w:val="none" w:sz="0" w:space="0" w:color="auto"/>
          </w:divBdr>
        </w:div>
      </w:divsChild>
    </w:div>
    <w:div w:id="428548654">
      <w:bodyDiv w:val="1"/>
      <w:marLeft w:val="0"/>
      <w:marRight w:val="0"/>
      <w:marTop w:val="0"/>
      <w:marBottom w:val="0"/>
      <w:divBdr>
        <w:top w:val="none" w:sz="0" w:space="0" w:color="auto"/>
        <w:left w:val="none" w:sz="0" w:space="0" w:color="auto"/>
        <w:bottom w:val="none" w:sz="0" w:space="0" w:color="auto"/>
        <w:right w:val="none" w:sz="0" w:space="0" w:color="auto"/>
      </w:divBdr>
      <w:divsChild>
        <w:div w:id="1657225015">
          <w:marLeft w:val="0"/>
          <w:marRight w:val="0"/>
          <w:marTop w:val="0"/>
          <w:marBottom w:val="0"/>
          <w:divBdr>
            <w:top w:val="none" w:sz="0" w:space="0" w:color="auto"/>
            <w:left w:val="none" w:sz="0" w:space="0" w:color="auto"/>
            <w:bottom w:val="none" w:sz="0" w:space="0" w:color="auto"/>
            <w:right w:val="none" w:sz="0" w:space="0" w:color="auto"/>
          </w:divBdr>
        </w:div>
        <w:div w:id="804936036">
          <w:marLeft w:val="0"/>
          <w:marRight w:val="0"/>
          <w:marTop w:val="0"/>
          <w:marBottom w:val="0"/>
          <w:divBdr>
            <w:top w:val="none" w:sz="0" w:space="0" w:color="auto"/>
            <w:left w:val="none" w:sz="0" w:space="0" w:color="auto"/>
            <w:bottom w:val="none" w:sz="0" w:space="0" w:color="auto"/>
            <w:right w:val="none" w:sz="0" w:space="0" w:color="auto"/>
          </w:divBdr>
        </w:div>
        <w:div w:id="1767730647">
          <w:marLeft w:val="0"/>
          <w:marRight w:val="0"/>
          <w:marTop w:val="0"/>
          <w:marBottom w:val="0"/>
          <w:divBdr>
            <w:top w:val="none" w:sz="0" w:space="0" w:color="auto"/>
            <w:left w:val="none" w:sz="0" w:space="0" w:color="auto"/>
            <w:bottom w:val="none" w:sz="0" w:space="0" w:color="auto"/>
            <w:right w:val="none" w:sz="0" w:space="0" w:color="auto"/>
          </w:divBdr>
        </w:div>
        <w:div w:id="2002191985">
          <w:marLeft w:val="0"/>
          <w:marRight w:val="0"/>
          <w:marTop w:val="0"/>
          <w:marBottom w:val="0"/>
          <w:divBdr>
            <w:top w:val="none" w:sz="0" w:space="0" w:color="auto"/>
            <w:left w:val="none" w:sz="0" w:space="0" w:color="auto"/>
            <w:bottom w:val="none" w:sz="0" w:space="0" w:color="auto"/>
            <w:right w:val="none" w:sz="0" w:space="0" w:color="auto"/>
          </w:divBdr>
        </w:div>
        <w:div w:id="357900302">
          <w:marLeft w:val="0"/>
          <w:marRight w:val="0"/>
          <w:marTop w:val="0"/>
          <w:marBottom w:val="0"/>
          <w:divBdr>
            <w:top w:val="none" w:sz="0" w:space="0" w:color="auto"/>
            <w:left w:val="none" w:sz="0" w:space="0" w:color="auto"/>
            <w:bottom w:val="none" w:sz="0" w:space="0" w:color="auto"/>
            <w:right w:val="none" w:sz="0" w:space="0" w:color="auto"/>
          </w:divBdr>
        </w:div>
        <w:div w:id="1210069880">
          <w:marLeft w:val="0"/>
          <w:marRight w:val="0"/>
          <w:marTop w:val="0"/>
          <w:marBottom w:val="0"/>
          <w:divBdr>
            <w:top w:val="none" w:sz="0" w:space="0" w:color="auto"/>
            <w:left w:val="none" w:sz="0" w:space="0" w:color="auto"/>
            <w:bottom w:val="none" w:sz="0" w:space="0" w:color="auto"/>
            <w:right w:val="none" w:sz="0" w:space="0" w:color="auto"/>
          </w:divBdr>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558130763">
      <w:bodyDiv w:val="1"/>
      <w:marLeft w:val="0"/>
      <w:marRight w:val="0"/>
      <w:marTop w:val="0"/>
      <w:marBottom w:val="0"/>
      <w:divBdr>
        <w:top w:val="none" w:sz="0" w:space="0" w:color="auto"/>
        <w:left w:val="none" w:sz="0" w:space="0" w:color="auto"/>
        <w:bottom w:val="none" w:sz="0" w:space="0" w:color="auto"/>
        <w:right w:val="none" w:sz="0" w:space="0" w:color="auto"/>
      </w:divBdr>
      <w:divsChild>
        <w:div w:id="1506049714">
          <w:marLeft w:val="0"/>
          <w:marRight w:val="0"/>
          <w:marTop w:val="0"/>
          <w:marBottom w:val="0"/>
          <w:divBdr>
            <w:top w:val="none" w:sz="0" w:space="0" w:color="auto"/>
            <w:left w:val="none" w:sz="0" w:space="0" w:color="auto"/>
            <w:bottom w:val="none" w:sz="0" w:space="0" w:color="auto"/>
            <w:right w:val="none" w:sz="0" w:space="0" w:color="auto"/>
          </w:divBdr>
          <w:divsChild>
            <w:div w:id="151024866">
              <w:blockQuote w:val="1"/>
              <w:marLeft w:val="720"/>
              <w:marRight w:val="720"/>
              <w:marTop w:val="100"/>
              <w:marBottom w:val="100"/>
              <w:divBdr>
                <w:top w:val="none" w:sz="0" w:space="0" w:color="auto"/>
                <w:left w:val="none" w:sz="0" w:space="0" w:color="auto"/>
                <w:bottom w:val="none" w:sz="0" w:space="0" w:color="auto"/>
                <w:right w:val="none" w:sz="0" w:space="0" w:color="auto"/>
              </w:divBdr>
            </w:div>
            <w:div w:id="586109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3996891">
      <w:bodyDiv w:val="1"/>
      <w:marLeft w:val="0"/>
      <w:marRight w:val="0"/>
      <w:marTop w:val="0"/>
      <w:marBottom w:val="0"/>
      <w:divBdr>
        <w:top w:val="none" w:sz="0" w:space="0" w:color="auto"/>
        <w:left w:val="none" w:sz="0" w:space="0" w:color="auto"/>
        <w:bottom w:val="none" w:sz="0" w:space="0" w:color="auto"/>
        <w:right w:val="none" w:sz="0" w:space="0" w:color="auto"/>
      </w:divBdr>
      <w:divsChild>
        <w:div w:id="1696420167">
          <w:marLeft w:val="0"/>
          <w:marRight w:val="0"/>
          <w:marTop w:val="0"/>
          <w:marBottom w:val="0"/>
          <w:divBdr>
            <w:top w:val="none" w:sz="0" w:space="0" w:color="auto"/>
            <w:left w:val="none" w:sz="0" w:space="0" w:color="auto"/>
            <w:bottom w:val="none" w:sz="0" w:space="0" w:color="auto"/>
            <w:right w:val="none" w:sz="0" w:space="0" w:color="auto"/>
          </w:divBdr>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55326639">
      <w:bodyDiv w:val="1"/>
      <w:marLeft w:val="0"/>
      <w:marRight w:val="0"/>
      <w:marTop w:val="0"/>
      <w:marBottom w:val="0"/>
      <w:divBdr>
        <w:top w:val="none" w:sz="0" w:space="0" w:color="auto"/>
        <w:left w:val="none" w:sz="0" w:space="0" w:color="auto"/>
        <w:bottom w:val="none" w:sz="0" w:space="0" w:color="auto"/>
        <w:right w:val="none" w:sz="0" w:space="0" w:color="auto"/>
      </w:divBdr>
      <w:divsChild>
        <w:div w:id="970863581">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9588478">
      <w:bodyDiv w:val="1"/>
      <w:marLeft w:val="0"/>
      <w:marRight w:val="0"/>
      <w:marTop w:val="0"/>
      <w:marBottom w:val="0"/>
      <w:divBdr>
        <w:top w:val="none" w:sz="0" w:space="0" w:color="auto"/>
        <w:left w:val="none" w:sz="0" w:space="0" w:color="auto"/>
        <w:bottom w:val="none" w:sz="0" w:space="0" w:color="auto"/>
        <w:right w:val="none" w:sz="0" w:space="0" w:color="auto"/>
      </w:divBdr>
      <w:divsChild>
        <w:div w:id="1061949764">
          <w:marLeft w:val="0"/>
          <w:marRight w:val="0"/>
          <w:marTop w:val="0"/>
          <w:marBottom w:val="0"/>
          <w:divBdr>
            <w:top w:val="none" w:sz="0" w:space="0" w:color="auto"/>
            <w:left w:val="none" w:sz="0" w:space="0" w:color="auto"/>
            <w:bottom w:val="none" w:sz="0" w:space="0" w:color="auto"/>
            <w:right w:val="none" w:sz="0" w:space="0" w:color="auto"/>
          </w:divBdr>
        </w:div>
        <w:div w:id="1656646988">
          <w:marLeft w:val="0"/>
          <w:marRight w:val="0"/>
          <w:marTop w:val="0"/>
          <w:marBottom w:val="0"/>
          <w:divBdr>
            <w:top w:val="none" w:sz="0" w:space="0" w:color="auto"/>
            <w:left w:val="none" w:sz="0" w:space="0" w:color="auto"/>
            <w:bottom w:val="none" w:sz="0" w:space="0" w:color="auto"/>
            <w:right w:val="none" w:sz="0" w:space="0" w:color="auto"/>
          </w:divBdr>
        </w:div>
        <w:div w:id="478691777">
          <w:marLeft w:val="0"/>
          <w:marRight w:val="0"/>
          <w:marTop w:val="0"/>
          <w:marBottom w:val="0"/>
          <w:divBdr>
            <w:top w:val="none" w:sz="0" w:space="0" w:color="auto"/>
            <w:left w:val="none" w:sz="0" w:space="0" w:color="auto"/>
            <w:bottom w:val="none" w:sz="0" w:space="0" w:color="auto"/>
            <w:right w:val="none" w:sz="0" w:space="0" w:color="auto"/>
          </w:divBdr>
        </w:div>
      </w:divsChild>
    </w:div>
    <w:div w:id="797652397">
      <w:bodyDiv w:val="1"/>
      <w:marLeft w:val="0"/>
      <w:marRight w:val="0"/>
      <w:marTop w:val="0"/>
      <w:marBottom w:val="0"/>
      <w:divBdr>
        <w:top w:val="none" w:sz="0" w:space="0" w:color="auto"/>
        <w:left w:val="none" w:sz="0" w:space="0" w:color="auto"/>
        <w:bottom w:val="none" w:sz="0" w:space="0" w:color="auto"/>
        <w:right w:val="none" w:sz="0" w:space="0" w:color="auto"/>
      </w:divBdr>
      <w:divsChild>
        <w:div w:id="872234403">
          <w:marLeft w:val="0"/>
          <w:marRight w:val="0"/>
          <w:marTop w:val="0"/>
          <w:marBottom w:val="0"/>
          <w:divBdr>
            <w:top w:val="none" w:sz="0" w:space="0" w:color="auto"/>
            <w:left w:val="none" w:sz="0" w:space="0" w:color="auto"/>
            <w:bottom w:val="none" w:sz="0" w:space="0" w:color="auto"/>
            <w:right w:val="none" w:sz="0" w:space="0" w:color="auto"/>
          </w:divBdr>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38159784">
      <w:bodyDiv w:val="1"/>
      <w:marLeft w:val="0"/>
      <w:marRight w:val="0"/>
      <w:marTop w:val="0"/>
      <w:marBottom w:val="0"/>
      <w:divBdr>
        <w:top w:val="none" w:sz="0" w:space="0" w:color="auto"/>
        <w:left w:val="none" w:sz="0" w:space="0" w:color="auto"/>
        <w:bottom w:val="none" w:sz="0" w:space="0" w:color="auto"/>
        <w:right w:val="none" w:sz="0" w:space="0" w:color="auto"/>
      </w:divBdr>
      <w:divsChild>
        <w:div w:id="2100520995">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59123636">
      <w:bodyDiv w:val="1"/>
      <w:marLeft w:val="0"/>
      <w:marRight w:val="0"/>
      <w:marTop w:val="0"/>
      <w:marBottom w:val="0"/>
      <w:divBdr>
        <w:top w:val="none" w:sz="0" w:space="0" w:color="auto"/>
        <w:left w:val="none" w:sz="0" w:space="0" w:color="auto"/>
        <w:bottom w:val="none" w:sz="0" w:space="0" w:color="auto"/>
        <w:right w:val="none" w:sz="0" w:space="0" w:color="auto"/>
      </w:divBdr>
      <w:divsChild>
        <w:div w:id="1006980893">
          <w:marLeft w:val="0"/>
          <w:marRight w:val="0"/>
          <w:marTop w:val="0"/>
          <w:marBottom w:val="0"/>
          <w:divBdr>
            <w:top w:val="none" w:sz="0" w:space="0" w:color="auto"/>
            <w:left w:val="none" w:sz="0" w:space="0" w:color="auto"/>
            <w:bottom w:val="none" w:sz="0" w:space="0" w:color="auto"/>
            <w:right w:val="none" w:sz="0" w:space="0" w:color="auto"/>
          </w:divBdr>
          <w:divsChild>
            <w:div w:id="7163149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7738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42491673">
      <w:bodyDiv w:val="1"/>
      <w:marLeft w:val="0"/>
      <w:marRight w:val="0"/>
      <w:marTop w:val="0"/>
      <w:marBottom w:val="0"/>
      <w:divBdr>
        <w:top w:val="none" w:sz="0" w:space="0" w:color="auto"/>
        <w:left w:val="none" w:sz="0" w:space="0" w:color="auto"/>
        <w:bottom w:val="none" w:sz="0" w:space="0" w:color="auto"/>
        <w:right w:val="none" w:sz="0" w:space="0" w:color="auto"/>
      </w:divBdr>
      <w:divsChild>
        <w:div w:id="850334097">
          <w:marLeft w:val="0"/>
          <w:marRight w:val="0"/>
          <w:marTop w:val="0"/>
          <w:marBottom w:val="0"/>
          <w:divBdr>
            <w:top w:val="none" w:sz="0" w:space="0" w:color="auto"/>
            <w:left w:val="none" w:sz="0" w:space="0" w:color="auto"/>
            <w:bottom w:val="none" w:sz="0" w:space="0" w:color="auto"/>
            <w:right w:val="none" w:sz="0" w:space="0" w:color="auto"/>
          </w:divBdr>
        </w:div>
        <w:div w:id="2006936926">
          <w:marLeft w:val="0"/>
          <w:marRight w:val="0"/>
          <w:marTop w:val="0"/>
          <w:marBottom w:val="0"/>
          <w:divBdr>
            <w:top w:val="none" w:sz="0" w:space="0" w:color="auto"/>
            <w:left w:val="none" w:sz="0" w:space="0" w:color="auto"/>
            <w:bottom w:val="none" w:sz="0" w:space="0" w:color="auto"/>
            <w:right w:val="none" w:sz="0" w:space="0" w:color="auto"/>
          </w:divBdr>
        </w:div>
        <w:div w:id="1375613245">
          <w:marLeft w:val="0"/>
          <w:marRight w:val="0"/>
          <w:marTop w:val="0"/>
          <w:marBottom w:val="0"/>
          <w:divBdr>
            <w:top w:val="none" w:sz="0" w:space="0" w:color="auto"/>
            <w:left w:val="none" w:sz="0" w:space="0" w:color="auto"/>
            <w:bottom w:val="none" w:sz="0" w:space="0" w:color="auto"/>
            <w:right w:val="none" w:sz="0" w:space="0" w:color="auto"/>
          </w:divBdr>
        </w:div>
        <w:div w:id="450436513">
          <w:marLeft w:val="0"/>
          <w:marRight w:val="0"/>
          <w:marTop w:val="0"/>
          <w:marBottom w:val="0"/>
          <w:divBdr>
            <w:top w:val="none" w:sz="0" w:space="0" w:color="auto"/>
            <w:left w:val="none" w:sz="0" w:space="0" w:color="auto"/>
            <w:bottom w:val="none" w:sz="0" w:space="0" w:color="auto"/>
            <w:right w:val="none" w:sz="0" w:space="0" w:color="auto"/>
          </w:divBdr>
        </w:div>
        <w:div w:id="1249577361">
          <w:marLeft w:val="0"/>
          <w:marRight w:val="0"/>
          <w:marTop w:val="0"/>
          <w:marBottom w:val="0"/>
          <w:divBdr>
            <w:top w:val="none" w:sz="0" w:space="0" w:color="auto"/>
            <w:left w:val="none" w:sz="0" w:space="0" w:color="auto"/>
            <w:bottom w:val="none" w:sz="0" w:space="0" w:color="auto"/>
            <w:right w:val="none" w:sz="0" w:space="0" w:color="auto"/>
          </w:divBdr>
        </w:div>
        <w:div w:id="2053193436">
          <w:marLeft w:val="0"/>
          <w:marRight w:val="0"/>
          <w:marTop w:val="0"/>
          <w:marBottom w:val="0"/>
          <w:divBdr>
            <w:top w:val="none" w:sz="0" w:space="0" w:color="auto"/>
            <w:left w:val="none" w:sz="0" w:space="0" w:color="auto"/>
            <w:bottom w:val="none" w:sz="0" w:space="0" w:color="auto"/>
            <w:right w:val="none" w:sz="0" w:space="0" w:color="auto"/>
          </w:divBdr>
        </w:div>
        <w:div w:id="541286896">
          <w:marLeft w:val="0"/>
          <w:marRight w:val="0"/>
          <w:marTop w:val="0"/>
          <w:marBottom w:val="0"/>
          <w:divBdr>
            <w:top w:val="none" w:sz="0" w:space="0" w:color="auto"/>
            <w:left w:val="none" w:sz="0" w:space="0" w:color="auto"/>
            <w:bottom w:val="none" w:sz="0" w:space="0" w:color="auto"/>
            <w:right w:val="none" w:sz="0" w:space="0" w:color="auto"/>
          </w:divBdr>
        </w:div>
        <w:div w:id="1407413029">
          <w:marLeft w:val="0"/>
          <w:marRight w:val="0"/>
          <w:marTop w:val="0"/>
          <w:marBottom w:val="0"/>
          <w:divBdr>
            <w:top w:val="none" w:sz="0" w:space="0" w:color="auto"/>
            <w:left w:val="none" w:sz="0" w:space="0" w:color="auto"/>
            <w:bottom w:val="none" w:sz="0" w:space="0" w:color="auto"/>
            <w:right w:val="none" w:sz="0" w:space="0" w:color="auto"/>
          </w:divBdr>
        </w:div>
        <w:div w:id="272633745">
          <w:marLeft w:val="0"/>
          <w:marRight w:val="0"/>
          <w:marTop w:val="0"/>
          <w:marBottom w:val="0"/>
          <w:divBdr>
            <w:top w:val="none" w:sz="0" w:space="0" w:color="auto"/>
            <w:left w:val="none" w:sz="0" w:space="0" w:color="auto"/>
            <w:bottom w:val="none" w:sz="0" w:space="0" w:color="auto"/>
            <w:right w:val="none" w:sz="0" w:space="0" w:color="auto"/>
          </w:divBdr>
        </w:div>
        <w:div w:id="978924664">
          <w:marLeft w:val="0"/>
          <w:marRight w:val="0"/>
          <w:marTop w:val="0"/>
          <w:marBottom w:val="0"/>
          <w:divBdr>
            <w:top w:val="none" w:sz="0" w:space="0" w:color="auto"/>
            <w:left w:val="none" w:sz="0" w:space="0" w:color="auto"/>
            <w:bottom w:val="none" w:sz="0" w:space="0" w:color="auto"/>
            <w:right w:val="none" w:sz="0" w:space="0" w:color="auto"/>
          </w:divBdr>
        </w:div>
        <w:div w:id="2004965097">
          <w:marLeft w:val="0"/>
          <w:marRight w:val="0"/>
          <w:marTop w:val="0"/>
          <w:marBottom w:val="0"/>
          <w:divBdr>
            <w:top w:val="none" w:sz="0" w:space="0" w:color="auto"/>
            <w:left w:val="none" w:sz="0" w:space="0" w:color="auto"/>
            <w:bottom w:val="none" w:sz="0" w:space="0" w:color="auto"/>
            <w:right w:val="none" w:sz="0" w:space="0" w:color="auto"/>
          </w:divBdr>
        </w:div>
        <w:div w:id="1269971760">
          <w:marLeft w:val="0"/>
          <w:marRight w:val="0"/>
          <w:marTop w:val="0"/>
          <w:marBottom w:val="0"/>
          <w:divBdr>
            <w:top w:val="none" w:sz="0" w:space="0" w:color="auto"/>
            <w:left w:val="none" w:sz="0" w:space="0" w:color="auto"/>
            <w:bottom w:val="none" w:sz="0" w:space="0" w:color="auto"/>
            <w:right w:val="none" w:sz="0" w:space="0" w:color="auto"/>
          </w:divBdr>
        </w:div>
      </w:divsChild>
    </w:div>
    <w:div w:id="953250460">
      <w:bodyDiv w:val="1"/>
      <w:marLeft w:val="0"/>
      <w:marRight w:val="0"/>
      <w:marTop w:val="0"/>
      <w:marBottom w:val="0"/>
      <w:divBdr>
        <w:top w:val="none" w:sz="0" w:space="0" w:color="auto"/>
        <w:left w:val="none" w:sz="0" w:space="0" w:color="auto"/>
        <w:bottom w:val="none" w:sz="0" w:space="0" w:color="auto"/>
        <w:right w:val="none" w:sz="0" w:space="0" w:color="auto"/>
      </w:divBdr>
      <w:divsChild>
        <w:div w:id="804469577">
          <w:marLeft w:val="0"/>
          <w:marRight w:val="0"/>
          <w:marTop w:val="0"/>
          <w:marBottom w:val="0"/>
          <w:divBdr>
            <w:top w:val="none" w:sz="0" w:space="0" w:color="auto"/>
            <w:left w:val="none" w:sz="0" w:space="0" w:color="auto"/>
            <w:bottom w:val="none" w:sz="0" w:space="0" w:color="auto"/>
            <w:right w:val="none" w:sz="0" w:space="0" w:color="auto"/>
          </w:divBdr>
        </w:div>
        <w:div w:id="1721399697">
          <w:marLeft w:val="0"/>
          <w:marRight w:val="0"/>
          <w:marTop w:val="0"/>
          <w:marBottom w:val="0"/>
          <w:divBdr>
            <w:top w:val="none" w:sz="0" w:space="0" w:color="auto"/>
            <w:left w:val="none" w:sz="0" w:space="0" w:color="auto"/>
            <w:bottom w:val="none" w:sz="0" w:space="0" w:color="auto"/>
            <w:right w:val="none" w:sz="0" w:space="0" w:color="auto"/>
          </w:divBdr>
        </w:div>
        <w:div w:id="1768966620">
          <w:marLeft w:val="0"/>
          <w:marRight w:val="0"/>
          <w:marTop w:val="0"/>
          <w:marBottom w:val="0"/>
          <w:divBdr>
            <w:top w:val="none" w:sz="0" w:space="0" w:color="auto"/>
            <w:left w:val="none" w:sz="0" w:space="0" w:color="auto"/>
            <w:bottom w:val="none" w:sz="0" w:space="0" w:color="auto"/>
            <w:right w:val="none" w:sz="0" w:space="0" w:color="auto"/>
          </w:divBdr>
        </w:div>
        <w:div w:id="584188596">
          <w:marLeft w:val="0"/>
          <w:marRight w:val="0"/>
          <w:marTop w:val="0"/>
          <w:marBottom w:val="0"/>
          <w:divBdr>
            <w:top w:val="none" w:sz="0" w:space="0" w:color="auto"/>
            <w:left w:val="none" w:sz="0" w:space="0" w:color="auto"/>
            <w:bottom w:val="none" w:sz="0" w:space="0" w:color="auto"/>
            <w:right w:val="none" w:sz="0" w:space="0" w:color="auto"/>
          </w:divBdr>
        </w:div>
        <w:div w:id="1115056057">
          <w:marLeft w:val="0"/>
          <w:marRight w:val="0"/>
          <w:marTop w:val="0"/>
          <w:marBottom w:val="0"/>
          <w:divBdr>
            <w:top w:val="none" w:sz="0" w:space="0" w:color="auto"/>
            <w:left w:val="none" w:sz="0" w:space="0" w:color="auto"/>
            <w:bottom w:val="none" w:sz="0" w:space="0" w:color="auto"/>
            <w:right w:val="none" w:sz="0" w:space="0" w:color="auto"/>
          </w:divBdr>
        </w:div>
        <w:div w:id="1385986521">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3146786">
      <w:bodyDiv w:val="1"/>
      <w:marLeft w:val="0"/>
      <w:marRight w:val="0"/>
      <w:marTop w:val="0"/>
      <w:marBottom w:val="0"/>
      <w:divBdr>
        <w:top w:val="none" w:sz="0" w:space="0" w:color="auto"/>
        <w:left w:val="none" w:sz="0" w:space="0" w:color="auto"/>
        <w:bottom w:val="none" w:sz="0" w:space="0" w:color="auto"/>
        <w:right w:val="none" w:sz="0" w:space="0" w:color="auto"/>
      </w:divBdr>
      <w:divsChild>
        <w:div w:id="513614288">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39089957">
      <w:bodyDiv w:val="1"/>
      <w:marLeft w:val="0"/>
      <w:marRight w:val="0"/>
      <w:marTop w:val="0"/>
      <w:marBottom w:val="0"/>
      <w:divBdr>
        <w:top w:val="none" w:sz="0" w:space="0" w:color="auto"/>
        <w:left w:val="none" w:sz="0" w:space="0" w:color="auto"/>
        <w:bottom w:val="none" w:sz="0" w:space="0" w:color="auto"/>
        <w:right w:val="none" w:sz="0" w:space="0" w:color="auto"/>
      </w:divBdr>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67475359">
      <w:bodyDiv w:val="1"/>
      <w:marLeft w:val="0"/>
      <w:marRight w:val="0"/>
      <w:marTop w:val="0"/>
      <w:marBottom w:val="0"/>
      <w:divBdr>
        <w:top w:val="none" w:sz="0" w:space="0" w:color="auto"/>
        <w:left w:val="none" w:sz="0" w:space="0" w:color="auto"/>
        <w:bottom w:val="none" w:sz="0" w:space="0" w:color="auto"/>
        <w:right w:val="none" w:sz="0" w:space="0" w:color="auto"/>
      </w:divBdr>
      <w:divsChild>
        <w:div w:id="1326321920">
          <w:marLeft w:val="0"/>
          <w:marRight w:val="0"/>
          <w:marTop w:val="0"/>
          <w:marBottom w:val="0"/>
          <w:divBdr>
            <w:top w:val="none" w:sz="0" w:space="0" w:color="auto"/>
            <w:left w:val="none" w:sz="0" w:space="0" w:color="auto"/>
            <w:bottom w:val="none" w:sz="0" w:space="0" w:color="auto"/>
            <w:right w:val="none" w:sz="0" w:space="0" w:color="auto"/>
          </w:divBdr>
        </w:div>
      </w:divsChild>
    </w:div>
    <w:div w:id="1218785169">
      <w:bodyDiv w:val="1"/>
      <w:marLeft w:val="0"/>
      <w:marRight w:val="0"/>
      <w:marTop w:val="0"/>
      <w:marBottom w:val="0"/>
      <w:divBdr>
        <w:top w:val="none" w:sz="0" w:space="0" w:color="auto"/>
        <w:left w:val="none" w:sz="0" w:space="0" w:color="auto"/>
        <w:bottom w:val="none" w:sz="0" w:space="0" w:color="auto"/>
        <w:right w:val="none" w:sz="0" w:space="0" w:color="auto"/>
      </w:divBdr>
      <w:divsChild>
        <w:div w:id="1857108708">
          <w:marLeft w:val="0"/>
          <w:marRight w:val="0"/>
          <w:marTop w:val="0"/>
          <w:marBottom w:val="0"/>
          <w:divBdr>
            <w:top w:val="none" w:sz="0" w:space="0" w:color="auto"/>
            <w:left w:val="none" w:sz="0" w:space="0" w:color="auto"/>
            <w:bottom w:val="none" w:sz="0" w:space="0" w:color="auto"/>
            <w:right w:val="none" w:sz="0" w:space="0" w:color="auto"/>
          </w:divBdr>
          <w:divsChild>
            <w:div w:id="1999260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4587206">
      <w:bodyDiv w:val="1"/>
      <w:marLeft w:val="0"/>
      <w:marRight w:val="0"/>
      <w:marTop w:val="0"/>
      <w:marBottom w:val="0"/>
      <w:divBdr>
        <w:top w:val="none" w:sz="0" w:space="0" w:color="auto"/>
        <w:left w:val="none" w:sz="0" w:space="0" w:color="auto"/>
        <w:bottom w:val="none" w:sz="0" w:space="0" w:color="auto"/>
        <w:right w:val="none" w:sz="0" w:space="0" w:color="auto"/>
      </w:divBdr>
      <w:divsChild>
        <w:div w:id="37364050">
          <w:marLeft w:val="0"/>
          <w:marRight w:val="0"/>
          <w:marTop w:val="0"/>
          <w:marBottom w:val="0"/>
          <w:divBdr>
            <w:top w:val="none" w:sz="0" w:space="0" w:color="auto"/>
            <w:left w:val="none" w:sz="0" w:space="0" w:color="auto"/>
            <w:bottom w:val="none" w:sz="0" w:space="0" w:color="auto"/>
            <w:right w:val="none" w:sz="0" w:space="0" w:color="auto"/>
          </w:divBdr>
        </w:div>
      </w:divsChild>
    </w:div>
    <w:div w:id="1255474722">
      <w:bodyDiv w:val="1"/>
      <w:marLeft w:val="0"/>
      <w:marRight w:val="0"/>
      <w:marTop w:val="0"/>
      <w:marBottom w:val="0"/>
      <w:divBdr>
        <w:top w:val="none" w:sz="0" w:space="0" w:color="auto"/>
        <w:left w:val="none" w:sz="0" w:space="0" w:color="auto"/>
        <w:bottom w:val="none" w:sz="0" w:space="0" w:color="auto"/>
        <w:right w:val="none" w:sz="0" w:space="0" w:color="auto"/>
      </w:divBdr>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413315997">
      <w:bodyDiv w:val="1"/>
      <w:marLeft w:val="0"/>
      <w:marRight w:val="0"/>
      <w:marTop w:val="0"/>
      <w:marBottom w:val="0"/>
      <w:divBdr>
        <w:top w:val="none" w:sz="0" w:space="0" w:color="auto"/>
        <w:left w:val="none" w:sz="0" w:space="0" w:color="auto"/>
        <w:bottom w:val="none" w:sz="0" w:space="0" w:color="auto"/>
        <w:right w:val="none" w:sz="0" w:space="0" w:color="auto"/>
      </w:divBdr>
      <w:divsChild>
        <w:div w:id="1743140035">
          <w:marLeft w:val="0"/>
          <w:marRight w:val="0"/>
          <w:marTop w:val="0"/>
          <w:marBottom w:val="0"/>
          <w:divBdr>
            <w:top w:val="none" w:sz="0" w:space="0" w:color="auto"/>
            <w:left w:val="none" w:sz="0" w:space="0" w:color="auto"/>
            <w:bottom w:val="none" w:sz="0" w:space="0" w:color="auto"/>
            <w:right w:val="none" w:sz="0" w:space="0" w:color="auto"/>
          </w:divBdr>
        </w:div>
        <w:div w:id="738865714">
          <w:marLeft w:val="0"/>
          <w:marRight w:val="0"/>
          <w:marTop w:val="0"/>
          <w:marBottom w:val="0"/>
          <w:divBdr>
            <w:top w:val="none" w:sz="0" w:space="0" w:color="auto"/>
            <w:left w:val="none" w:sz="0" w:space="0" w:color="auto"/>
            <w:bottom w:val="none" w:sz="0" w:space="0" w:color="auto"/>
            <w:right w:val="none" w:sz="0" w:space="0" w:color="auto"/>
          </w:divBdr>
        </w:div>
        <w:div w:id="995649126">
          <w:marLeft w:val="0"/>
          <w:marRight w:val="0"/>
          <w:marTop w:val="0"/>
          <w:marBottom w:val="0"/>
          <w:divBdr>
            <w:top w:val="none" w:sz="0" w:space="0" w:color="auto"/>
            <w:left w:val="none" w:sz="0" w:space="0" w:color="auto"/>
            <w:bottom w:val="none" w:sz="0" w:space="0" w:color="auto"/>
            <w:right w:val="none" w:sz="0" w:space="0" w:color="auto"/>
          </w:divBdr>
        </w:div>
        <w:div w:id="1912234111">
          <w:marLeft w:val="0"/>
          <w:marRight w:val="0"/>
          <w:marTop w:val="0"/>
          <w:marBottom w:val="0"/>
          <w:divBdr>
            <w:top w:val="none" w:sz="0" w:space="0" w:color="auto"/>
            <w:left w:val="none" w:sz="0" w:space="0" w:color="auto"/>
            <w:bottom w:val="none" w:sz="0" w:space="0" w:color="auto"/>
            <w:right w:val="none" w:sz="0" w:space="0" w:color="auto"/>
          </w:divBdr>
        </w:div>
        <w:div w:id="2116122924">
          <w:marLeft w:val="0"/>
          <w:marRight w:val="0"/>
          <w:marTop w:val="0"/>
          <w:marBottom w:val="0"/>
          <w:divBdr>
            <w:top w:val="none" w:sz="0" w:space="0" w:color="auto"/>
            <w:left w:val="none" w:sz="0" w:space="0" w:color="auto"/>
            <w:bottom w:val="none" w:sz="0" w:space="0" w:color="auto"/>
            <w:right w:val="none" w:sz="0" w:space="0" w:color="auto"/>
          </w:divBdr>
        </w:div>
        <w:div w:id="711002975">
          <w:marLeft w:val="0"/>
          <w:marRight w:val="0"/>
          <w:marTop w:val="0"/>
          <w:marBottom w:val="0"/>
          <w:divBdr>
            <w:top w:val="none" w:sz="0" w:space="0" w:color="auto"/>
            <w:left w:val="none" w:sz="0" w:space="0" w:color="auto"/>
            <w:bottom w:val="none" w:sz="0" w:space="0" w:color="auto"/>
            <w:right w:val="none" w:sz="0" w:space="0" w:color="auto"/>
          </w:divBdr>
        </w:div>
        <w:div w:id="1354186235">
          <w:marLeft w:val="0"/>
          <w:marRight w:val="0"/>
          <w:marTop w:val="0"/>
          <w:marBottom w:val="0"/>
          <w:divBdr>
            <w:top w:val="none" w:sz="0" w:space="0" w:color="auto"/>
            <w:left w:val="none" w:sz="0" w:space="0" w:color="auto"/>
            <w:bottom w:val="none" w:sz="0" w:space="0" w:color="auto"/>
            <w:right w:val="none" w:sz="0" w:space="0" w:color="auto"/>
          </w:divBdr>
        </w:div>
        <w:div w:id="1839081419">
          <w:marLeft w:val="0"/>
          <w:marRight w:val="0"/>
          <w:marTop w:val="0"/>
          <w:marBottom w:val="0"/>
          <w:divBdr>
            <w:top w:val="none" w:sz="0" w:space="0" w:color="auto"/>
            <w:left w:val="none" w:sz="0" w:space="0" w:color="auto"/>
            <w:bottom w:val="none" w:sz="0" w:space="0" w:color="auto"/>
            <w:right w:val="none" w:sz="0" w:space="0" w:color="auto"/>
          </w:divBdr>
        </w:div>
        <w:div w:id="460879042">
          <w:marLeft w:val="0"/>
          <w:marRight w:val="0"/>
          <w:marTop w:val="0"/>
          <w:marBottom w:val="0"/>
          <w:divBdr>
            <w:top w:val="none" w:sz="0" w:space="0" w:color="auto"/>
            <w:left w:val="none" w:sz="0" w:space="0" w:color="auto"/>
            <w:bottom w:val="none" w:sz="0" w:space="0" w:color="auto"/>
            <w:right w:val="none" w:sz="0" w:space="0" w:color="auto"/>
          </w:divBdr>
        </w:div>
        <w:div w:id="1832479120">
          <w:marLeft w:val="0"/>
          <w:marRight w:val="0"/>
          <w:marTop w:val="0"/>
          <w:marBottom w:val="0"/>
          <w:divBdr>
            <w:top w:val="none" w:sz="0" w:space="0" w:color="auto"/>
            <w:left w:val="none" w:sz="0" w:space="0" w:color="auto"/>
            <w:bottom w:val="none" w:sz="0" w:space="0" w:color="auto"/>
            <w:right w:val="none" w:sz="0" w:space="0" w:color="auto"/>
          </w:divBdr>
        </w:div>
        <w:div w:id="1499345795">
          <w:marLeft w:val="0"/>
          <w:marRight w:val="0"/>
          <w:marTop w:val="0"/>
          <w:marBottom w:val="0"/>
          <w:divBdr>
            <w:top w:val="none" w:sz="0" w:space="0" w:color="auto"/>
            <w:left w:val="none" w:sz="0" w:space="0" w:color="auto"/>
            <w:bottom w:val="none" w:sz="0" w:space="0" w:color="auto"/>
            <w:right w:val="none" w:sz="0" w:space="0" w:color="auto"/>
          </w:divBdr>
        </w:div>
        <w:div w:id="1343432145">
          <w:marLeft w:val="0"/>
          <w:marRight w:val="0"/>
          <w:marTop w:val="0"/>
          <w:marBottom w:val="0"/>
          <w:divBdr>
            <w:top w:val="none" w:sz="0" w:space="0" w:color="auto"/>
            <w:left w:val="none" w:sz="0" w:space="0" w:color="auto"/>
            <w:bottom w:val="none" w:sz="0" w:space="0" w:color="auto"/>
            <w:right w:val="none" w:sz="0" w:space="0" w:color="auto"/>
          </w:divBdr>
        </w:div>
      </w:divsChild>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sChild>
        <w:div w:id="1173303572">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22745638">
      <w:bodyDiv w:val="1"/>
      <w:marLeft w:val="0"/>
      <w:marRight w:val="0"/>
      <w:marTop w:val="0"/>
      <w:marBottom w:val="0"/>
      <w:divBdr>
        <w:top w:val="none" w:sz="0" w:space="0" w:color="auto"/>
        <w:left w:val="none" w:sz="0" w:space="0" w:color="auto"/>
        <w:bottom w:val="none" w:sz="0" w:space="0" w:color="auto"/>
        <w:right w:val="none" w:sz="0" w:space="0" w:color="auto"/>
      </w:divBdr>
      <w:divsChild>
        <w:div w:id="1667980810">
          <w:marLeft w:val="0"/>
          <w:marRight w:val="0"/>
          <w:marTop w:val="0"/>
          <w:marBottom w:val="0"/>
          <w:divBdr>
            <w:top w:val="none" w:sz="0" w:space="0" w:color="auto"/>
            <w:left w:val="none" w:sz="0" w:space="0" w:color="auto"/>
            <w:bottom w:val="none" w:sz="0" w:space="0" w:color="auto"/>
            <w:right w:val="none" w:sz="0" w:space="0" w:color="auto"/>
          </w:divBdr>
        </w:div>
        <w:div w:id="982007037">
          <w:marLeft w:val="0"/>
          <w:marRight w:val="0"/>
          <w:marTop w:val="0"/>
          <w:marBottom w:val="0"/>
          <w:divBdr>
            <w:top w:val="none" w:sz="0" w:space="0" w:color="auto"/>
            <w:left w:val="none" w:sz="0" w:space="0" w:color="auto"/>
            <w:bottom w:val="none" w:sz="0" w:space="0" w:color="auto"/>
            <w:right w:val="none" w:sz="0" w:space="0" w:color="auto"/>
          </w:divBdr>
        </w:div>
        <w:div w:id="1655597616">
          <w:marLeft w:val="0"/>
          <w:marRight w:val="0"/>
          <w:marTop w:val="0"/>
          <w:marBottom w:val="0"/>
          <w:divBdr>
            <w:top w:val="none" w:sz="0" w:space="0" w:color="auto"/>
            <w:left w:val="none" w:sz="0" w:space="0" w:color="auto"/>
            <w:bottom w:val="none" w:sz="0" w:space="0" w:color="auto"/>
            <w:right w:val="none" w:sz="0" w:space="0" w:color="auto"/>
          </w:divBdr>
        </w:div>
        <w:div w:id="1459489124">
          <w:marLeft w:val="0"/>
          <w:marRight w:val="0"/>
          <w:marTop w:val="0"/>
          <w:marBottom w:val="0"/>
          <w:divBdr>
            <w:top w:val="none" w:sz="0" w:space="0" w:color="auto"/>
            <w:left w:val="none" w:sz="0" w:space="0" w:color="auto"/>
            <w:bottom w:val="none" w:sz="0" w:space="0" w:color="auto"/>
            <w:right w:val="none" w:sz="0" w:space="0" w:color="auto"/>
          </w:divBdr>
        </w:div>
        <w:div w:id="1342854344">
          <w:marLeft w:val="0"/>
          <w:marRight w:val="0"/>
          <w:marTop w:val="0"/>
          <w:marBottom w:val="0"/>
          <w:divBdr>
            <w:top w:val="none" w:sz="0" w:space="0" w:color="auto"/>
            <w:left w:val="none" w:sz="0" w:space="0" w:color="auto"/>
            <w:bottom w:val="none" w:sz="0" w:space="0" w:color="auto"/>
            <w:right w:val="none" w:sz="0" w:space="0" w:color="auto"/>
          </w:divBdr>
        </w:div>
        <w:div w:id="325675398">
          <w:marLeft w:val="0"/>
          <w:marRight w:val="0"/>
          <w:marTop w:val="0"/>
          <w:marBottom w:val="0"/>
          <w:divBdr>
            <w:top w:val="none" w:sz="0" w:space="0" w:color="auto"/>
            <w:left w:val="none" w:sz="0" w:space="0" w:color="auto"/>
            <w:bottom w:val="none" w:sz="0" w:space="0" w:color="auto"/>
            <w:right w:val="none" w:sz="0" w:space="0" w:color="auto"/>
          </w:divBdr>
        </w:div>
        <w:div w:id="1909462122">
          <w:marLeft w:val="0"/>
          <w:marRight w:val="0"/>
          <w:marTop w:val="0"/>
          <w:marBottom w:val="0"/>
          <w:divBdr>
            <w:top w:val="none" w:sz="0" w:space="0" w:color="auto"/>
            <w:left w:val="none" w:sz="0" w:space="0" w:color="auto"/>
            <w:bottom w:val="none" w:sz="0" w:space="0" w:color="auto"/>
            <w:right w:val="none" w:sz="0" w:space="0" w:color="auto"/>
          </w:divBdr>
        </w:div>
        <w:div w:id="1043407658">
          <w:marLeft w:val="0"/>
          <w:marRight w:val="0"/>
          <w:marTop w:val="0"/>
          <w:marBottom w:val="0"/>
          <w:divBdr>
            <w:top w:val="none" w:sz="0" w:space="0" w:color="auto"/>
            <w:left w:val="none" w:sz="0" w:space="0" w:color="auto"/>
            <w:bottom w:val="none" w:sz="0" w:space="0" w:color="auto"/>
            <w:right w:val="none" w:sz="0" w:space="0" w:color="auto"/>
          </w:divBdr>
        </w:div>
        <w:div w:id="181011938">
          <w:marLeft w:val="0"/>
          <w:marRight w:val="0"/>
          <w:marTop w:val="0"/>
          <w:marBottom w:val="0"/>
          <w:divBdr>
            <w:top w:val="none" w:sz="0" w:space="0" w:color="auto"/>
            <w:left w:val="none" w:sz="0" w:space="0" w:color="auto"/>
            <w:bottom w:val="none" w:sz="0" w:space="0" w:color="auto"/>
            <w:right w:val="none" w:sz="0" w:space="0" w:color="auto"/>
          </w:divBdr>
        </w:div>
        <w:div w:id="698042787">
          <w:marLeft w:val="0"/>
          <w:marRight w:val="0"/>
          <w:marTop w:val="0"/>
          <w:marBottom w:val="0"/>
          <w:divBdr>
            <w:top w:val="none" w:sz="0" w:space="0" w:color="auto"/>
            <w:left w:val="none" w:sz="0" w:space="0" w:color="auto"/>
            <w:bottom w:val="none" w:sz="0" w:space="0" w:color="auto"/>
            <w:right w:val="none" w:sz="0" w:space="0" w:color="auto"/>
          </w:divBdr>
        </w:div>
        <w:div w:id="491872341">
          <w:marLeft w:val="0"/>
          <w:marRight w:val="0"/>
          <w:marTop w:val="0"/>
          <w:marBottom w:val="0"/>
          <w:divBdr>
            <w:top w:val="none" w:sz="0" w:space="0" w:color="auto"/>
            <w:left w:val="none" w:sz="0" w:space="0" w:color="auto"/>
            <w:bottom w:val="none" w:sz="0" w:space="0" w:color="auto"/>
            <w:right w:val="none" w:sz="0" w:space="0" w:color="auto"/>
          </w:divBdr>
        </w:div>
        <w:div w:id="1343625547">
          <w:marLeft w:val="0"/>
          <w:marRight w:val="0"/>
          <w:marTop w:val="0"/>
          <w:marBottom w:val="0"/>
          <w:divBdr>
            <w:top w:val="none" w:sz="0" w:space="0" w:color="auto"/>
            <w:left w:val="none" w:sz="0" w:space="0" w:color="auto"/>
            <w:bottom w:val="none" w:sz="0" w:space="0" w:color="auto"/>
            <w:right w:val="none" w:sz="0" w:space="0" w:color="auto"/>
          </w:divBdr>
        </w:div>
      </w:divsChild>
    </w:div>
    <w:div w:id="1574510658">
      <w:bodyDiv w:val="1"/>
      <w:marLeft w:val="0"/>
      <w:marRight w:val="0"/>
      <w:marTop w:val="0"/>
      <w:marBottom w:val="0"/>
      <w:divBdr>
        <w:top w:val="none" w:sz="0" w:space="0" w:color="auto"/>
        <w:left w:val="none" w:sz="0" w:space="0" w:color="auto"/>
        <w:bottom w:val="none" w:sz="0" w:space="0" w:color="auto"/>
        <w:right w:val="none" w:sz="0" w:space="0" w:color="auto"/>
      </w:divBdr>
      <w:divsChild>
        <w:div w:id="1751386572">
          <w:marLeft w:val="0"/>
          <w:marRight w:val="0"/>
          <w:marTop w:val="0"/>
          <w:marBottom w:val="0"/>
          <w:divBdr>
            <w:top w:val="none" w:sz="0" w:space="0" w:color="auto"/>
            <w:left w:val="none" w:sz="0" w:space="0" w:color="auto"/>
            <w:bottom w:val="none" w:sz="0" w:space="0" w:color="auto"/>
            <w:right w:val="none" w:sz="0" w:space="0" w:color="auto"/>
          </w:divBdr>
          <w:divsChild>
            <w:div w:id="591280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81256761">
      <w:bodyDiv w:val="1"/>
      <w:marLeft w:val="0"/>
      <w:marRight w:val="0"/>
      <w:marTop w:val="0"/>
      <w:marBottom w:val="0"/>
      <w:divBdr>
        <w:top w:val="none" w:sz="0" w:space="0" w:color="auto"/>
        <w:left w:val="none" w:sz="0" w:space="0" w:color="auto"/>
        <w:bottom w:val="none" w:sz="0" w:space="0" w:color="auto"/>
        <w:right w:val="none" w:sz="0" w:space="0" w:color="auto"/>
      </w:divBdr>
      <w:divsChild>
        <w:div w:id="864098955">
          <w:marLeft w:val="0"/>
          <w:marRight w:val="0"/>
          <w:marTop w:val="0"/>
          <w:marBottom w:val="0"/>
          <w:divBdr>
            <w:top w:val="none" w:sz="0" w:space="0" w:color="auto"/>
            <w:left w:val="none" w:sz="0" w:space="0" w:color="auto"/>
            <w:bottom w:val="none" w:sz="0" w:space="0" w:color="auto"/>
            <w:right w:val="none" w:sz="0" w:space="0" w:color="auto"/>
          </w:divBdr>
          <w:divsChild>
            <w:div w:id="694230443">
              <w:blockQuote w:val="1"/>
              <w:marLeft w:val="720"/>
              <w:marRight w:val="720"/>
              <w:marTop w:val="100"/>
              <w:marBottom w:val="100"/>
              <w:divBdr>
                <w:top w:val="none" w:sz="0" w:space="0" w:color="auto"/>
                <w:left w:val="none" w:sz="0" w:space="0" w:color="auto"/>
                <w:bottom w:val="none" w:sz="0" w:space="0" w:color="auto"/>
                <w:right w:val="none" w:sz="0" w:space="0" w:color="auto"/>
              </w:divBdr>
            </w:div>
            <w:div w:id="938485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22905089">
      <w:bodyDiv w:val="1"/>
      <w:marLeft w:val="0"/>
      <w:marRight w:val="0"/>
      <w:marTop w:val="0"/>
      <w:marBottom w:val="0"/>
      <w:divBdr>
        <w:top w:val="none" w:sz="0" w:space="0" w:color="auto"/>
        <w:left w:val="none" w:sz="0" w:space="0" w:color="auto"/>
        <w:bottom w:val="none" w:sz="0" w:space="0" w:color="auto"/>
        <w:right w:val="none" w:sz="0" w:space="0" w:color="auto"/>
      </w:divBdr>
      <w:divsChild>
        <w:div w:id="714819605">
          <w:marLeft w:val="0"/>
          <w:marRight w:val="0"/>
          <w:marTop w:val="0"/>
          <w:marBottom w:val="0"/>
          <w:divBdr>
            <w:top w:val="none" w:sz="0" w:space="0" w:color="auto"/>
            <w:left w:val="none" w:sz="0" w:space="0" w:color="auto"/>
            <w:bottom w:val="none" w:sz="0" w:space="0" w:color="auto"/>
            <w:right w:val="none" w:sz="0" w:space="0" w:color="auto"/>
          </w:divBdr>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798446935">
      <w:bodyDiv w:val="1"/>
      <w:marLeft w:val="0"/>
      <w:marRight w:val="0"/>
      <w:marTop w:val="0"/>
      <w:marBottom w:val="0"/>
      <w:divBdr>
        <w:top w:val="none" w:sz="0" w:space="0" w:color="auto"/>
        <w:left w:val="none" w:sz="0" w:space="0" w:color="auto"/>
        <w:bottom w:val="none" w:sz="0" w:space="0" w:color="auto"/>
        <w:right w:val="none" w:sz="0" w:space="0" w:color="auto"/>
      </w:divBdr>
      <w:divsChild>
        <w:div w:id="499321461">
          <w:marLeft w:val="0"/>
          <w:marRight w:val="0"/>
          <w:marTop w:val="0"/>
          <w:marBottom w:val="0"/>
          <w:divBdr>
            <w:top w:val="none" w:sz="0" w:space="0" w:color="auto"/>
            <w:left w:val="none" w:sz="0" w:space="0" w:color="auto"/>
            <w:bottom w:val="none" w:sz="0" w:space="0" w:color="auto"/>
            <w:right w:val="none" w:sz="0" w:space="0" w:color="auto"/>
          </w:divBdr>
        </w:div>
        <w:div w:id="605236902">
          <w:marLeft w:val="0"/>
          <w:marRight w:val="0"/>
          <w:marTop w:val="0"/>
          <w:marBottom w:val="0"/>
          <w:divBdr>
            <w:top w:val="none" w:sz="0" w:space="0" w:color="auto"/>
            <w:left w:val="none" w:sz="0" w:space="0" w:color="auto"/>
            <w:bottom w:val="none" w:sz="0" w:space="0" w:color="auto"/>
            <w:right w:val="none" w:sz="0" w:space="0" w:color="auto"/>
          </w:divBdr>
        </w:div>
        <w:div w:id="910237502">
          <w:marLeft w:val="0"/>
          <w:marRight w:val="0"/>
          <w:marTop w:val="0"/>
          <w:marBottom w:val="0"/>
          <w:divBdr>
            <w:top w:val="none" w:sz="0" w:space="0" w:color="auto"/>
            <w:left w:val="none" w:sz="0" w:space="0" w:color="auto"/>
            <w:bottom w:val="none" w:sz="0" w:space="0" w:color="auto"/>
            <w:right w:val="none" w:sz="0" w:space="0" w:color="auto"/>
          </w:divBdr>
        </w:div>
        <w:div w:id="609354742">
          <w:marLeft w:val="0"/>
          <w:marRight w:val="0"/>
          <w:marTop w:val="0"/>
          <w:marBottom w:val="0"/>
          <w:divBdr>
            <w:top w:val="none" w:sz="0" w:space="0" w:color="auto"/>
            <w:left w:val="none" w:sz="0" w:space="0" w:color="auto"/>
            <w:bottom w:val="none" w:sz="0" w:space="0" w:color="auto"/>
            <w:right w:val="none" w:sz="0" w:space="0" w:color="auto"/>
          </w:divBdr>
        </w:div>
        <w:div w:id="240259828">
          <w:marLeft w:val="0"/>
          <w:marRight w:val="0"/>
          <w:marTop w:val="0"/>
          <w:marBottom w:val="0"/>
          <w:divBdr>
            <w:top w:val="none" w:sz="0" w:space="0" w:color="auto"/>
            <w:left w:val="none" w:sz="0" w:space="0" w:color="auto"/>
            <w:bottom w:val="none" w:sz="0" w:space="0" w:color="auto"/>
            <w:right w:val="none" w:sz="0" w:space="0" w:color="auto"/>
          </w:divBdr>
        </w:div>
        <w:div w:id="600064892">
          <w:marLeft w:val="0"/>
          <w:marRight w:val="0"/>
          <w:marTop w:val="0"/>
          <w:marBottom w:val="0"/>
          <w:divBdr>
            <w:top w:val="none" w:sz="0" w:space="0" w:color="auto"/>
            <w:left w:val="none" w:sz="0" w:space="0" w:color="auto"/>
            <w:bottom w:val="none" w:sz="0" w:space="0" w:color="auto"/>
            <w:right w:val="none" w:sz="0" w:space="0" w:color="auto"/>
          </w:divBdr>
        </w:div>
        <w:div w:id="206067126">
          <w:marLeft w:val="0"/>
          <w:marRight w:val="0"/>
          <w:marTop w:val="0"/>
          <w:marBottom w:val="0"/>
          <w:divBdr>
            <w:top w:val="none" w:sz="0" w:space="0" w:color="auto"/>
            <w:left w:val="none" w:sz="0" w:space="0" w:color="auto"/>
            <w:bottom w:val="none" w:sz="0" w:space="0" w:color="auto"/>
            <w:right w:val="none" w:sz="0" w:space="0" w:color="auto"/>
          </w:divBdr>
        </w:div>
        <w:div w:id="977883414">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1515718">
      <w:bodyDiv w:val="1"/>
      <w:marLeft w:val="0"/>
      <w:marRight w:val="0"/>
      <w:marTop w:val="0"/>
      <w:marBottom w:val="0"/>
      <w:divBdr>
        <w:top w:val="none" w:sz="0" w:space="0" w:color="auto"/>
        <w:left w:val="none" w:sz="0" w:space="0" w:color="auto"/>
        <w:bottom w:val="none" w:sz="0" w:space="0" w:color="auto"/>
        <w:right w:val="none" w:sz="0" w:space="0" w:color="auto"/>
      </w:divBdr>
      <w:divsChild>
        <w:div w:id="899946297">
          <w:marLeft w:val="0"/>
          <w:marRight w:val="0"/>
          <w:marTop w:val="0"/>
          <w:marBottom w:val="0"/>
          <w:divBdr>
            <w:top w:val="none" w:sz="0" w:space="0" w:color="auto"/>
            <w:left w:val="none" w:sz="0" w:space="0" w:color="auto"/>
            <w:bottom w:val="none" w:sz="0" w:space="0" w:color="auto"/>
            <w:right w:val="none" w:sz="0" w:space="0" w:color="auto"/>
          </w:divBdr>
        </w:div>
        <w:div w:id="1838108317">
          <w:marLeft w:val="0"/>
          <w:marRight w:val="0"/>
          <w:marTop w:val="0"/>
          <w:marBottom w:val="0"/>
          <w:divBdr>
            <w:top w:val="none" w:sz="0" w:space="0" w:color="auto"/>
            <w:left w:val="none" w:sz="0" w:space="0" w:color="auto"/>
            <w:bottom w:val="none" w:sz="0" w:space="0" w:color="auto"/>
            <w:right w:val="none" w:sz="0" w:space="0" w:color="auto"/>
          </w:divBdr>
        </w:div>
        <w:div w:id="107046292">
          <w:marLeft w:val="0"/>
          <w:marRight w:val="0"/>
          <w:marTop w:val="0"/>
          <w:marBottom w:val="0"/>
          <w:divBdr>
            <w:top w:val="none" w:sz="0" w:space="0" w:color="auto"/>
            <w:left w:val="none" w:sz="0" w:space="0" w:color="auto"/>
            <w:bottom w:val="none" w:sz="0" w:space="0" w:color="auto"/>
            <w:right w:val="none" w:sz="0" w:space="0" w:color="auto"/>
          </w:divBdr>
        </w:div>
        <w:div w:id="107434900">
          <w:marLeft w:val="0"/>
          <w:marRight w:val="0"/>
          <w:marTop w:val="0"/>
          <w:marBottom w:val="0"/>
          <w:divBdr>
            <w:top w:val="none" w:sz="0" w:space="0" w:color="auto"/>
            <w:left w:val="none" w:sz="0" w:space="0" w:color="auto"/>
            <w:bottom w:val="none" w:sz="0" w:space="0" w:color="auto"/>
            <w:right w:val="none" w:sz="0" w:space="0" w:color="auto"/>
          </w:divBdr>
        </w:div>
        <w:div w:id="1867062299">
          <w:marLeft w:val="0"/>
          <w:marRight w:val="0"/>
          <w:marTop w:val="0"/>
          <w:marBottom w:val="0"/>
          <w:divBdr>
            <w:top w:val="none" w:sz="0" w:space="0" w:color="auto"/>
            <w:left w:val="none" w:sz="0" w:space="0" w:color="auto"/>
            <w:bottom w:val="none" w:sz="0" w:space="0" w:color="auto"/>
            <w:right w:val="none" w:sz="0" w:space="0" w:color="auto"/>
          </w:divBdr>
        </w:div>
        <w:div w:id="1441411915">
          <w:marLeft w:val="0"/>
          <w:marRight w:val="0"/>
          <w:marTop w:val="0"/>
          <w:marBottom w:val="0"/>
          <w:divBdr>
            <w:top w:val="none" w:sz="0" w:space="0" w:color="auto"/>
            <w:left w:val="none" w:sz="0" w:space="0" w:color="auto"/>
            <w:bottom w:val="none" w:sz="0" w:space="0" w:color="auto"/>
            <w:right w:val="none" w:sz="0" w:space="0" w:color="auto"/>
          </w:divBdr>
        </w:div>
        <w:div w:id="1704549536">
          <w:marLeft w:val="0"/>
          <w:marRight w:val="0"/>
          <w:marTop w:val="0"/>
          <w:marBottom w:val="0"/>
          <w:divBdr>
            <w:top w:val="none" w:sz="0" w:space="0" w:color="auto"/>
            <w:left w:val="none" w:sz="0" w:space="0" w:color="auto"/>
            <w:bottom w:val="none" w:sz="0" w:space="0" w:color="auto"/>
            <w:right w:val="none" w:sz="0" w:space="0" w:color="auto"/>
          </w:divBdr>
        </w:div>
      </w:divsChild>
    </w:div>
    <w:div w:id="2057116410">
      <w:bodyDiv w:val="1"/>
      <w:marLeft w:val="0"/>
      <w:marRight w:val="0"/>
      <w:marTop w:val="0"/>
      <w:marBottom w:val="0"/>
      <w:divBdr>
        <w:top w:val="none" w:sz="0" w:space="0" w:color="auto"/>
        <w:left w:val="none" w:sz="0" w:space="0" w:color="auto"/>
        <w:bottom w:val="none" w:sz="0" w:space="0" w:color="auto"/>
        <w:right w:val="none" w:sz="0" w:space="0" w:color="auto"/>
      </w:divBdr>
      <w:divsChild>
        <w:div w:id="550190418">
          <w:marLeft w:val="0"/>
          <w:marRight w:val="0"/>
          <w:marTop w:val="0"/>
          <w:marBottom w:val="0"/>
          <w:divBdr>
            <w:top w:val="none" w:sz="0" w:space="0" w:color="auto"/>
            <w:left w:val="none" w:sz="0" w:space="0" w:color="auto"/>
            <w:bottom w:val="none" w:sz="0" w:space="0" w:color="auto"/>
            <w:right w:val="none" w:sz="0" w:space="0" w:color="auto"/>
          </w:divBdr>
        </w:div>
      </w:divsChild>
    </w:div>
    <w:div w:id="2100712615">
      <w:bodyDiv w:val="1"/>
      <w:marLeft w:val="0"/>
      <w:marRight w:val="0"/>
      <w:marTop w:val="0"/>
      <w:marBottom w:val="0"/>
      <w:divBdr>
        <w:top w:val="none" w:sz="0" w:space="0" w:color="auto"/>
        <w:left w:val="none" w:sz="0" w:space="0" w:color="auto"/>
        <w:bottom w:val="none" w:sz="0" w:space="0" w:color="auto"/>
        <w:right w:val="none" w:sz="0" w:space="0" w:color="auto"/>
      </w:divBdr>
      <w:divsChild>
        <w:div w:id="914047197">
          <w:marLeft w:val="0"/>
          <w:marRight w:val="0"/>
          <w:marTop w:val="0"/>
          <w:marBottom w:val="0"/>
          <w:divBdr>
            <w:top w:val="none" w:sz="0" w:space="0" w:color="auto"/>
            <w:left w:val="none" w:sz="0" w:space="0" w:color="auto"/>
            <w:bottom w:val="none" w:sz="0" w:space="0" w:color="auto"/>
            <w:right w:val="none" w:sz="0" w:space="0" w:color="auto"/>
          </w:divBdr>
          <w:divsChild>
            <w:div w:id="484049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390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CFF19.AD21C8D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1A2ACAF-B04D-4B37-B89E-DFCE2B3B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2934</Words>
  <Characters>19186</Characters>
  <Application>Microsoft Office Word</Application>
  <DocSecurity>0</DocSecurity>
  <Lines>159</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2026-07-07T10:08:00Z</dcterms:created>
  <dcterms:modified xsi:type="dcterms:W3CDTF">2026-07-07T10:10:00Z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