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9E79BD" w:rsidRDefault="00EC1BA5" w:rsidP="00862A52">
      <w:pPr>
        <w:ind w:left="720" w:right="372" w:hanging="720"/>
        <w:jc w:val="both"/>
        <w:rPr>
          <w:rFonts w:ascii="Times New Roman Bold" w:hAnsi="Times New Roman Bold"/>
          <w:lang w:val="lv-LV"/>
        </w:rPr>
      </w:pPr>
    </w:p>
    <w:p w14:paraId="1AFBF73D" w14:textId="2A7C0419" w:rsidR="00C966A2" w:rsidRPr="009E79BD" w:rsidRDefault="00EC1BA5" w:rsidP="00A01F76">
      <w:pPr>
        <w:ind w:right="372"/>
        <w:jc w:val="right"/>
        <w:rPr>
          <w:lang w:val="lv-LV" w:eastAsia="lv-LV"/>
        </w:rPr>
      </w:pPr>
      <w:r w:rsidRPr="009E79BD">
        <w:rPr>
          <w:lang w:val="lv-LV"/>
        </w:rPr>
        <w:t xml:space="preserve">                                                                                            </w:t>
      </w:r>
    </w:p>
    <w:p w14:paraId="784E2BD7" w14:textId="77777777" w:rsidR="00163481" w:rsidRPr="009E79BD" w:rsidRDefault="00163481" w:rsidP="00862A52">
      <w:pPr>
        <w:ind w:right="372"/>
        <w:jc w:val="both"/>
        <w:rPr>
          <w:lang w:val="lv-LV"/>
        </w:rPr>
      </w:pPr>
    </w:p>
    <w:p w14:paraId="6EB70CAC" w14:textId="61DAAC0E" w:rsidR="00ED287C" w:rsidRPr="009E79BD" w:rsidRDefault="00ED287C" w:rsidP="00862A52">
      <w:pPr>
        <w:ind w:right="372"/>
        <w:jc w:val="both"/>
        <w:rPr>
          <w:i/>
          <w:lang w:val="lv-LV"/>
        </w:rPr>
      </w:pPr>
      <w:r w:rsidRPr="009E79BD">
        <w:rPr>
          <w:i/>
          <w:lang w:val="lv-LV"/>
        </w:rPr>
        <w:t xml:space="preserve">Par </w:t>
      </w:r>
      <w:r w:rsidR="00536A4D" w:rsidRPr="009E79BD">
        <w:rPr>
          <w:i/>
          <w:lang w:val="lv-LV"/>
        </w:rPr>
        <w:t>atklāta konkursa</w:t>
      </w:r>
      <w:r w:rsidR="00940141" w:rsidRPr="009E79BD">
        <w:rPr>
          <w:i/>
          <w:lang w:val="lv-LV"/>
        </w:rPr>
        <w:t xml:space="preserve"> </w:t>
      </w:r>
    </w:p>
    <w:p w14:paraId="6E7DF1F2" w14:textId="41446BF4" w:rsidR="00C71D15" w:rsidRPr="009E79BD" w:rsidRDefault="00C71D15" w:rsidP="00862A52">
      <w:pPr>
        <w:pStyle w:val="Heading2"/>
        <w:spacing w:before="0"/>
        <w:ind w:right="372"/>
        <w:jc w:val="both"/>
        <w:rPr>
          <w:rFonts w:ascii="Times New Roman" w:hAnsi="Times New Roman" w:cs="Times New Roman"/>
          <w:i/>
          <w:color w:val="auto"/>
          <w:sz w:val="24"/>
          <w:szCs w:val="24"/>
          <w:lang w:val="lv-LV" w:eastAsia="lv-LV"/>
        </w:rPr>
      </w:pPr>
      <w:r w:rsidRPr="009E79BD">
        <w:rPr>
          <w:rFonts w:ascii="Times New Roman" w:hAnsi="Times New Roman" w:cs="Times New Roman"/>
          <w:i/>
          <w:color w:val="auto"/>
          <w:sz w:val="24"/>
          <w:szCs w:val="24"/>
          <w:lang w:val="lv-LV"/>
        </w:rPr>
        <w:t>“</w:t>
      </w:r>
      <w:r w:rsidR="006B0CEA" w:rsidRPr="009E79BD">
        <w:rPr>
          <w:rFonts w:ascii="Times New Roman" w:hAnsi="Times New Roman" w:cs="Times New Roman"/>
          <w:i/>
          <w:iCs/>
          <w:color w:val="auto"/>
          <w:sz w:val="24"/>
          <w:szCs w:val="24"/>
          <w:lang w:val="lv-LV"/>
        </w:rPr>
        <w:t>Tiesības noslēgt vispārīgo vienošanos par kontakttīkla balstu piegādi</w:t>
      </w:r>
      <w:r w:rsidRPr="009E79BD">
        <w:rPr>
          <w:rFonts w:ascii="Times New Roman" w:hAnsi="Times New Roman" w:cs="Times New Roman"/>
          <w:i/>
          <w:color w:val="auto"/>
          <w:sz w:val="24"/>
          <w:szCs w:val="24"/>
          <w:lang w:val="lv-LV"/>
        </w:rPr>
        <w:t>”</w:t>
      </w:r>
    </w:p>
    <w:p w14:paraId="01E5FD02" w14:textId="5DB5C947" w:rsidR="00ED287C" w:rsidRPr="009E79BD" w:rsidRDefault="00C71D15" w:rsidP="00862A52">
      <w:pPr>
        <w:ind w:right="372"/>
        <w:jc w:val="both"/>
        <w:rPr>
          <w:i/>
          <w:lang w:val="lv-LV"/>
        </w:rPr>
      </w:pPr>
      <w:r w:rsidRPr="009E79BD">
        <w:rPr>
          <w:i/>
          <w:lang w:val="lv-LV"/>
        </w:rPr>
        <w:t xml:space="preserve"> </w:t>
      </w:r>
      <w:r w:rsidR="00ED287C" w:rsidRPr="009E79BD">
        <w:rPr>
          <w:i/>
          <w:lang w:val="lv-LV"/>
        </w:rPr>
        <w:t>(ID Nr.RS/202</w:t>
      </w:r>
      <w:r w:rsidR="00C540E8" w:rsidRPr="009E79BD">
        <w:rPr>
          <w:i/>
          <w:lang w:val="lv-LV"/>
        </w:rPr>
        <w:t>2</w:t>
      </w:r>
      <w:r w:rsidR="00ED287C" w:rsidRPr="009E79BD">
        <w:rPr>
          <w:i/>
          <w:lang w:val="lv-LV"/>
        </w:rPr>
        <w:t>/</w:t>
      </w:r>
      <w:r w:rsidR="006B0CEA" w:rsidRPr="009E79BD">
        <w:rPr>
          <w:i/>
          <w:lang w:val="lv-LV"/>
        </w:rPr>
        <w:t>25</w:t>
      </w:r>
      <w:r w:rsidR="00ED287C" w:rsidRPr="009E79BD">
        <w:rPr>
          <w:i/>
          <w:lang w:val="lv-LV"/>
        </w:rPr>
        <w:t>) nolikuma prasībām</w:t>
      </w:r>
    </w:p>
    <w:p w14:paraId="6F27DAAA" w14:textId="77777777" w:rsidR="00ED287C" w:rsidRPr="009E79BD" w:rsidRDefault="00ED287C" w:rsidP="00862A52">
      <w:pPr>
        <w:ind w:right="372"/>
        <w:jc w:val="both"/>
        <w:rPr>
          <w:lang w:val="lv-LV"/>
        </w:rPr>
      </w:pPr>
    </w:p>
    <w:p w14:paraId="66FC9AA7" w14:textId="10561868" w:rsidR="00ED287C" w:rsidRPr="009E79BD" w:rsidRDefault="00ED287C" w:rsidP="00862A52">
      <w:pPr>
        <w:ind w:right="372" w:firstLine="426"/>
        <w:jc w:val="both"/>
        <w:rPr>
          <w:lang w:val="lv-LV"/>
        </w:rPr>
      </w:pPr>
      <w:r w:rsidRPr="009E79BD">
        <w:rPr>
          <w:lang w:val="lv-LV"/>
        </w:rPr>
        <w:t>Rīgas pašvaldības sabiedrības ar ierobežotu atbildību „Rīgas satiksme” Iepirkuma komisija (turpmāk – Pasūtītājs) no iespējamā p</w:t>
      </w:r>
      <w:r w:rsidR="006429F6" w:rsidRPr="009E79BD">
        <w:rPr>
          <w:lang w:val="lv-LV"/>
        </w:rPr>
        <w:t>retendenta</w:t>
      </w:r>
      <w:r w:rsidRPr="009E79BD">
        <w:rPr>
          <w:lang w:val="lv-LV"/>
        </w:rPr>
        <w:t xml:space="preserve"> ir saņēmusi vēstuli ar lūgumu sniegt skaidrojumu par nolikumā ietvertajām prasībām. </w:t>
      </w:r>
    </w:p>
    <w:p w14:paraId="4754691B" w14:textId="1F33622C" w:rsidR="006429F6" w:rsidRPr="009E79BD" w:rsidRDefault="006429F6" w:rsidP="00862A52">
      <w:pPr>
        <w:ind w:right="372"/>
        <w:jc w:val="both"/>
        <w:rPr>
          <w:lang w:val="lv-LV"/>
        </w:rPr>
      </w:pPr>
    </w:p>
    <w:p w14:paraId="1149F593" w14:textId="3349E5EF" w:rsidR="00862A52" w:rsidRPr="009E79BD" w:rsidRDefault="00862A52" w:rsidP="00862A52">
      <w:pPr>
        <w:ind w:right="372"/>
        <w:jc w:val="both"/>
        <w:rPr>
          <w:b/>
          <w:bCs/>
          <w:lang w:val="lv-LV"/>
        </w:rPr>
      </w:pPr>
      <w:r w:rsidRPr="009E79BD">
        <w:rPr>
          <w:b/>
          <w:bCs/>
          <w:lang w:val="lv-LV"/>
        </w:rPr>
        <w:t>1.jautājums:</w:t>
      </w:r>
    </w:p>
    <w:p w14:paraId="604BBB47" w14:textId="1D277FE8" w:rsidR="00EC568D" w:rsidRPr="009E79BD" w:rsidRDefault="009E79BD" w:rsidP="00EC568D">
      <w:pPr>
        <w:tabs>
          <w:tab w:val="left" w:pos="720"/>
          <w:tab w:val="left" w:pos="1440"/>
          <w:tab w:val="right" w:pos="2520"/>
          <w:tab w:val="left" w:pos="3600"/>
        </w:tabs>
        <w:ind w:right="372"/>
        <w:jc w:val="both"/>
        <w:rPr>
          <w:lang w:val="lv-LV"/>
        </w:rPr>
      </w:pPr>
      <w:r w:rsidRPr="009E79BD">
        <w:rPr>
          <w:lang w:val="lv-LV"/>
        </w:rPr>
        <w:tab/>
      </w:r>
      <w:r w:rsidR="00EC568D" w:rsidRPr="009E79BD">
        <w:rPr>
          <w:lang w:val="lv-LV"/>
        </w:rPr>
        <w:t>Saskaņā ar atklāta konkursa “Tiesības noslēgt vispārīgo vienošanos par kontakttīkla balstu piegādi” identifikācijas Nr. RS/2022/25 nolikuma punktu 18.3, lai pasūtītājs pārliecinātos par pretendenta tehniskajām un profesionālajām spējām, informācija par pretendenta pieredzi kontakttīklu balstu piegādē atbilstoši nolikuma 17.1. punktam, jāiesniedz atbilstoši noteiktajai tabulai:</w:t>
      </w:r>
    </w:p>
    <w:p w14:paraId="545C771F" w14:textId="77777777" w:rsidR="00EC568D" w:rsidRPr="009E79BD" w:rsidRDefault="00EC568D" w:rsidP="00EC568D">
      <w:pPr>
        <w:tabs>
          <w:tab w:val="left" w:pos="720"/>
          <w:tab w:val="left" w:pos="1440"/>
          <w:tab w:val="right" w:pos="2520"/>
          <w:tab w:val="left" w:pos="3600"/>
        </w:tabs>
        <w:ind w:left="720" w:right="372"/>
        <w:jc w:val="both"/>
        <w:rPr>
          <w:lang w:val="lv-LV"/>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985"/>
        <w:gridCol w:w="1843"/>
        <w:gridCol w:w="2148"/>
        <w:gridCol w:w="2255"/>
      </w:tblGrid>
      <w:tr w:rsidR="00EC568D" w:rsidRPr="009E79BD" w14:paraId="5BECA9E4" w14:textId="77777777" w:rsidTr="009E79BD">
        <w:trPr>
          <w:jc w:val="center"/>
        </w:trPr>
        <w:tc>
          <w:tcPr>
            <w:tcW w:w="1129" w:type="dxa"/>
          </w:tcPr>
          <w:p w14:paraId="7A52C26A" w14:textId="77777777" w:rsidR="00EC568D" w:rsidRPr="009E79BD" w:rsidRDefault="00EC568D" w:rsidP="00EC568D">
            <w:pPr>
              <w:spacing w:after="120"/>
              <w:ind w:left="179" w:right="372"/>
              <w:jc w:val="both"/>
              <w:rPr>
                <w:bCs/>
                <w:lang w:val="lv-LV"/>
              </w:rPr>
            </w:pPr>
            <w:r w:rsidRPr="009E79BD">
              <w:rPr>
                <w:bCs/>
                <w:lang w:val="lv-LV"/>
              </w:rPr>
              <w:t>Nr.</w:t>
            </w:r>
          </w:p>
        </w:tc>
        <w:tc>
          <w:tcPr>
            <w:tcW w:w="1985" w:type="dxa"/>
          </w:tcPr>
          <w:p w14:paraId="53F95AC3" w14:textId="77777777" w:rsidR="00EC568D" w:rsidRPr="009E79BD" w:rsidRDefault="00EC568D" w:rsidP="00EC568D">
            <w:pPr>
              <w:spacing w:after="120"/>
              <w:ind w:left="283" w:right="372"/>
              <w:jc w:val="both"/>
              <w:rPr>
                <w:bCs/>
                <w:lang w:val="lv-LV"/>
              </w:rPr>
            </w:pPr>
            <w:r w:rsidRPr="009E79BD">
              <w:rPr>
                <w:bCs/>
                <w:lang w:val="lv-LV"/>
              </w:rPr>
              <w:t xml:space="preserve">Piegādes priekšmets </w:t>
            </w:r>
          </w:p>
        </w:tc>
        <w:tc>
          <w:tcPr>
            <w:tcW w:w="1843" w:type="dxa"/>
          </w:tcPr>
          <w:p w14:paraId="201BC73B" w14:textId="77777777" w:rsidR="00EC568D" w:rsidRPr="009E79BD" w:rsidRDefault="00EC568D" w:rsidP="00EC568D">
            <w:pPr>
              <w:spacing w:after="120"/>
              <w:ind w:left="283" w:right="372"/>
              <w:jc w:val="both"/>
              <w:rPr>
                <w:bCs/>
                <w:lang w:val="lv-LV"/>
              </w:rPr>
            </w:pPr>
            <w:r w:rsidRPr="009E79BD">
              <w:rPr>
                <w:bCs/>
                <w:lang w:val="lv-LV"/>
              </w:rPr>
              <w:t>Līguma izpildes gads</w:t>
            </w:r>
          </w:p>
        </w:tc>
        <w:tc>
          <w:tcPr>
            <w:tcW w:w="2148" w:type="dxa"/>
          </w:tcPr>
          <w:p w14:paraId="64B6D47C" w14:textId="77777777" w:rsidR="00EC568D" w:rsidRPr="009E79BD" w:rsidRDefault="00EC568D" w:rsidP="00EC568D">
            <w:pPr>
              <w:spacing w:after="120"/>
              <w:ind w:left="283" w:right="372"/>
              <w:jc w:val="both"/>
              <w:rPr>
                <w:bCs/>
                <w:lang w:val="lv-LV"/>
              </w:rPr>
            </w:pPr>
            <w:r w:rsidRPr="009E79BD">
              <w:rPr>
                <w:bCs/>
                <w:lang w:val="lv-LV"/>
              </w:rPr>
              <w:t>Pasūtītājs, piegādes adrese</w:t>
            </w:r>
          </w:p>
        </w:tc>
        <w:tc>
          <w:tcPr>
            <w:tcW w:w="2255" w:type="dxa"/>
          </w:tcPr>
          <w:p w14:paraId="55027FC6" w14:textId="77777777" w:rsidR="00EC568D" w:rsidRPr="009E79BD" w:rsidRDefault="00EC568D" w:rsidP="00EC568D">
            <w:pPr>
              <w:spacing w:after="120"/>
              <w:ind w:right="372"/>
              <w:jc w:val="both"/>
              <w:rPr>
                <w:bCs/>
                <w:lang w:val="lv-LV"/>
              </w:rPr>
            </w:pPr>
            <w:r w:rsidRPr="009E79BD">
              <w:rPr>
                <w:bCs/>
                <w:lang w:val="lv-LV"/>
              </w:rPr>
              <w:t>Pasūtītāja atbildīgās personas vārds uzvārds, amats, telefons</w:t>
            </w:r>
          </w:p>
        </w:tc>
      </w:tr>
      <w:tr w:rsidR="00EC568D" w:rsidRPr="009E79BD" w14:paraId="3DE63FB1" w14:textId="77777777" w:rsidTr="009E79BD">
        <w:trPr>
          <w:jc w:val="center"/>
        </w:trPr>
        <w:tc>
          <w:tcPr>
            <w:tcW w:w="1129" w:type="dxa"/>
          </w:tcPr>
          <w:p w14:paraId="213E7D4D" w14:textId="77777777" w:rsidR="00EC568D" w:rsidRPr="009E79BD" w:rsidRDefault="00EC568D" w:rsidP="00EC568D">
            <w:pPr>
              <w:spacing w:after="120"/>
              <w:ind w:left="283" w:right="372"/>
              <w:jc w:val="both"/>
              <w:rPr>
                <w:lang w:val="lv-LV"/>
              </w:rPr>
            </w:pPr>
          </w:p>
        </w:tc>
        <w:tc>
          <w:tcPr>
            <w:tcW w:w="1985" w:type="dxa"/>
          </w:tcPr>
          <w:p w14:paraId="7559B4E8" w14:textId="77777777" w:rsidR="00EC568D" w:rsidRPr="009E79BD" w:rsidRDefault="00EC568D" w:rsidP="00EC568D">
            <w:pPr>
              <w:spacing w:after="120"/>
              <w:ind w:left="283" w:right="372"/>
              <w:jc w:val="both"/>
              <w:rPr>
                <w:lang w:val="lv-LV"/>
              </w:rPr>
            </w:pPr>
          </w:p>
        </w:tc>
        <w:tc>
          <w:tcPr>
            <w:tcW w:w="1843" w:type="dxa"/>
          </w:tcPr>
          <w:p w14:paraId="0D7E227E" w14:textId="77777777" w:rsidR="00EC568D" w:rsidRPr="009E79BD" w:rsidRDefault="00EC568D" w:rsidP="00EC568D">
            <w:pPr>
              <w:spacing w:after="120"/>
              <w:ind w:left="283" w:right="372"/>
              <w:jc w:val="both"/>
              <w:rPr>
                <w:lang w:val="lv-LV"/>
              </w:rPr>
            </w:pPr>
          </w:p>
        </w:tc>
        <w:tc>
          <w:tcPr>
            <w:tcW w:w="2148" w:type="dxa"/>
          </w:tcPr>
          <w:p w14:paraId="3AFDF924" w14:textId="77777777" w:rsidR="00EC568D" w:rsidRPr="009E79BD" w:rsidRDefault="00EC568D" w:rsidP="00EC568D">
            <w:pPr>
              <w:spacing w:after="120"/>
              <w:ind w:left="283" w:right="372"/>
              <w:jc w:val="both"/>
              <w:rPr>
                <w:lang w:val="lv-LV"/>
              </w:rPr>
            </w:pPr>
          </w:p>
        </w:tc>
        <w:tc>
          <w:tcPr>
            <w:tcW w:w="2255" w:type="dxa"/>
          </w:tcPr>
          <w:p w14:paraId="3C4BAADA" w14:textId="43688E4A" w:rsidR="00EC568D" w:rsidRPr="009E79BD" w:rsidRDefault="00EC568D" w:rsidP="00EC568D">
            <w:pPr>
              <w:spacing w:after="120"/>
              <w:ind w:right="372"/>
              <w:jc w:val="both"/>
              <w:rPr>
                <w:lang w:val="lv-LV"/>
              </w:rPr>
            </w:pPr>
          </w:p>
        </w:tc>
      </w:tr>
    </w:tbl>
    <w:p w14:paraId="4526429E" w14:textId="77777777" w:rsidR="00EC568D" w:rsidRPr="009E79BD" w:rsidRDefault="00EC568D" w:rsidP="00EC568D">
      <w:pPr>
        <w:tabs>
          <w:tab w:val="left" w:pos="720"/>
          <w:tab w:val="left" w:pos="1440"/>
          <w:tab w:val="right" w:pos="2520"/>
          <w:tab w:val="left" w:pos="3600"/>
        </w:tabs>
        <w:ind w:left="720" w:right="372"/>
        <w:jc w:val="both"/>
        <w:rPr>
          <w:lang w:val="lv-LV"/>
        </w:rPr>
      </w:pPr>
    </w:p>
    <w:p w14:paraId="67D66EA7" w14:textId="25F87118" w:rsidR="00EC568D" w:rsidRPr="009E79BD" w:rsidRDefault="00EC568D" w:rsidP="00EC568D">
      <w:pPr>
        <w:tabs>
          <w:tab w:val="left" w:pos="720"/>
          <w:tab w:val="left" w:pos="1440"/>
          <w:tab w:val="right" w:pos="2520"/>
          <w:tab w:val="left" w:pos="3600"/>
        </w:tabs>
        <w:ind w:right="372"/>
        <w:jc w:val="both"/>
        <w:rPr>
          <w:lang w:val="lv-LV"/>
        </w:rPr>
      </w:pPr>
      <w:r w:rsidRPr="009E79BD">
        <w:rPr>
          <w:lang w:val="lv-LV"/>
        </w:rPr>
        <w:tab/>
      </w:r>
      <w:proofErr w:type="gramStart"/>
      <w:r w:rsidRPr="009E79BD">
        <w:rPr>
          <w:lang w:val="lv-LV"/>
        </w:rPr>
        <w:t>Pasūtītāja, kā Rīgas pašvaldības sabiedrības ar ierobežotu atbildību interesēs</w:t>
      </w:r>
      <w:proofErr w:type="gramEnd"/>
      <w:r w:rsidRPr="009E79BD">
        <w:rPr>
          <w:lang w:val="lv-LV"/>
        </w:rPr>
        <w:t xml:space="preserve"> ir iepirkuma rezultātā iegūt pārliecību par pretendenta tehniskajām un profesionālajām spējām izpildīt līgumu, pirms līguma noslēgšanas. Pretējā gadījumā pasūtītājam pastāv iespēja noslēgt līgumu, kura izpilde nav </w:t>
      </w:r>
      <w:proofErr w:type="spellStart"/>
      <w:r w:rsidRPr="009E79BD">
        <w:rPr>
          <w:lang w:val="lv-LV"/>
        </w:rPr>
        <w:t>kvalitātīva</w:t>
      </w:r>
      <w:proofErr w:type="spellEnd"/>
      <w:r w:rsidRPr="009E79BD">
        <w:rPr>
          <w:lang w:val="lv-LV"/>
        </w:rPr>
        <w:t xml:space="preserve"> un/vai laicīga. Lai arī pasūtītājs nolikuma tehniskās specifikācijas 5. punktā ir paredzējis ražotāja organizētu rūpnīcas pieņemšanas testu (FAT), šāds tests nesniedz pasūtītājam iespēju pārliecināties par pretendenta tehniskajām un profesionālajām spējām izpildīt līgumu pirms līguma noslēgšanas, </w:t>
      </w:r>
      <w:proofErr w:type="gramStart"/>
      <w:r w:rsidRPr="009E79BD">
        <w:rPr>
          <w:lang w:val="lv-LV"/>
        </w:rPr>
        <w:t>t.i.</w:t>
      </w:r>
      <w:proofErr w:type="gramEnd"/>
      <w:r w:rsidRPr="009E79BD">
        <w:rPr>
          <w:lang w:val="lv-LV"/>
        </w:rPr>
        <w:t xml:space="preserve"> nepieprasot pretendenta izpildīto līgumu pozitīvas atsauksmes, pasūtītājs pieļauj tādu pretendentu dalību iepirkumā, kuri nespēj pildīt līgumu tā noteiktajā kvalitātē un termiņos.</w:t>
      </w:r>
    </w:p>
    <w:p w14:paraId="285FF2E8" w14:textId="6840E841" w:rsidR="00EC568D" w:rsidRPr="009E79BD" w:rsidRDefault="00EC568D" w:rsidP="00EC568D">
      <w:pPr>
        <w:tabs>
          <w:tab w:val="left" w:pos="720"/>
          <w:tab w:val="left" w:pos="1440"/>
          <w:tab w:val="right" w:pos="2520"/>
          <w:tab w:val="left" w:pos="3600"/>
        </w:tabs>
        <w:ind w:right="372"/>
        <w:jc w:val="both"/>
        <w:rPr>
          <w:lang w:val="lv-LV"/>
        </w:rPr>
      </w:pPr>
      <w:r w:rsidRPr="009E79BD">
        <w:rPr>
          <w:lang w:val="lv-LV"/>
        </w:rPr>
        <w:tab/>
        <w:t>Ņemot vērā piegādes priekšmeta tehnisko sarežģītību, saimnieciski izdevīgākais un pasūtītāja intereses aizstāvošākais veids kā pārliecināties par pretendenta spējām veikt kvalitatīvu un profesionālu piegādi noteiktajos termiņos, ir prasīt pretendentus iesniegt atbilstošu pieredzi apliecinošas veikto piegāžu pozitīvas atsauksmes.</w:t>
      </w:r>
    </w:p>
    <w:p w14:paraId="42FCEEDB" w14:textId="57EE8C25" w:rsidR="008C4EEF" w:rsidRPr="00523DF5" w:rsidRDefault="00EC568D" w:rsidP="00523DF5">
      <w:pPr>
        <w:tabs>
          <w:tab w:val="left" w:pos="720"/>
          <w:tab w:val="left" w:pos="1440"/>
          <w:tab w:val="right" w:pos="2520"/>
          <w:tab w:val="left" w:pos="3600"/>
        </w:tabs>
        <w:ind w:right="372"/>
        <w:jc w:val="both"/>
        <w:rPr>
          <w:lang w:val="lv-LV"/>
        </w:rPr>
      </w:pPr>
      <w:r w:rsidRPr="009E79BD">
        <w:rPr>
          <w:lang w:val="lv-LV"/>
        </w:rPr>
        <w:tab/>
        <w:t>Lūdzam veikt labojumus nolikumā, pievienojot prasību pretendentam pievienot pozitīvu atsauksmi par veikto piegādi, norādot, ka tā veikta kvalitatīvi, profesionāli, noteiktajos termiņos, atbilstoši pušu starpā noslēgtajam līgumam un LR spēkā esošajām normām un noteikumiem.</w:t>
      </w:r>
    </w:p>
    <w:p w14:paraId="538DE2C3" w14:textId="67F5179D" w:rsidR="009E79BD" w:rsidRDefault="009E79BD" w:rsidP="00EC568D">
      <w:pPr>
        <w:spacing w:after="200" w:line="276" w:lineRule="auto"/>
        <w:ind w:right="372"/>
        <w:contextualSpacing/>
        <w:jc w:val="both"/>
        <w:rPr>
          <w:i/>
          <w:iCs/>
          <w:lang w:val="lv-LV"/>
        </w:rPr>
      </w:pPr>
    </w:p>
    <w:p w14:paraId="4097C038" w14:textId="77777777" w:rsidR="00523DF5" w:rsidRPr="009E79BD" w:rsidRDefault="00523DF5" w:rsidP="00EC568D">
      <w:pPr>
        <w:spacing w:after="200" w:line="276" w:lineRule="auto"/>
        <w:ind w:right="372"/>
        <w:contextualSpacing/>
        <w:jc w:val="both"/>
        <w:rPr>
          <w:i/>
          <w:iCs/>
          <w:lang w:val="lv-LV"/>
        </w:rPr>
      </w:pPr>
      <w:bookmarkStart w:id="0" w:name="_GoBack"/>
      <w:bookmarkEnd w:id="0"/>
    </w:p>
    <w:p w14:paraId="38352B4F" w14:textId="4EFD55A8" w:rsidR="008C4EEF" w:rsidRPr="009E79BD" w:rsidRDefault="00A23EA6" w:rsidP="00EC568D">
      <w:pPr>
        <w:ind w:right="372"/>
        <w:contextualSpacing/>
        <w:jc w:val="both"/>
        <w:rPr>
          <w:lang w:val="lv-LV"/>
        </w:rPr>
      </w:pPr>
      <w:r w:rsidRPr="009E79BD">
        <w:rPr>
          <w:b/>
          <w:bCs/>
          <w:lang w:val="lv-LV"/>
        </w:rPr>
        <w:lastRenderedPageBreak/>
        <w:t>Atbilde:</w:t>
      </w:r>
      <w:r w:rsidRPr="009E79BD">
        <w:rPr>
          <w:lang w:val="lv-LV"/>
        </w:rPr>
        <w:t xml:space="preserve"> </w:t>
      </w:r>
    </w:p>
    <w:p w14:paraId="51D48064" w14:textId="77777777" w:rsidR="00D942EE" w:rsidRPr="009E79BD" w:rsidRDefault="00D942EE" w:rsidP="00EC568D">
      <w:pPr>
        <w:ind w:right="372"/>
        <w:jc w:val="both"/>
        <w:rPr>
          <w:sz w:val="22"/>
          <w:szCs w:val="22"/>
          <w:lang w:val="lv-LV"/>
        </w:rPr>
      </w:pPr>
      <w:r w:rsidRPr="009E79BD">
        <w:rPr>
          <w:lang w:val="lv-LV"/>
        </w:rPr>
        <w:t xml:space="preserve">Pasūtītājs neplāno grozīt nolikumu. Atklāta konkursa nolikums paredz, ka pretendentam attiecībā uz iepriekšējo pieredzi kontakttīkla balstu piegādē jāiesniedz informācija par pasūtītāja atbildīgās personas vārdu uzvārdu, amatu, telefonu. Šaubu gadījumā iepirkumu komisija sazināsies ar pasūtītāja atbildīgo personu. </w:t>
      </w:r>
    </w:p>
    <w:p w14:paraId="235A6A9F" w14:textId="4A7287D8" w:rsidR="008020B3" w:rsidRPr="009E79BD" w:rsidRDefault="008020B3" w:rsidP="00EC568D">
      <w:pPr>
        <w:spacing w:line="240" w:lineRule="exact"/>
        <w:ind w:right="372"/>
        <w:jc w:val="both"/>
        <w:rPr>
          <w:lang w:val="lv-LV"/>
        </w:rPr>
      </w:pPr>
    </w:p>
    <w:p w14:paraId="26D245EF" w14:textId="77777777" w:rsidR="00D942EE" w:rsidRPr="009E79BD" w:rsidRDefault="00D942EE" w:rsidP="00EC568D">
      <w:pPr>
        <w:spacing w:line="240" w:lineRule="exact"/>
        <w:ind w:right="372"/>
        <w:jc w:val="both"/>
        <w:rPr>
          <w:lang w:val="lv-LV"/>
        </w:rPr>
      </w:pPr>
    </w:p>
    <w:p w14:paraId="0487EB3B" w14:textId="05774044" w:rsidR="00D942EE" w:rsidRPr="009E79BD" w:rsidRDefault="00D942EE" w:rsidP="00EC568D">
      <w:pPr>
        <w:ind w:right="372"/>
        <w:jc w:val="both"/>
        <w:rPr>
          <w:b/>
          <w:bCs/>
          <w:lang w:val="lv-LV"/>
        </w:rPr>
      </w:pPr>
      <w:r w:rsidRPr="009E79BD">
        <w:rPr>
          <w:b/>
          <w:bCs/>
          <w:lang w:val="lv-LV"/>
        </w:rPr>
        <w:t>2.jautājums:</w:t>
      </w:r>
    </w:p>
    <w:p w14:paraId="6F906E30" w14:textId="31DDE72C" w:rsidR="00EC568D" w:rsidRPr="009E79BD" w:rsidRDefault="00EC568D" w:rsidP="00EC568D">
      <w:pPr>
        <w:tabs>
          <w:tab w:val="left" w:pos="720"/>
          <w:tab w:val="left" w:pos="1440"/>
          <w:tab w:val="right" w:pos="2520"/>
          <w:tab w:val="left" w:pos="3600"/>
        </w:tabs>
        <w:ind w:right="372"/>
        <w:jc w:val="both"/>
        <w:rPr>
          <w:lang w:val="lv-LV"/>
        </w:rPr>
      </w:pPr>
      <w:r w:rsidRPr="009E79BD">
        <w:rPr>
          <w:lang w:val="lv-LV"/>
        </w:rPr>
        <w:tab/>
        <w:t xml:space="preserve">Nolikuma punktā 24.1 tiek norādīts par nepieciešamību pievienot balsta rasējumu ar tehniskajiem parametriem un nestspējas aprēķinu, bet nav noradīts atbilstoši kādiem standartiem aprēķini jāveic, tā pieļaujot iespēju, ka pretendenti iesniedz aprēķinus, kas neļauj </w:t>
      </w:r>
      <w:proofErr w:type="spellStart"/>
      <w:r w:rsidRPr="009E79BD">
        <w:rPr>
          <w:lang w:val="lv-LV"/>
        </w:rPr>
        <w:t>pārliecienāties</w:t>
      </w:r>
      <w:proofErr w:type="spellEnd"/>
      <w:r w:rsidRPr="009E79BD">
        <w:rPr>
          <w:lang w:val="lv-LV"/>
        </w:rPr>
        <w:t xml:space="preserve"> par to korektumu un atbilstību normām. </w:t>
      </w:r>
      <w:proofErr w:type="spellStart"/>
      <w:r w:rsidRPr="009E79BD">
        <w:rPr>
          <w:lang w:val="lv-LV"/>
        </w:rPr>
        <w:t>Straptautiskās</w:t>
      </w:r>
      <w:proofErr w:type="spellEnd"/>
      <w:r w:rsidRPr="009E79BD">
        <w:rPr>
          <w:lang w:val="lv-LV"/>
        </w:rPr>
        <w:t xml:space="preserve"> normas, atbilstoši kurām tiek veikti šādi aprēķini, ir EN 1991 (LVS EN 1991-1) un EN 1993 (LVS EN 1993-1). </w:t>
      </w:r>
      <w:proofErr w:type="gramStart"/>
      <w:r w:rsidRPr="009E79BD">
        <w:rPr>
          <w:lang w:val="lv-LV"/>
        </w:rPr>
        <w:t>Veicot aprēķinu</w:t>
      </w:r>
      <w:proofErr w:type="gramEnd"/>
      <w:r w:rsidRPr="009E79BD">
        <w:rPr>
          <w:lang w:val="lv-LV"/>
        </w:rPr>
        <w:t xml:space="preserve"> tiek norādīts augstums</w:t>
      </w:r>
      <w:r w:rsidR="009E79BD">
        <w:rPr>
          <w:lang w:val="lv-LV"/>
        </w:rPr>
        <w:t xml:space="preserve">, </w:t>
      </w:r>
      <w:r w:rsidRPr="009E79BD">
        <w:rPr>
          <w:lang w:val="lv-LV"/>
        </w:rPr>
        <w:t>kādā pastāvīgā slodze tiek aprēķināta.</w:t>
      </w:r>
    </w:p>
    <w:p w14:paraId="4AE93483" w14:textId="28FA45BF" w:rsidR="00EC568D" w:rsidRPr="009E79BD" w:rsidRDefault="00EC568D" w:rsidP="00EC568D">
      <w:pPr>
        <w:ind w:right="372"/>
        <w:jc w:val="both"/>
        <w:rPr>
          <w:b/>
          <w:bCs/>
          <w:lang w:val="lv-LV"/>
        </w:rPr>
      </w:pPr>
      <w:r w:rsidRPr="009E79BD">
        <w:rPr>
          <w:lang w:val="lv-LV"/>
        </w:rPr>
        <w:tab/>
        <w:t>Lūdzam precizēt nolikumu, ietverot prasību par nestspējas aprēķinu atbilstību EN 1991 (LVS EN 1991-1) un EN 1993 (LVS EN 1993-1) normām, aprēķinā norādot augstumu</w:t>
      </w:r>
      <w:r w:rsidR="009E79BD">
        <w:rPr>
          <w:lang w:val="lv-LV"/>
        </w:rPr>
        <w:t>,</w:t>
      </w:r>
      <w:r w:rsidRPr="009E79BD">
        <w:rPr>
          <w:lang w:val="lv-LV"/>
        </w:rPr>
        <w:t xml:space="preserve"> kādā pastāvīgā slodze tiek aprēķināta.</w:t>
      </w:r>
    </w:p>
    <w:p w14:paraId="6D57E676" w14:textId="77777777" w:rsidR="00D942EE" w:rsidRPr="009E79BD" w:rsidRDefault="00D942EE" w:rsidP="00EC568D">
      <w:pPr>
        <w:spacing w:after="200" w:line="276" w:lineRule="auto"/>
        <w:ind w:right="372"/>
        <w:contextualSpacing/>
        <w:jc w:val="both"/>
        <w:rPr>
          <w:i/>
          <w:iCs/>
          <w:lang w:val="lv-LV"/>
        </w:rPr>
      </w:pPr>
    </w:p>
    <w:p w14:paraId="60312744" w14:textId="77777777" w:rsidR="00D942EE" w:rsidRPr="009E79BD" w:rsidRDefault="00D942EE" w:rsidP="00EC568D">
      <w:pPr>
        <w:ind w:right="372"/>
        <w:contextualSpacing/>
        <w:jc w:val="both"/>
        <w:rPr>
          <w:lang w:val="lv-LV"/>
        </w:rPr>
      </w:pPr>
      <w:r w:rsidRPr="009E79BD">
        <w:rPr>
          <w:b/>
          <w:bCs/>
          <w:lang w:val="lv-LV"/>
        </w:rPr>
        <w:t>Atbilde:</w:t>
      </w:r>
      <w:r w:rsidRPr="009E79BD">
        <w:rPr>
          <w:lang w:val="lv-LV"/>
        </w:rPr>
        <w:t xml:space="preserve"> </w:t>
      </w:r>
    </w:p>
    <w:p w14:paraId="1F1F406F" w14:textId="24528429" w:rsidR="00D942EE" w:rsidRPr="009E79BD" w:rsidRDefault="00D942EE" w:rsidP="00EC568D">
      <w:pPr>
        <w:ind w:right="372"/>
        <w:jc w:val="both"/>
        <w:rPr>
          <w:sz w:val="22"/>
          <w:szCs w:val="22"/>
          <w:lang w:val="lv-LV"/>
        </w:rPr>
      </w:pPr>
      <w:r w:rsidRPr="009E79BD">
        <w:rPr>
          <w:lang w:val="lv-LV"/>
        </w:rPr>
        <w:t xml:space="preserve">Tehniskajā specifikācijā ir norādīts pieliktās horizontālās slodzes augstums, tas un izlieces </w:t>
      </w:r>
      <w:proofErr w:type="spellStart"/>
      <w:r w:rsidRPr="009E79BD">
        <w:rPr>
          <w:lang w:val="lv-LV"/>
        </w:rPr>
        <w:t>robežstāvoklis</w:t>
      </w:r>
      <w:proofErr w:type="spellEnd"/>
      <w:r w:rsidRPr="009E79BD">
        <w:rPr>
          <w:lang w:val="lv-LV"/>
        </w:rPr>
        <w:t xml:space="preserve"> jāņem vērā</w:t>
      </w:r>
      <w:r w:rsidR="009E79BD">
        <w:rPr>
          <w:lang w:val="lv-LV"/>
        </w:rPr>
        <w:t>,</w:t>
      </w:r>
      <w:r w:rsidRPr="009E79BD">
        <w:rPr>
          <w:lang w:val="lv-LV"/>
        </w:rPr>
        <w:t xml:space="preserve"> veicot aprēķinu. Ja Pasūtītajam radīsies šaubas par aprēķiniem, atbilstoši Nolikuma punktam 28.4 komisijai ir tiesības pieaicināt ekspertus piedāvājuma izvērtēšanai. </w:t>
      </w:r>
    </w:p>
    <w:p w14:paraId="0CF7ADA1" w14:textId="77777777" w:rsidR="00D942EE" w:rsidRPr="009E79BD" w:rsidRDefault="00D942EE" w:rsidP="00EC568D">
      <w:pPr>
        <w:ind w:right="372"/>
        <w:jc w:val="both"/>
        <w:rPr>
          <w:lang w:val="lv-LV"/>
        </w:rPr>
      </w:pPr>
      <w:r w:rsidRPr="009E79BD">
        <w:rPr>
          <w:lang w:val="lv-LV"/>
        </w:rPr>
        <w:t xml:space="preserve">Papildus jāpiemin, ka pirms balstu piegādēm piegādātājam noteikti ir jāpierāda balstu atbilstība tehniskajām prasībām ar FAT testu. </w:t>
      </w:r>
    </w:p>
    <w:p w14:paraId="391F658F" w14:textId="77777777" w:rsidR="00D942EE" w:rsidRPr="009E79BD" w:rsidRDefault="00D942EE" w:rsidP="00862A52">
      <w:pPr>
        <w:spacing w:line="240" w:lineRule="exact"/>
        <w:ind w:right="372"/>
        <w:jc w:val="both"/>
        <w:rPr>
          <w:lang w:val="lv-LV"/>
        </w:rPr>
      </w:pPr>
    </w:p>
    <w:p w14:paraId="3039008E" w14:textId="15D70F25" w:rsidR="00862A52" w:rsidRPr="009E79BD" w:rsidRDefault="00862A52" w:rsidP="00862A52">
      <w:pPr>
        <w:spacing w:line="240" w:lineRule="exact"/>
        <w:ind w:right="372"/>
        <w:jc w:val="both"/>
        <w:rPr>
          <w:lang w:val="lv-LV"/>
        </w:rPr>
      </w:pPr>
    </w:p>
    <w:p w14:paraId="11438A17" w14:textId="77777777" w:rsidR="00862A52" w:rsidRPr="009E79BD" w:rsidRDefault="00862A52" w:rsidP="00862A52">
      <w:pPr>
        <w:spacing w:after="120"/>
        <w:ind w:right="372"/>
        <w:jc w:val="both"/>
        <w:outlineLvl w:val="0"/>
        <w:rPr>
          <w:b/>
          <w:bCs/>
          <w:lang w:val="lv-LV"/>
        </w:rPr>
      </w:pPr>
    </w:p>
    <w:p w14:paraId="55ADFC89" w14:textId="3276C3D5" w:rsidR="00684FF7" w:rsidRPr="009E79BD" w:rsidRDefault="00ED287C" w:rsidP="00862A52">
      <w:pPr>
        <w:spacing w:after="120"/>
        <w:ind w:right="372"/>
        <w:jc w:val="both"/>
        <w:outlineLvl w:val="0"/>
        <w:rPr>
          <w:lang w:val="lv-LV"/>
        </w:rPr>
      </w:pPr>
      <w:r w:rsidRPr="009E79BD">
        <w:rPr>
          <w:lang w:val="lv-LV"/>
        </w:rPr>
        <w:t>Iepirkumu komisijas priekšsēdētāja</w:t>
      </w:r>
      <w:proofErr w:type="gramStart"/>
      <w:r w:rsidRPr="009E79BD">
        <w:rPr>
          <w:lang w:val="lv-LV"/>
        </w:rPr>
        <w:t xml:space="preserve">                                                                          </w:t>
      </w:r>
      <w:r w:rsidR="00DF0270" w:rsidRPr="009E79BD">
        <w:rPr>
          <w:lang w:val="lv-LV"/>
        </w:rPr>
        <w:t xml:space="preserve"> </w:t>
      </w:r>
      <w:r w:rsidR="006A6145" w:rsidRPr="009E79BD">
        <w:rPr>
          <w:lang w:val="lv-LV"/>
        </w:rPr>
        <w:t xml:space="preserve"> </w:t>
      </w:r>
      <w:r w:rsidRPr="009E79BD">
        <w:rPr>
          <w:lang w:val="lv-LV"/>
        </w:rPr>
        <w:t xml:space="preserve"> </w:t>
      </w:r>
      <w:proofErr w:type="gramEnd"/>
      <w:r w:rsidRPr="009E79BD">
        <w:rPr>
          <w:lang w:val="lv-LV"/>
        </w:rPr>
        <w:t>Karīna Meiberga</w:t>
      </w:r>
    </w:p>
    <w:sectPr w:rsidR="00684FF7" w:rsidRPr="009E79BD" w:rsidSect="00523DF5">
      <w:headerReference w:type="even" r:id="rId12"/>
      <w:headerReference w:type="default" r:id="rId13"/>
      <w:headerReference w:type="first" r:id="rId14"/>
      <w:pgSz w:w="11900" w:h="16840" w:code="9"/>
      <w:pgMar w:top="1134" w:right="567" w:bottom="1134"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5412C29" w:rsidR="001B6FD9" w:rsidRDefault="00A01F76" w:rsidP="00477D5C">
    <w:pPr>
      <w:pStyle w:val="Header"/>
      <w:tabs>
        <w:tab w:val="left" w:pos="426"/>
        <w:tab w:val="left" w:pos="1418"/>
      </w:tabs>
      <w:jc w:val="both"/>
    </w:pPr>
    <w:bookmarkStart w:id="1" w:name="docDate"/>
    <w:bookmarkStart w:id="2" w:name="docNr"/>
    <w:bookmarkEnd w:id="1"/>
    <w:bookmarkEnd w:id="2"/>
    <w:r>
      <w:t>09.06.2022</w:t>
    </w:r>
    <w:r w:rsidR="009E79B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16F7695"/>
    <w:multiLevelType w:val="hybridMultilevel"/>
    <w:tmpl w:val="47645B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E670BB1"/>
    <w:multiLevelType w:val="multilevel"/>
    <w:tmpl w:val="6BBED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9"/>
  </w:num>
  <w:num w:numId="4">
    <w:abstractNumId w:val="1"/>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C625D"/>
    <w:rsid w:val="000D6732"/>
    <w:rsid w:val="000E1AA8"/>
    <w:rsid w:val="000E35C8"/>
    <w:rsid w:val="001039D4"/>
    <w:rsid w:val="00127A43"/>
    <w:rsid w:val="00143E88"/>
    <w:rsid w:val="00163481"/>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B1A94"/>
    <w:rsid w:val="002C178C"/>
    <w:rsid w:val="002C786C"/>
    <w:rsid w:val="002D2671"/>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95061"/>
    <w:rsid w:val="004A0D6C"/>
    <w:rsid w:val="004B0AF2"/>
    <w:rsid w:val="004B0C9F"/>
    <w:rsid w:val="004B17EF"/>
    <w:rsid w:val="004B761C"/>
    <w:rsid w:val="004C2F01"/>
    <w:rsid w:val="004E081B"/>
    <w:rsid w:val="004F0DA4"/>
    <w:rsid w:val="004F581B"/>
    <w:rsid w:val="005144D0"/>
    <w:rsid w:val="00514C32"/>
    <w:rsid w:val="00517B44"/>
    <w:rsid w:val="00521B07"/>
    <w:rsid w:val="0052354F"/>
    <w:rsid w:val="00523DF5"/>
    <w:rsid w:val="0052581A"/>
    <w:rsid w:val="00536A4D"/>
    <w:rsid w:val="0054525F"/>
    <w:rsid w:val="00570E1F"/>
    <w:rsid w:val="00574553"/>
    <w:rsid w:val="00576EBE"/>
    <w:rsid w:val="005D3F37"/>
    <w:rsid w:val="005D47D5"/>
    <w:rsid w:val="005F3ACE"/>
    <w:rsid w:val="00605FE2"/>
    <w:rsid w:val="006075F6"/>
    <w:rsid w:val="00620886"/>
    <w:rsid w:val="006312F4"/>
    <w:rsid w:val="006339F1"/>
    <w:rsid w:val="006414CC"/>
    <w:rsid w:val="006429F6"/>
    <w:rsid w:val="00663534"/>
    <w:rsid w:val="00675848"/>
    <w:rsid w:val="00684FF7"/>
    <w:rsid w:val="006874A7"/>
    <w:rsid w:val="006A3C1B"/>
    <w:rsid w:val="006A6145"/>
    <w:rsid w:val="006A672C"/>
    <w:rsid w:val="006B0CEA"/>
    <w:rsid w:val="006B0D98"/>
    <w:rsid w:val="006B5782"/>
    <w:rsid w:val="006C4115"/>
    <w:rsid w:val="006D3BDA"/>
    <w:rsid w:val="006F4695"/>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20B3"/>
    <w:rsid w:val="00803136"/>
    <w:rsid w:val="00803A1A"/>
    <w:rsid w:val="008100AA"/>
    <w:rsid w:val="00825FA6"/>
    <w:rsid w:val="00830C0F"/>
    <w:rsid w:val="008324A5"/>
    <w:rsid w:val="008533C8"/>
    <w:rsid w:val="00857D3F"/>
    <w:rsid w:val="00862A52"/>
    <w:rsid w:val="00867FAB"/>
    <w:rsid w:val="00872B40"/>
    <w:rsid w:val="008A1BCE"/>
    <w:rsid w:val="008A3311"/>
    <w:rsid w:val="008A3C61"/>
    <w:rsid w:val="008C4EEF"/>
    <w:rsid w:val="008C4EFF"/>
    <w:rsid w:val="008C672B"/>
    <w:rsid w:val="008D5DA8"/>
    <w:rsid w:val="008D75E4"/>
    <w:rsid w:val="008E13DB"/>
    <w:rsid w:val="008E4C93"/>
    <w:rsid w:val="008F37EE"/>
    <w:rsid w:val="00904B48"/>
    <w:rsid w:val="00933542"/>
    <w:rsid w:val="00940141"/>
    <w:rsid w:val="00940EF4"/>
    <w:rsid w:val="00964FE8"/>
    <w:rsid w:val="00967819"/>
    <w:rsid w:val="00975730"/>
    <w:rsid w:val="00984992"/>
    <w:rsid w:val="00996DDD"/>
    <w:rsid w:val="009B03BA"/>
    <w:rsid w:val="009C289F"/>
    <w:rsid w:val="009D4658"/>
    <w:rsid w:val="009E79BD"/>
    <w:rsid w:val="009F7789"/>
    <w:rsid w:val="00A01F76"/>
    <w:rsid w:val="00A075D3"/>
    <w:rsid w:val="00A14F6B"/>
    <w:rsid w:val="00A23EA6"/>
    <w:rsid w:val="00A3285A"/>
    <w:rsid w:val="00A42309"/>
    <w:rsid w:val="00A435F3"/>
    <w:rsid w:val="00A470A8"/>
    <w:rsid w:val="00A4774E"/>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009A"/>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942EE"/>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C568D"/>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
    <w:basedOn w:val="DefaultParagraphFont"/>
    <w:uiPriority w:val="34"/>
    <w:locked/>
    <w:rsid w:val="0016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21396456">
      <w:bodyDiv w:val="1"/>
      <w:marLeft w:val="0"/>
      <w:marRight w:val="0"/>
      <w:marTop w:val="0"/>
      <w:marBottom w:val="0"/>
      <w:divBdr>
        <w:top w:val="none" w:sz="0" w:space="0" w:color="auto"/>
        <w:left w:val="none" w:sz="0" w:space="0" w:color="auto"/>
        <w:bottom w:val="none" w:sz="0" w:space="0" w:color="auto"/>
        <w:right w:val="none" w:sz="0" w:space="0" w:color="auto"/>
      </w:divBdr>
    </w:div>
    <w:div w:id="121923764">
      <w:bodyDiv w:val="1"/>
      <w:marLeft w:val="0"/>
      <w:marRight w:val="0"/>
      <w:marTop w:val="0"/>
      <w:marBottom w:val="0"/>
      <w:divBdr>
        <w:top w:val="none" w:sz="0" w:space="0" w:color="auto"/>
        <w:left w:val="none" w:sz="0" w:space="0" w:color="auto"/>
        <w:bottom w:val="none" w:sz="0" w:space="0" w:color="auto"/>
        <w:right w:val="none" w:sz="0" w:space="0" w:color="auto"/>
      </w:divBdr>
    </w:div>
    <w:div w:id="185799664">
      <w:bodyDiv w:val="1"/>
      <w:marLeft w:val="0"/>
      <w:marRight w:val="0"/>
      <w:marTop w:val="0"/>
      <w:marBottom w:val="0"/>
      <w:divBdr>
        <w:top w:val="none" w:sz="0" w:space="0" w:color="auto"/>
        <w:left w:val="none" w:sz="0" w:space="0" w:color="auto"/>
        <w:bottom w:val="none" w:sz="0" w:space="0" w:color="auto"/>
        <w:right w:val="none" w:sz="0" w:space="0" w:color="auto"/>
      </w:divBdr>
    </w:div>
    <w:div w:id="415784663">
      <w:bodyDiv w:val="1"/>
      <w:marLeft w:val="0"/>
      <w:marRight w:val="0"/>
      <w:marTop w:val="0"/>
      <w:marBottom w:val="0"/>
      <w:divBdr>
        <w:top w:val="none" w:sz="0" w:space="0" w:color="auto"/>
        <w:left w:val="none" w:sz="0" w:space="0" w:color="auto"/>
        <w:bottom w:val="none" w:sz="0" w:space="0" w:color="auto"/>
        <w:right w:val="none" w:sz="0" w:space="0" w:color="auto"/>
      </w:divBdr>
    </w:div>
    <w:div w:id="492063050">
      <w:bodyDiv w:val="1"/>
      <w:marLeft w:val="0"/>
      <w:marRight w:val="0"/>
      <w:marTop w:val="0"/>
      <w:marBottom w:val="0"/>
      <w:divBdr>
        <w:top w:val="none" w:sz="0" w:space="0" w:color="auto"/>
        <w:left w:val="none" w:sz="0" w:space="0" w:color="auto"/>
        <w:bottom w:val="none" w:sz="0" w:space="0" w:color="auto"/>
        <w:right w:val="none" w:sz="0" w:space="0" w:color="auto"/>
      </w:divBdr>
    </w:div>
    <w:div w:id="59895491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670638807">
      <w:bodyDiv w:val="1"/>
      <w:marLeft w:val="0"/>
      <w:marRight w:val="0"/>
      <w:marTop w:val="0"/>
      <w:marBottom w:val="0"/>
      <w:divBdr>
        <w:top w:val="none" w:sz="0" w:space="0" w:color="auto"/>
        <w:left w:val="none" w:sz="0" w:space="0" w:color="auto"/>
        <w:bottom w:val="none" w:sz="0" w:space="0" w:color="auto"/>
        <w:right w:val="none" w:sz="0" w:space="0" w:color="auto"/>
      </w:divBdr>
    </w:div>
    <w:div w:id="815218114">
      <w:bodyDiv w:val="1"/>
      <w:marLeft w:val="0"/>
      <w:marRight w:val="0"/>
      <w:marTop w:val="0"/>
      <w:marBottom w:val="0"/>
      <w:divBdr>
        <w:top w:val="none" w:sz="0" w:space="0" w:color="auto"/>
        <w:left w:val="none" w:sz="0" w:space="0" w:color="auto"/>
        <w:bottom w:val="none" w:sz="0" w:space="0" w:color="auto"/>
        <w:right w:val="none" w:sz="0" w:space="0" w:color="auto"/>
      </w:divBdr>
    </w:div>
    <w:div w:id="865679317">
      <w:bodyDiv w:val="1"/>
      <w:marLeft w:val="0"/>
      <w:marRight w:val="0"/>
      <w:marTop w:val="0"/>
      <w:marBottom w:val="0"/>
      <w:divBdr>
        <w:top w:val="none" w:sz="0" w:space="0" w:color="auto"/>
        <w:left w:val="none" w:sz="0" w:space="0" w:color="auto"/>
        <w:bottom w:val="none" w:sz="0" w:space="0" w:color="auto"/>
        <w:right w:val="none" w:sz="0" w:space="0" w:color="auto"/>
      </w:divBdr>
    </w:div>
    <w:div w:id="905065044">
      <w:bodyDiv w:val="1"/>
      <w:marLeft w:val="0"/>
      <w:marRight w:val="0"/>
      <w:marTop w:val="0"/>
      <w:marBottom w:val="0"/>
      <w:divBdr>
        <w:top w:val="none" w:sz="0" w:space="0" w:color="auto"/>
        <w:left w:val="none" w:sz="0" w:space="0" w:color="auto"/>
        <w:bottom w:val="none" w:sz="0" w:space="0" w:color="auto"/>
        <w:right w:val="none" w:sz="0" w:space="0" w:color="auto"/>
      </w:divBdr>
    </w:div>
    <w:div w:id="999237299">
      <w:bodyDiv w:val="1"/>
      <w:marLeft w:val="0"/>
      <w:marRight w:val="0"/>
      <w:marTop w:val="0"/>
      <w:marBottom w:val="0"/>
      <w:divBdr>
        <w:top w:val="none" w:sz="0" w:space="0" w:color="auto"/>
        <w:left w:val="none" w:sz="0" w:space="0" w:color="auto"/>
        <w:bottom w:val="none" w:sz="0" w:space="0" w:color="auto"/>
        <w:right w:val="none" w:sz="0" w:space="0" w:color="auto"/>
      </w:divBdr>
    </w:div>
    <w:div w:id="1006831618">
      <w:bodyDiv w:val="1"/>
      <w:marLeft w:val="0"/>
      <w:marRight w:val="0"/>
      <w:marTop w:val="0"/>
      <w:marBottom w:val="0"/>
      <w:divBdr>
        <w:top w:val="none" w:sz="0" w:space="0" w:color="auto"/>
        <w:left w:val="none" w:sz="0" w:space="0" w:color="auto"/>
        <w:bottom w:val="none" w:sz="0" w:space="0" w:color="auto"/>
        <w:right w:val="none" w:sz="0" w:space="0" w:color="auto"/>
      </w:divBdr>
    </w:div>
    <w:div w:id="1045563448">
      <w:bodyDiv w:val="1"/>
      <w:marLeft w:val="0"/>
      <w:marRight w:val="0"/>
      <w:marTop w:val="0"/>
      <w:marBottom w:val="0"/>
      <w:divBdr>
        <w:top w:val="none" w:sz="0" w:space="0" w:color="auto"/>
        <w:left w:val="none" w:sz="0" w:space="0" w:color="auto"/>
        <w:bottom w:val="none" w:sz="0" w:space="0" w:color="auto"/>
        <w:right w:val="none" w:sz="0" w:space="0" w:color="auto"/>
      </w:divBdr>
    </w:div>
    <w:div w:id="1060639508">
      <w:bodyDiv w:val="1"/>
      <w:marLeft w:val="0"/>
      <w:marRight w:val="0"/>
      <w:marTop w:val="0"/>
      <w:marBottom w:val="0"/>
      <w:divBdr>
        <w:top w:val="none" w:sz="0" w:space="0" w:color="auto"/>
        <w:left w:val="none" w:sz="0" w:space="0" w:color="auto"/>
        <w:bottom w:val="none" w:sz="0" w:space="0" w:color="auto"/>
        <w:right w:val="none" w:sz="0" w:space="0" w:color="auto"/>
      </w:divBdr>
    </w:div>
    <w:div w:id="1192953729">
      <w:bodyDiv w:val="1"/>
      <w:marLeft w:val="0"/>
      <w:marRight w:val="0"/>
      <w:marTop w:val="0"/>
      <w:marBottom w:val="0"/>
      <w:divBdr>
        <w:top w:val="none" w:sz="0" w:space="0" w:color="auto"/>
        <w:left w:val="none" w:sz="0" w:space="0" w:color="auto"/>
        <w:bottom w:val="none" w:sz="0" w:space="0" w:color="auto"/>
        <w:right w:val="none" w:sz="0" w:space="0" w:color="auto"/>
      </w:divBdr>
    </w:div>
    <w:div w:id="128511998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3674841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84475891">
      <w:bodyDiv w:val="1"/>
      <w:marLeft w:val="0"/>
      <w:marRight w:val="0"/>
      <w:marTop w:val="0"/>
      <w:marBottom w:val="0"/>
      <w:divBdr>
        <w:top w:val="none" w:sz="0" w:space="0" w:color="auto"/>
        <w:left w:val="none" w:sz="0" w:space="0" w:color="auto"/>
        <w:bottom w:val="none" w:sz="0" w:space="0" w:color="auto"/>
        <w:right w:val="none" w:sz="0" w:space="0" w:color="auto"/>
      </w:divBdr>
    </w:div>
    <w:div w:id="1793086420">
      <w:bodyDiv w:val="1"/>
      <w:marLeft w:val="0"/>
      <w:marRight w:val="0"/>
      <w:marTop w:val="0"/>
      <w:marBottom w:val="0"/>
      <w:divBdr>
        <w:top w:val="none" w:sz="0" w:space="0" w:color="auto"/>
        <w:left w:val="none" w:sz="0" w:space="0" w:color="auto"/>
        <w:bottom w:val="none" w:sz="0" w:space="0" w:color="auto"/>
        <w:right w:val="none" w:sz="0" w:space="0" w:color="auto"/>
      </w:divBdr>
    </w:div>
    <w:div w:id="1844008169">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87582475">
      <w:bodyDiv w:val="1"/>
      <w:marLeft w:val="0"/>
      <w:marRight w:val="0"/>
      <w:marTop w:val="0"/>
      <w:marBottom w:val="0"/>
      <w:divBdr>
        <w:top w:val="none" w:sz="0" w:space="0" w:color="auto"/>
        <w:left w:val="none" w:sz="0" w:space="0" w:color="auto"/>
        <w:bottom w:val="none" w:sz="0" w:space="0" w:color="auto"/>
        <w:right w:val="none" w:sz="0" w:space="0" w:color="auto"/>
      </w:divBdr>
    </w:div>
    <w:div w:id="2116711623">
      <w:bodyDiv w:val="1"/>
      <w:marLeft w:val="0"/>
      <w:marRight w:val="0"/>
      <w:marTop w:val="0"/>
      <w:marBottom w:val="0"/>
      <w:divBdr>
        <w:top w:val="none" w:sz="0" w:space="0" w:color="auto"/>
        <w:left w:val="none" w:sz="0" w:space="0" w:color="auto"/>
        <w:bottom w:val="none" w:sz="0" w:space="0" w:color="auto"/>
        <w:right w:val="none" w:sz="0" w:space="0" w:color="auto"/>
      </w:divBdr>
    </w:div>
    <w:div w:id="21311672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B6DA-ADE9-4347-A76C-432D1F4CC259}">
  <ds:schemaRefs>
    <ds:schemaRef ds:uri="http://schemas.openxmlformats.org/package/2006/metadata/core-properties"/>
    <ds:schemaRef ds:uri="6e8af54f-37a3-4179-b2ce-85d568299097"/>
    <ds:schemaRef ds:uri="http://www.w3.org/XML/1998/namespace"/>
    <ds:schemaRef ds:uri="http://purl.org/dc/terms/"/>
    <ds:schemaRef ds:uri="http://schemas.microsoft.com/office/2006/metadata/properties"/>
    <ds:schemaRef ds:uri="407fae41-c47b-43cc-966a-01b838070d44"/>
    <ds:schemaRef ds:uri="http://purl.org/dc/dcmitype/"/>
    <ds:schemaRef ds:uri="http://purl.org/dc/elements/1.1/"/>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760451-A8A8-406F-9993-6810EAF0B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3562</Characters>
  <Application>Microsoft Office Word</Application>
  <DocSecurity>0</DocSecurity>
  <Lines>29</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4</cp:revision>
  <cp:lastPrinted>2021-09-09T02:05:00Z</cp:lastPrinted>
  <dcterms:created xsi:type="dcterms:W3CDTF">2022-06-09T08:07:00Z</dcterms:created>
  <dcterms:modified xsi:type="dcterms:W3CDTF">2022-06-09T08:52:00Z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