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D2BF" w14:textId="54A4F607" w:rsidR="0082093A" w:rsidRPr="008B69CD" w:rsidRDefault="0082093A" w:rsidP="00F608C8">
      <w:pPr>
        <w:ind w:right="380"/>
        <w:rPr>
          <w:lang w:val="lv-LV"/>
        </w:rPr>
      </w:pPr>
    </w:p>
    <w:p w14:paraId="011B2F1A" w14:textId="0AEABB6F" w:rsidR="0082093A" w:rsidRPr="008B69CD" w:rsidRDefault="0082093A" w:rsidP="00F86C4D">
      <w:pPr>
        <w:ind w:right="380"/>
        <w:rPr>
          <w:lang w:val="lv-LV"/>
        </w:rPr>
      </w:pPr>
    </w:p>
    <w:p w14:paraId="62E232C0" w14:textId="5A71396E" w:rsidR="00E61BDA" w:rsidRPr="008B69CD" w:rsidRDefault="0089599D" w:rsidP="00F86C4D">
      <w:pPr>
        <w:ind w:right="380"/>
        <w:rPr>
          <w:rFonts w:eastAsiaTheme="minorHAnsi"/>
          <w:i/>
          <w:iCs/>
          <w:lang w:val="lv-LV"/>
        </w:rPr>
      </w:pPr>
      <w:r w:rsidRPr="008B69CD">
        <w:rPr>
          <w:i/>
          <w:iCs/>
          <w:lang w:val="lv-LV"/>
        </w:rPr>
        <w:t xml:space="preserve">Par </w:t>
      </w:r>
      <w:r w:rsidR="00E61BDA" w:rsidRPr="008B69CD">
        <w:rPr>
          <w:rFonts w:eastAsiaTheme="minorHAnsi"/>
          <w:i/>
          <w:iCs/>
          <w:lang w:val="lv-LV"/>
        </w:rPr>
        <w:t>atklāt</w:t>
      </w:r>
      <w:r w:rsidR="00BB2503" w:rsidRPr="008B69CD">
        <w:rPr>
          <w:rFonts w:eastAsiaTheme="minorHAnsi"/>
          <w:i/>
          <w:iCs/>
          <w:lang w:val="lv-LV"/>
        </w:rPr>
        <w:t>a</w:t>
      </w:r>
      <w:r w:rsidR="00E61BDA" w:rsidRPr="008B69CD">
        <w:rPr>
          <w:rFonts w:eastAsiaTheme="minorHAnsi"/>
          <w:i/>
          <w:iCs/>
          <w:lang w:val="lv-LV"/>
        </w:rPr>
        <w:t xml:space="preserve"> konkursa “Tiesības noslēgt vispārīgo vienošanos</w:t>
      </w:r>
    </w:p>
    <w:p w14:paraId="0E2567F6" w14:textId="1AC1D368" w:rsidR="0089599D" w:rsidRPr="008B69CD" w:rsidRDefault="00E61BDA" w:rsidP="00F86C4D">
      <w:pPr>
        <w:ind w:right="380"/>
        <w:rPr>
          <w:i/>
          <w:iCs/>
          <w:lang w:val="lv-LV"/>
        </w:rPr>
      </w:pPr>
      <w:r w:rsidRPr="008B69CD">
        <w:rPr>
          <w:rFonts w:eastAsiaTheme="minorHAnsi"/>
          <w:i/>
          <w:iCs/>
          <w:lang w:val="lv-LV"/>
        </w:rPr>
        <w:t xml:space="preserve">par kontakttīkla balstu piegādi” </w:t>
      </w:r>
      <w:r w:rsidR="0089599D" w:rsidRPr="008B69CD">
        <w:rPr>
          <w:i/>
          <w:iCs/>
          <w:color w:val="494949"/>
          <w:lang w:val="lv-LV"/>
        </w:rPr>
        <w:t xml:space="preserve">(ID </w:t>
      </w:r>
      <w:r w:rsidR="0089599D" w:rsidRPr="008B69CD">
        <w:rPr>
          <w:i/>
          <w:iCs/>
          <w:lang w:val="lv-LV"/>
        </w:rPr>
        <w:t>Nr.RS/202</w:t>
      </w:r>
      <w:r w:rsidRPr="008B69CD">
        <w:rPr>
          <w:i/>
          <w:iCs/>
          <w:lang w:val="lv-LV"/>
        </w:rPr>
        <w:t>2</w:t>
      </w:r>
      <w:r w:rsidR="0089599D" w:rsidRPr="008B69CD">
        <w:rPr>
          <w:i/>
          <w:iCs/>
          <w:lang w:val="lv-LV"/>
        </w:rPr>
        <w:t>/</w:t>
      </w:r>
      <w:r w:rsidRPr="008B69CD">
        <w:rPr>
          <w:i/>
          <w:iCs/>
          <w:lang w:val="lv-LV"/>
        </w:rPr>
        <w:t>25</w:t>
      </w:r>
      <w:r w:rsidR="0089599D" w:rsidRPr="008B69CD">
        <w:rPr>
          <w:i/>
          <w:iCs/>
          <w:lang w:val="lv-LV"/>
        </w:rPr>
        <w:t>) nolikuma prasībām</w:t>
      </w:r>
    </w:p>
    <w:p w14:paraId="1F5368BE" w14:textId="77777777" w:rsidR="00E61BDA" w:rsidRPr="008B69CD" w:rsidRDefault="00E61BDA" w:rsidP="00F86C4D">
      <w:pPr>
        <w:ind w:right="380"/>
        <w:rPr>
          <w:lang w:val="lv-LV"/>
        </w:rPr>
      </w:pPr>
    </w:p>
    <w:p w14:paraId="06D9892D" w14:textId="6E7BDEE9" w:rsidR="00E61BDA" w:rsidRPr="008B69CD" w:rsidRDefault="00E61BDA" w:rsidP="00F86C4D">
      <w:pPr>
        <w:ind w:right="380"/>
        <w:jc w:val="both"/>
        <w:rPr>
          <w:lang w:val="lv-LV"/>
        </w:rPr>
      </w:pPr>
      <w:r w:rsidRPr="008B69CD">
        <w:rPr>
          <w:lang w:val="lv-LV"/>
        </w:rPr>
        <w:t>Rīgas pašvaldības sabiedrības ar ierobežotu atbildību „Rīgas satiksme” Iepirkuma komisija (turpmāk – Pasūtītājs) no iespējamā p</w:t>
      </w:r>
      <w:r w:rsidR="008B69CD" w:rsidRPr="008B69CD">
        <w:rPr>
          <w:lang w:val="lv-LV"/>
        </w:rPr>
        <w:t>retendenta</w:t>
      </w:r>
      <w:r w:rsidRPr="008B69CD">
        <w:rPr>
          <w:lang w:val="lv-LV"/>
        </w:rPr>
        <w:t xml:space="preserve"> ir saņēmusi vēstuli ar lūgumu sniegt skaidrojumu par nolikumā ietvertajām prasībām. </w:t>
      </w:r>
    </w:p>
    <w:p w14:paraId="770DFFF7" w14:textId="77777777" w:rsidR="009708C0" w:rsidRPr="008B69CD" w:rsidRDefault="009708C0" w:rsidP="00F86C4D">
      <w:pPr>
        <w:ind w:right="380"/>
        <w:jc w:val="both"/>
        <w:rPr>
          <w:lang w:val="lv-LV"/>
        </w:rPr>
      </w:pPr>
    </w:p>
    <w:p w14:paraId="55E43D5C" w14:textId="6E2B0C37" w:rsidR="009708C0" w:rsidRPr="008B69CD" w:rsidRDefault="009708C0" w:rsidP="00F86C4D">
      <w:pPr>
        <w:pStyle w:val="ListParagraph"/>
        <w:numPr>
          <w:ilvl w:val="0"/>
          <w:numId w:val="3"/>
        </w:numPr>
        <w:ind w:left="851" w:right="380" w:hanging="284"/>
        <w:jc w:val="both"/>
        <w:rPr>
          <w:b/>
          <w:bCs/>
          <w:lang w:val="lv-LV"/>
        </w:rPr>
      </w:pPr>
      <w:bookmarkStart w:id="0" w:name="_Hlk105767108"/>
      <w:r w:rsidRPr="008B69CD">
        <w:rPr>
          <w:b/>
          <w:bCs/>
          <w:lang w:val="lv-LV"/>
        </w:rPr>
        <w:t>Jautājums:</w:t>
      </w:r>
    </w:p>
    <w:bookmarkEnd w:id="0"/>
    <w:p w14:paraId="079BED4F" w14:textId="5E26249D" w:rsidR="0082093A" w:rsidRDefault="0082093A" w:rsidP="00F86C4D">
      <w:pPr>
        <w:ind w:right="380" w:firstLine="360"/>
        <w:jc w:val="both"/>
        <w:rPr>
          <w:rFonts w:eastAsiaTheme="minorHAnsi"/>
          <w:color w:val="000000"/>
          <w:lang w:val="lv-LV"/>
        </w:rPr>
      </w:pPr>
      <w:r w:rsidRPr="008B69CD">
        <w:rPr>
          <w:lang w:val="lv-LV"/>
        </w:rPr>
        <w:t xml:space="preserve">Lūdzam mainīt nolikumu un izņemt prasību par piedāvājuma nodrošinājumu, jo piedāvājuma mērķis ir iesniegt atbilstības dokumentus un parakstīt Vispārējo vienošanos par iespēju piedalīties cenu aptaujā un piegādāt preci. Šajā stadijā nav saprotama prasība pēc Nodrošinājuma, jo nerodas finanšu riski Pasūtītājam. Uzskatam, ka loģiski būtu vaicāt pēc Piegādes nodrošinājuma, kad ir zināmi Cenu aptaujas rezultāti. </w:t>
      </w:r>
      <w:r w:rsidRPr="008B69CD">
        <w:rPr>
          <w:rFonts w:eastAsiaTheme="minorHAnsi"/>
          <w:lang w:val="lv-LV"/>
        </w:rPr>
        <w:t>Nolikuma 26.1. punkts paredz: Vispārīgā vienošanās tiks noslēgta ar visiem pretendentiem, kas atbilst atklāta konkursa nolikumā izvirzītajām pretendentu atlases prasībām un kuru tehniskie piedāvājumi atbilst tehniskās specifikācijas prasībām.</w:t>
      </w:r>
      <w:r w:rsidRPr="008B69CD">
        <w:rPr>
          <w:rFonts w:eastAsiaTheme="minorHAnsi"/>
          <w:color w:val="000000"/>
          <w:lang w:val="lv-LV"/>
        </w:rPr>
        <w:t xml:space="preserve"> </w:t>
      </w:r>
    </w:p>
    <w:p w14:paraId="78577492" w14:textId="77777777" w:rsidR="00F86C4D" w:rsidRPr="008B69CD" w:rsidRDefault="00F86C4D" w:rsidP="00F86C4D">
      <w:pPr>
        <w:ind w:right="380" w:firstLine="360"/>
        <w:jc w:val="both"/>
        <w:rPr>
          <w:rFonts w:eastAsiaTheme="minorHAnsi"/>
          <w:color w:val="000000"/>
          <w:lang w:val="lv-LV"/>
        </w:rPr>
      </w:pPr>
    </w:p>
    <w:p w14:paraId="0D3C2F6D" w14:textId="0550E891" w:rsidR="00184EC4" w:rsidRPr="008B69CD" w:rsidRDefault="00184EC4" w:rsidP="00F86C4D">
      <w:pPr>
        <w:ind w:right="380" w:firstLine="720"/>
        <w:contextualSpacing/>
        <w:jc w:val="both"/>
        <w:rPr>
          <w:rFonts w:eastAsiaTheme="minorHAnsi"/>
          <w:b/>
          <w:bCs/>
          <w:color w:val="000000"/>
          <w:lang w:val="lv-LV"/>
        </w:rPr>
      </w:pPr>
      <w:r w:rsidRPr="008B69CD">
        <w:rPr>
          <w:rFonts w:eastAsiaTheme="minorHAnsi"/>
          <w:b/>
          <w:bCs/>
          <w:color w:val="000000"/>
          <w:lang w:val="lv-LV"/>
        </w:rPr>
        <w:t>Atbilde:</w:t>
      </w:r>
    </w:p>
    <w:p w14:paraId="1FB9CB6D" w14:textId="7B231DD3" w:rsidR="00572D42" w:rsidRPr="008B69CD" w:rsidRDefault="00572D42" w:rsidP="00F86C4D">
      <w:pPr>
        <w:ind w:right="380" w:firstLine="720"/>
        <w:contextualSpacing/>
        <w:jc w:val="both"/>
        <w:rPr>
          <w:shd w:val="clear" w:color="auto" w:fill="FFFFFF"/>
          <w:lang w:val="lv-LV"/>
        </w:rPr>
      </w:pPr>
      <w:r w:rsidRPr="008B69CD">
        <w:rPr>
          <w:rFonts w:eastAsiaTheme="minorHAnsi"/>
          <w:color w:val="000000"/>
          <w:lang w:val="lv-LV"/>
        </w:rPr>
        <w:t xml:space="preserve">Saskaņā ar SPSIL piedāvājuma nodrošinājums apliecina iespējamā piegādātāja iepirkuma procedūrā iesniegtā </w:t>
      </w:r>
      <w:r w:rsidRPr="008B69CD">
        <w:rPr>
          <w:rFonts w:eastAsiaTheme="minorHAnsi"/>
          <w:lang w:val="lv-LV"/>
        </w:rPr>
        <w:t xml:space="preserve">piedāvājuma </w:t>
      </w:r>
      <w:r w:rsidRPr="008B69CD">
        <w:rPr>
          <w:shd w:val="clear" w:color="auto" w:fill="FFFFFF"/>
          <w:lang w:val="lv-LV"/>
        </w:rPr>
        <w:t>spēkā esību.</w:t>
      </w:r>
    </w:p>
    <w:p w14:paraId="4270F48E" w14:textId="4CE9F2B2" w:rsidR="00037D13" w:rsidRPr="008B69CD" w:rsidRDefault="00D31723" w:rsidP="00F86C4D">
      <w:pPr>
        <w:ind w:right="380" w:firstLine="720"/>
        <w:contextualSpacing/>
        <w:jc w:val="both"/>
        <w:rPr>
          <w:lang w:val="lv-LV"/>
        </w:rPr>
      </w:pPr>
      <w:r w:rsidRPr="008B69CD">
        <w:rPr>
          <w:rFonts w:eastAsiaTheme="minorHAnsi"/>
          <w:lang w:val="lv-LV"/>
        </w:rPr>
        <w:t xml:space="preserve">Pamatojoties uz </w:t>
      </w:r>
      <w:r w:rsidR="00E824C5" w:rsidRPr="008B69CD">
        <w:rPr>
          <w:rFonts w:eastAsiaTheme="minorHAnsi"/>
          <w:lang w:val="lv-LV"/>
        </w:rPr>
        <w:t>Sabiedrisko pakalpojumu sniedzēju iepirkumu likum</w:t>
      </w:r>
      <w:r w:rsidR="00AE642B" w:rsidRPr="008B69CD">
        <w:rPr>
          <w:rFonts w:eastAsiaTheme="minorHAnsi"/>
          <w:lang w:val="lv-LV"/>
        </w:rPr>
        <w:t>a</w:t>
      </w:r>
      <w:r w:rsidR="00E824C5" w:rsidRPr="008B69CD">
        <w:rPr>
          <w:rFonts w:eastAsiaTheme="minorHAnsi"/>
          <w:lang w:val="lv-LV"/>
        </w:rPr>
        <w:t xml:space="preserve"> (turpmāk – SPSIL) </w:t>
      </w:r>
      <w:proofErr w:type="gramStart"/>
      <w:r w:rsidR="00AE642B" w:rsidRPr="008B69CD">
        <w:rPr>
          <w:rFonts w:eastAsiaTheme="minorHAnsi"/>
          <w:lang w:val="lv-LV"/>
        </w:rPr>
        <w:t>27.pant</w:t>
      </w:r>
      <w:r w:rsidR="00545747" w:rsidRPr="008B69CD">
        <w:rPr>
          <w:rFonts w:eastAsiaTheme="minorHAnsi"/>
          <w:lang w:val="lv-LV"/>
        </w:rPr>
        <w:t>a</w:t>
      </w:r>
      <w:proofErr w:type="gramEnd"/>
      <w:r w:rsidR="00545747" w:rsidRPr="008B69CD">
        <w:rPr>
          <w:rFonts w:eastAsiaTheme="minorHAnsi"/>
          <w:lang w:val="lv-LV"/>
        </w:rPr>
        <w:t xml:space="preserve"> 1.daļu</w:t>
      </w:r>
      <w:r w:rsidRPr="008B69CD">
        <w:rPr>
          <w:rFonts w:eastAsiaTheme="minorHAnsi"/>
          <w:lang w:val="lv-LV"/>
        </w:rPr>
        <w:t>,</w:t>
      </w:r>
      <w:r w:rsidR="00291F1F" w:rsidRPr="008B69CD">
        <w:rPr>
          <w:rFonts w:eastAsiaTheme="minorHAnsi"/>
          <w:lang w:val="lv-LV"/>
        </w:rPr>
        <w:t xml:space="preserve"> </w:t>
      </w:r>
      <w:r w:rsidR="00E824C5" w:rsidRPr="008B69CD">
        <w:rPr>
          <w:rFonts w:eastAsiaTheme="minorHAnsi"/>
          <w:lang w:val="lv-LV"/>
        </w:rPr>
        <w:t>Pasūtītāj</w:t>
      </w:r>
      <w:r w:rsidR="00677BCA" w:rsidRPr="008B69CD">
        <w:rPr>
          <w:rFonts w:eastAsiaTheme="minorHAnsi"/>
          <w:lang w:val="lv-LV"/>
        </w:rPr>
        <w:t xml:space="preserve">s </w:t>
      </w:r>
      <w:r w:rsidR="00677BCA" w:rsidRPr="008B69CD">
        <w:rPr>
          <w:shd w:val="clear" w:color="auto" w:fill="FFFFFF"/>
          <w:lang w:val="lv-LV"/>
        </w:rPr>
        <w:t>ir tiesīgs pieprasīt, lai pretendents iesniedz vai iemaksā piedāvājuma nodrošinājumu, nosak</w:t>
      </w:r>
      <w:r w:rsidRPr="008B69CD">
        <w:rPr>
          <w:shd w:val="clear" w:color="auto" w:fill="FFFFFF"/>
          <w:lang w:val="lv-LV"/>
        </w:rPr>
        <w:t>ot</w:t>
      </w:r>
      <w:r w:rsidR="00677BCA" w:rsidRPr="008B69CD">
        <w:rPr>
          <w:shd w:val="clear" w:color="auto" w:fill="FFFFFF"/>
          <w:lang w:val="lv-LV"/>
        </w:rPr>
        <w:t xml:space="preserve"> piedāvājuma nodrošinājuma, apmēru un termiņu, kā arī iesniegšanas un izsniegšanas, iemaksāšanas un izmaksāšanas noteikumus.</w:t>
      </w:r>
      <w:r w:rsidR="00071327" w:rsidRPr="008B69CD">
        <w:rPr>
          <w:shd w:val="clear" w:color="auto" w:fill="FFFFFF"/>
          <w:lang w:val="lv-LV"/>
        </w:rPr>
        <w:t xml:space="preserve"> </w:t>
      </w:r>
      <w:r w:rsidR="00105288" w:rsidRPr="008B69CD">
        <w:rPr>
          <w:shd w:val="clear" w:color="auto" w:fill="FFFFFF"/>
          <w:lang w:val="lv-LV"/>
        </w:rPr>
        <w:t xml:space="preserve">Kā arī </w:t>
      </w:r>
      <w:r w:rsidR="00E01D52" w:rsidRPr="008B69CD">
        <w:rPr>
          <w:shd w:val="clear" w:color="auto" w:fill="FFFFFF"/>
          <w:lang w:val="lv-LV"/>
        </w:rPr>
        <w:t xml:space="preserve">SPSIL </w:t>
      </w:r>
      <w:proofErr w:type="gramStart"/>
      <w:r w:rsidR="00E01D52" w:rsidRPr="008B69CD">
        <w:rPr>
          <w:shd w:val="clear" w:color="auto" w:fill="FFFFFF"/>
          <w:lang w:val="lv-LV"/>
        </w:rPr>
        <w:t>27.panta</w:t>
      </w:r>
      <w:proofErr w:type="gramEnd"/>
      <w:r w:rsidR="00E01D52" w:rsidRPr="008B69CD">
        <w:rPr>
          <w:shd w:val="clear" w:color="auto" w:fill="FFFFFF"/>
          <w:lang w:val="lv-LV"/>
        </w:rPr>
        <w:t xml:space="preserve"> 6</w:t>
      </w:r>
      <w:r w:rsidR="00887B45" w:rsidRPr="008B69CD">
        <w:rPr>
          <w:shd w:val="clear" w:color="auto" w:fill="FFFFFF"/>
          <w:lang w:val="lv-LV"/>
        </w:rPr>
        <w:t>.</w:t>
      </w:r>
      <w:r w:rsidR="00300634" w:rsidRPr="008B69CD">
        <w:rPr>
          <w:shd w:val="clear" w:color="auto" w:fill="FFFFFF"/>
          <w:lang w:val="lv-LV"/>
        </w:rPr>
        <w:t>daļ</w:t>
      </w:r>
      <w:r w:rsidR="005A7E60" w:rsidRPr="008B69CD">
        <w:rPr>
          <w:shd w:val="clear" w:color="auto" w:fill="FFFFFF"/>
          <w:lang w:val="lv-LV"/>
        </w:rPr>
        <w:t>a</w:t>
      </w:r>
      <w:r w:rsidR="0008057E" w:rsidRPr="008B69CD">
        <w:rPr>
          <w:shd w:val="clear" w:color="auto" w:fill="FFFFFF"/>
          <w:lang w:val="lv-LV"/>
        </w:rPr>
        <w:t xml:space="preserve"> paredz</w:t>
      </w:r>
      <w:r w:rsidR="00300634" w:rsidRPr="008B69CD">
        <w:rPr>
          <w:shd w:val="clear" w:color="auto" w:fill="FFFFFF"/>
          <w:lang w:val="lv-LV"/>
        </w:rPr>
        <w:t xml:space="preserve"> </w:t>
      </w:r>
      <w:r w:rsidR="00922C83" w:rsidRPr="008B69CD">
        <w:rPr>
          <w:shd w:val="clear" w:color="auto" w:fill="FFFFFF"/>
          <w:lang w:val="lv-LV"/>
        </w:rPr>
        <w:t>Pasūtī</w:t>
      </w:r>
      <w:r w:rsidR="00407992" w:rsidRPr="008B69CD">
        <w:rPr>
          <w:shd w:val="clear" w:color="auto" w:fill="FFFFFF"/>
          <w:lang w:val="lv-LV"/>
        </w:rPr>
        <w:t xml:space="preserve">tājam tiesības </w:t>
      </w:r>
      <w:r w:rsidR="00D530C8" w:rsidRPr="008B69CD">
        <w:rPr>
          <w:shd w:val="clear" w:color="auto" w:fill="FFFFFF"/>
          <w:lang w:val="lv-LV"/>
        </w:rPr>
        <w:t>prasīt, lai</w:t>
      </w:r>
      <w:r w:rsidR="00AF3168" w:rsidRPr="008B69CD">
        <w:rPr>
          <w:shd w:val="clear" w:color="auto" w:fill="FFFFFF"/>
          <w:lang w:val="lv-LV"/>
        </w:rPr>
        <w:t xml:space="preserve"> </w:t>
      </w:r>
      <w:r w:rsidR="00887B45" w:rsidRPr="008B69CD">
        <w:rPr>
          <w:lang w:val="lv-LV"/>
        </w:rPr>
        <w:t>n</w:t>
      </w:r>
      <w:r w:rsidR="00300634" w:rsidRPr="008B69CD">
        <w:rPr>
          <w:lang w:val="lv-LV"/>
        </w:rPr>
        <w:t xml:space="preserve">odrošinājuma devējs izmaksā sabiedrisko pakalpojumu sniedzējam vai </w:t>
      </w:r>
      <w:r w:rsidR="00D530C8" w:rsidRPr="008B69CD">
        <w:rPr>
          <w:lang w:val="lv-LV"/>
        </w:rPr>
        <w:t>Pasūtītājs</w:t>
      </w:r>
      <w:r w:rsidR="00300634" w:rsidRPr="008B69CD">
        <w:rPr>
          <w:lang w:val="lv-LV"/>
        </w:rPr>
        <w:t xml:space="preserve"> ietur pretendenta iemaksāto piedāvājuma nodrošinājuma summu</w:t>
      </w:r>
      <w:r w:rsidR="00887B45" w:rsidRPr="008B69CD">
        <w:rPr>
          <w:lang w:val="lv-LV"/>
        </w:rPr>
        <w:t>, ja</w:t>
      </w:r>
      <w:r w:rsidR="00037D13" w:rsidRPr="008B69CD">
        <w:rPr>
          <w:lang w:val="lv-LV"/>
        </w:rPr>
        <w:t>:</w:t>
      </w:r>
    </w:p>
    <w:p w14:paraId="410C8D0A" w14:textId="77777777" w:rsidR="00037D13" w:rsidRPr="008B69CD" w:rsidRDefault="00037D13" w:rsidP="00F86C4D">
      <w:pPr>
        <w:pStyle w:val="tv213"/>
        <w:shd w:val="clear" w:color="auto" w:fill="FFFFFF"/>
        <w:spacing w:before="0" w:beforeAutospacing="0" w:after="0" w:afterAutospacing="0"/>
        <w:ind w:left="600" w:right="380"/>
        <w:jc w:val="both"/>
      </w:pPr>
      <w:r w:rsidRPr="008B69CD">
        <w:t>1) pretendents atsauc savu piedāvājumu, kamēr ir spēkā piedāvājuma nodrošinājums;</w:t>
      </w:r>
    </w:p>
    <w:p w14:paraId="198B9ADE" w14:textId="77777777" w:rsidR="00037D13" w:rsidRPr="008B69CD" w:rsidRDefault="00037D13" w:rsidP="00F86C4D">
      <w:pPr>
        <w:pStyle w:val="tv213"/>
        <w:shd w:val="clear" w:color="auto" w:fill="FFFFFF"/>
        <w:spacing w:before="0" w:beforeAutospacing="0" w:after="0" w:afterAutospacing="0"/>
        <w:ind w:left="600" w:right="380"/>
        <w:jc w:val="both"/>
      </w:pPr>
      <w:r w:rsidRPr="008B69CD">
        <w:t>2) pretendents, kuram piešķirtas iepirkuma līguma slēgšanas tiesības, sabiedrisko pakalpojumu sniedzēja noteiktajā termiņā nav iesniedzis tam iepirkuma procedūras dokumentos un iepirkuma līgumā paredzēto saistību izpildes nodrošinājumu;</w:t>
      </w:r>
    </w:p>
    <w:p w14:paraId="1BC0EF26" w14:textId="77777777" w:rsidR="00037D13" w:rsidRPr="008B69CD" w:rsidRDefault="00037D13" w:rsidP="00F86C4D">
      <w:pPr>
        <w:pStyle w:val="tv213"/>
        <w:shd w:val="clear" w:color="auto" w:fill="FFFFFF"/>
        <w:spacing w:before="0" w:beforeAutospacing="0" w:after="0" w:afterAutospacing="0"/>
        <w:ind w:left="601" w:right="380"/>
        <w:jc w:val="both"/>
      </w:pPr>
      <w:r w:rsidRPr="008B69CD">
        <w:t xml:space="preserve">3) pretendents, kuram piešķirtas iepirkuma līguma slēgšanas tiesības, neparaksta iepirkuma līgumu vai </w:t>
      </w:r>
      <w:r w:rsidRPr="008B69CD">
        <w:rPr>
          <w:b/>
          <w:bCs/>
          <w:u w:val="single"/>
        </w:rPr>
        <w:t>vispārīgo vienošanos</w:t>
      </w:r>
      <w:r w:rsidRPr="008B69CD">
        <w:t xml:space="preserve"> sabiedrisko pakalpojumu sniedzēja noteiktajā termiņā.</w:t>
      </w:r>
    </w:p>
    <w:p w14:paraId="04A079E1" w14:textId="68C6CF10" w:rsidR="008F126C" w:rsidRPr="008B69CD" w:rsidRDefault="0033537A" w:rsidP="00F86C4D">
      <w:pPr>
        <w:ind w:right="380" w:firstLine="600"/>
        <w:contextualSpacing/>
        <w:jc w:val="both"/>
        <w:rPr>
          <w:rFonts w:eastAsiaTheme="minorHAnsi"/>
          <w:color w:val="000000"/>
          <w:lang w:val="lv-LV"/>
        </w:rPr>
      </w:pPr>
      <w:r w:rsidRPr="008B69CD">
        <w:rPr>
          <w:rFonts w:eastAsiaTheme="minorHAnsi"/>
          <w:color w:val="000000"/>
          <w:lang w:val="lv-LV"/>
        </w:rPr>
        <w:t>Ņemot vērā minēto</w:t>
      </w:r>
      <w:r w:rsidR="00F46FA1" w:rsidRPr="008B69CD">
        <w:rPr>
          <w:rFonts w:eastAsiaTheme="minorHAnsi"/>
          <w:color w:val="000000"/>
          <w:lang w:val="lv-LV"/>
        </w:rPr>
        <w:t>,</w:t>
      </w:r>
      <w:r w:rsidRPr="008B69CD">
        <w:rPr>
          <w:rFonts w:eastAsiaTheme="minorHAnsi"/>
          <w:color w:val="000000"/>
          <w:lang w:val="lv-LV"/>
        </w:rPr>
        <w:t xml:space="preserve"> Pasūtītājs neplāno grozīt Konkursa nolikum</w:t>
      </w:r>
      <w:r w:rsidR="00F46FA1" w:rsidRPr="008B69CD">
        <w:rPr>
          <w:rFonts w:eastAsiaTheme="minorHAnsi"/>
          <w:color w:val="000000"/>
          <w:lang w:val="lv-LV"/>
        </w:rPr>
        <w:t>ā ietvertās</w:t>
      </w:r>
      <w:r w:rsidRPr="008B69CD">
        <w:rPr>
          <w:rFonts w:eastAsiaTheme="minorHAnsi"/>
          <w:color w:val="000000"/>
          <w:lang w:val="lv-LV"/>
        </w:rPr>
        <w:t xml:space="preserve"> prasības attiecībā uz piedāvājuma nodrošinājumu.</w:t>
      </w:r>
    </w:p>
    <w:p w14:paraId="1D53BB88" w14:textId="1769397B" w:rsidR="003C0585" w:rsidRDefault="003C0585" w:rsidP="00F86C4D">
      <w:pPr>
        <w:ind w:right="380"/>
        <w:contextualSpacing/>
        <w:jc w:val="both"/>
        <w:rPr>
          <w:rFonts w:eastAsiaTheme="minorHAnsi"/>
          <w:color w:val="000000"/>
          <w:lang w:val="lv-LV"/>
        </w:rPr>
      </w:pPr>
    </w:p>
    <w:p w14:paraId="3ACED177" w14:textId="77777777" w:rsidR="00F86C4D" w:rsidRPr="008B69CD" w:rsidRDefault="00F86C4D" w:rsidP="00F86C4D">
      <w:pPr>
        <w:ind w:right="380"/>
        <w:contextualSpacing/>
        <w:jc w:val="both"/>
        <w:rPr>
          <w:rFonts w:eastAsiaTheme="minorHAnsi"/>
          <w:color w:val="000000"/>
          <w:lang w:val="lv-LV"/>
        </w:rPr>
      </w:pPr>
    </w:p>
    <w:p w14:paraId="71BCC0AE" w14:textId="411A69B8" w:rsidR="009708C0" w:rsidRPr="008B69CD" w:rsidRDefault="003032A7" w:rsidP="00F86C4D">
      <w:pPr>
        <w:ind w:left="720" w:right="380"/>
        <w:jc w:val="both"/>
        <w:rPr>
          <w:b/>
          <w:bCs/>
          <w:lang w:val="lv-LV"/>
        </w:rPr>
      </w:pPr>
      <w:r w:rsidRPr="008B69CD">
        <w:rPr>
          <w:b/>
          <w:bCs/>
          <w:lang w:val="lv-LV"/>
        </w:rPr>
        <w:t xml:space="preserve">2. </w:t>
      </w:r>
      <w:r w:rsidR="009708C0" w:rsidRPr="008B69CD">
        <w:rPr>
          <w:b/>
          <w:bCs/>
          <w:lang w:val="lv-LV"/>
        </w:rPr>
        <w:t>Jautājums:</w:t>
      </w:r>
    </w:p>
    <w:p w14:paraId="0197EA42" w14:textId="2B469B66" w:rsidR="0082093A" w:rsidRDefault="0082093A" w:rsidP="00F86C4D">
      <w:pPr>
        <w:ind w:right="380" w:firstLine="720"/>
        <w:jc w:val="both"/>
        <w:rPr>
          <w:lang w:val="lv-LV"/>
        </w:rPr>
      </w:pPr>
      <w:r w:rsidRPr="008B69CD">
        <w:rPr>
          <w:lang w:val="lv-LV"/>
        </w:rPr>
        <w:t xml:space="preserve">Katram ražotājam ir ražošanas plāns. Lai varētu plānot ražošanu, tai skaitā iespējamo,  un termiņus, lūdzam  Jūs konkretizēt paredzamos cenu aptaujas termiņus un Preces apjomus. </w:t>
      </w:r>
      <w:proofErr w:type="gramStart"/>
      <w:r w:rsidRPr="008B69CD">
        <w:rPr>
          <w:lang w:val="lv-LV"/>
        </w:rPr>
        <w:t>Cik dienas</w:t>
      </w:r>
      <w:proofErr w:type="gramEnd"/>
      <w:r w:rsidRPr="008B69CD">
        <w:rPr>
          <w:lang w:val="lv-LV"/>
        </w:rPr>
        <w:t xml:space="preserve"> pēc Vienošanās parakstīšanas un kādā apjomā paredzama pirmā cenu aptauja? Kad paredzamas nākamās Cenu aptaujas? Kādos apjomos? </w:t>
      </w:r>
    </w:p>
    <w:p w14:paraId="4EC45160" w14:textId="4E09F1AB" w:rsidR="00F86C4D" w:rsidRDefault="00F86C4D" w:rsidP="00F86C4D">
      <w:pPr>
        <w:ind w:right="380" w:firstLine="720"/>
        <w:jc w:val="both"/>
        <w:rPr>
          <w:lang w:val="lv-LV"/>
        </w:rPr>
      </w:pPr>
    </w:p>
    <w:p w14:paraId="6E88FA98" w14:textId="18029261" w:rsidR="00F608C8" w:rsidRDefault="00F608C8" w:rsidP="00F86C4D">
      <w:pPr>
        <w:ind w:right="380" w:firstLine="720"/>
        <w:jc w:val="both"/>
        <w:rPr>
          <w:lang w:val="lv-LV"/>
        </w:rPr>
      </w:pPr>
    </w:p>
    <w:p w14:paraId="35B66224" w14:textId="77777777" w:rsidR="00F608C8" w:rsidRPr="008B69CD" w:rsidRDefault="00F608C8" w:rsidP="00F86C4D">
      <w:pPr>
        <w:ind w:right="380" w:firstLine="720"/>
        <w:jc w:val="both"/>
        <w:rPr>
          <w:lang w:val="lv-LV"/>
        </w:rPr>
      </w:pPr>
      <w:bookmarkStart w:id="1" w:name="_GoBack"/>
      <w:bookmarkEnd w:id="1"/>
    </w:p>
    <w:p w14:paraId="5A126378" w14:textId="77777777" w:rsidR="00052E11" w:rsidRPr="008B69CD" w:rsidRDefault="0077300D" w:rsidP="00F86C4D">
      <w:pPr>
        <w:ind w:right="380" w:firstLine="720"/>
        <w:jc w:val="both"/>
        <w:rPr>
          <w:b/>
          <w:bCs/>
          <w:lang w:val="lv-LV"/>
        </w:rPr>
      </w:pPr>
      <w:r w:rsidRPr="008B69CD">
        <w:rPr>
          <w:b/>
          <w:bCs/>
          <w:lang w:val="lv-LV"/>
        </w:rPr>
        <w:lastRenderedPageBreak/>
        <w:t>Atbilde:</w:t>
      </w:r>
    </w:p>
    <w:p w14:paraId="09AAB274" w14:textId="7CC8D154" w:rsidR="00137BBA" w:rsidRPr="008B69CD" w:rsidRDefault="008342A0" w:rsidP="00F86C4D">
      <w:pPr>
        <w:ind w:right="380" w:firstLine="720"/>
        <w:jc w:val="both"/>
        <w:rPr>
          <w:lang w:val="lv-LV"/>
        </w:rPr>
      </w:pPr>
      <w:r w:rsidRPr="008B69CD">
        <w:rPr>
          <w:lang w:val="lv-LV"/>
        </w:rPr>
        <w:t>Pasūtītājam š</w:t>
      </w:r>
      <w:r w:rsidR="00137BBA" w:rsidRPr="008B69CD">
        <w:rPr>
          <w:lang w:val="lv-LV"/>
        </w:rPr>
        <w:t>obrīd nav zinā</w:t>
      </w:r>
      <w:r w:rsidR="005C3114" w:rsidRPr="008B69CD">
        <w:rPr>
          <w:lang w:val="lv-LV"/>
        </w:rPr>
        <w:t>ms</w:t>
      </w:r>
      <w:r w:rsidR="008E30FF" w:rsidRPr="008B69CD">
        <w:rPr>
          <w:lang w:val="lv-LV"/>
        </w:rPr>
        <w:t xml:space="preserve"> precīzs </w:t>
      </w:r>
      <w:r w:rsidR="005833FE" w:rsidRPr="008B69CD">
        <w:rPr>
          <w:lang w:val="lv-LV"/>
        </w:rPr>
        <w:t xml:space="preserve">laika </w:t>
      </w:r>
      <w:r w:rsidR="008E30FF" w:rsidRPr="008B69CD">
        <w:rPr>
          <w:lang w:val="lv-LV"/>
        </w:rPr>
        <w:t>sadalījums pa</w:t>
      </w:r>
      <w:r w:rsidR="0026393F" w:rsidRPr="008B69CD">
        <w:rPr>
          <w:lang w:val="lv-LV"/>
        </w:rPr>
        <w:t xml:space="preserve">r </w:t>
      </w:r>
      <w:r w:rsidR="00BA6DDA" w:rsidRPr="008B69CD">
        <w:rPr>
          <w:lang w:val="lv-LV"/>
        </w:rPr>
        <w:t xml:space="preserve">cenu aptaujas </w:t>
      </w:r>
      <w:r w:rsidR="00C533A0" w:rsidRPr="008B69CD">
        <w:rPr>
          <w:lang w:val="lv-LV"/>
        </w:rPr>
        <w:t xml:space="preserve">nosūtīšanas </w:t>
      </w:r>
      <w:r w:rsidR="00BA6DDA" w:rsidRPr="008B69CD">
        <w:rPr>
          <w:lang w:val="lv-LV"/>
        </w:rPr>
        <w:t>termiņiem un</w:t>
      </w:r>
      <w:r w:rsidR="00C533A0" w:rsidRPr="008B69CD">
        <w:rPr>
          <w:lang w:val="lv-LV"/>
        </w:rPr>
        <w:t xml:space="preserve"> attiecīgi</w:t>
      </w:r>
      <w:r w:rsidR="00BA6DDA" w:rsidRPr="008B69CD">
        <w:rPr>
          <w:lang w:val="lv-LV"/>
        </w:rPr>
        <w:t xml:space="preserve"> </w:t>
      </w:r>
      <w:r w:rsidR="00235626" w:rsidRPr="008B69CD">
        <w:rPr>
          <w:lang w:val="lv-LV"/>
        </w:rPr>
        <w:t>par piegādājam</w:t>
      </w:r>
      <w:r w:rsidR="00887B45" w:rsidRPr="008B69CD">
        <w:rPr>
          <w:lang w:val="lv-LV"/>
        </w:rPr>
        <w:t>o kontakttīklu balstu</w:t>
      </w:r>
      <w:r w:rsidR="00BA6DDA" w:rsidRPr="008B69CD">
        <w:rPr>
          <w:lang w:val="lv-LV"/>
        </w:rPr>
        <w:t xml:space="preserve"> apjom</w:t>
      </w:r>
      <w:r w:rsidR="00816793" w:rsidRPr="008B69CD">
        <w:rPr>
          <w:lang w:val="lv-LV"/>
        </w:rPr>
        <w:t>iem</w:t>
      </w:r>
      <w:r w:rsidR="00AB1346" w:rsidRPr="008B69CD">
        <w:rPr>
          <w:lang w:val="lv-LV"/>
        </w:rPr>
        <w:t xml:space="preserve"> katrā cenu aptaujas nosūtīšanas reizē</w:t>
      </w:r>
      <w:r w:rsidR="0097271D" w:rsidRPr="008B69CD">
        <w:rPr>
          <w:lang w:val="lv-LV"/>
        </w:rPr>
        <w:t>.</w:t>
      </w:r>
      <w:r w:rsidR="008E30FF" w:rsidRPr="008B69CD">
        <w:rPr>
          <w:lang w:val="lv-LV"/>
        </w:rPr>
        <w:t xml:space="preserve"> </w:t>
      </w:r>
    </w:p>
    <w:p w14:paraId="5CFD6307" w14:textId="4E200790" w:rsidR="00F746E6" w:rsidRDefault="00F746E6" w:rsidP="00F86C4D">
      <w:pPr>
        <w:ind w:right="380"/>
        <w:jc w:val="both"/>
        <w:rPr>
          <w:lang w:val="lv-LV"/>
        </w:rPr>
      </w:pPr>
    </w:p>
    <w:p w14:paraId="3DCF0956" w14:textId="77777777" w:rsidR="00F86C4D" w:rsidRPr="008B69CD" w:rsidRDefault="00F86C4D" w:rsidP="00F86C4D">
      <w:pPr>
        <w:ind w:right="380"/>
        <w:jc w:val="both"/>
        <w:rPr>
          <w:lang w:val="lv-LV"/>
        </w:rPr>
      </w:pPr>
    </w:p>
    <w:p w14:paraId="3C028CF1" w14:textId="47090BE7" w:rsidR="0082093A" w:rsidRPr="008B69CD" w:rsidRDefault="003032A7" w:rsidP="00F86C4D">
      <w:pPr>
        <w:ind w:left="720" w:right="380"/>
        <w:jc w:val="both"/>
        <w:rPr>
          <w:rFonts w:eastAsiaTheme="minorHAnsi"/>
          <w:b/>
          <w:bCs/>
          <w:sz w:val="22"/>
          <w:szCs w:val="22"/>
          <w:lang w:val="lv-LV"/>
        </w:rPr>
      </w:pPr>
      <w:r w:rsidRPr="008B69CD">
        <w:rPr>
          <w:b/>
          <w:bCs/>
          <w:lang w:val="lv-LV"/>
        </w:rPr>
        <w:t xml:space="preserve">3. </w:t>
      </w:r>
      <w:r w:rsidR="00F746E6" w:rsidRPr="008B69CD">
        <w:rPr>
          <w:b/>
          <w:bCs/>
          <w:lang w:val="lv-LV"/>
        </w:rPr>
        <w:t>Jautājums:</w:t>
      </w:r>
    </w:p>
    <w:p w14:paraId="653FFFFA" w14:textId="4AA602E8" w:rsidR="00016D68" w:rsidRDefault="0082093A" w:rsidP="00F86C4D">
      <w:pPr>
        <w:ind w:right="380" w:firstLine="720"/>
        <w:jc w:val="both"/>
        <w:rPr>
          <w:lang w:val="lv-LV"/>
        </w:rPr>
      </w:pPr>
      <w:r w:rsidRPr="008B69CD">
        <w:rPr>
          <w:lang w:val="lv-LV"/>
        </w:rPr>
        <w:t xml:space="preserve">Lūdzam mainīt prasību 5.pielikuma (Vispārējā vienošanās) 3.2.punkta, ka cena jāpiedāvā 5 darba dienu laikā. Lūdzam pagarināt šo termiņu (līdz 10 darba dienām), lai spētu objektīvi piedāvāt cenu sakarā ar izejmateriālu cenu svārstībām, resursu pieejamību un ražotāju noslodzi. </w:t>
      </w:r>
    </w:p>
    <w:p w14:paraId="5DCA4FE0" w14:textId="77777777" w:rsidR="00F86C4D" w:rsidRPr="008B69CD" w:rsidRDefault="00F86C4D" w:rsidP="00F86C4D">
      <w:pPr>
        <w:ind w:right="380" w:firstLine="720"/>
        <w:jc w:val="both"/>
        <w:rPr>
          <w:lang w:val="lv-LV"/>
        </w:rPr>
      </w:pPr>
    </w:p>
    <w:p w14:paraId="48D3FD47" w14:textId="77777777" w:rsidR="00815E23" w:rsidRPr="008B69CD" w:rsidRDefault="00815E23" w:rsidP="00F86C4D">
      <w:pPr>
        <w:ind w:right="380" w:firstLine="720"/>
        <w:jc w:val="both"/>
        <w:rPr>
          <w:b/>
          <w:bCs/>
          <w:lang w:val="lv-LV"/>
        </w:rPr>
      </w:pPr>
      <w:r w:rsidRPr="008B69CD">
        <w:rPr>
          <w:b/>
          <w:bCs/>
          <w:lang w:val="lv-LV"/>
        </w:rPr>
        <w:t>Atbilde:</w:t>
      </w:r>
    </w:p>
    <w:p w14:paraId="6CCD40A2" w14:textId="35673D29" w:rsidR="00327E5C" w:rsidRDefault="008E30FF" w:rsidP="00F86C4D">
      <w:pPr>
        <w:ind w:right="380" w:firstLine="720"/>
        <w:contextualSpacing/>
        <w:jc w:val="both"/>
        <w:rPr>
          <w:rFonts w:eastAsiaTheme="minorHAnsi"/>
          <w:bCs/>
          <w:lang w:val="lv-LV"/>
        </w:rPr>
      </w:pPr>
      <w:r w:rsidRPr="008B69CD">
        <w:rPr>
          <w:rFonts w:eastAsiaTheme="minorHAnsi"/>
          <w:bCs/>
          <w:lang w:val="lv-LV"/>
        </w:rPr>
        <w:t xml:space="preserve">Pasūtītājs </w:t>
      </w:r>
      <w:r w:rsidR="00425F1F" w:rsidRPr="008B69CD">
        <w:rPr>
          <w:rFonts w:eastAsiaTheme="minorHAnsi"/>
          <w:bCs/>
          <w:lang w:val="lv-LV"/>
        </w:rPr>
        <w:t>uzskata</w:t>
      </w:r>
      <w:r w:rsidR="00816793" w:rsidRPr="008B69CD">
        <w:rPr>
          <w:rFonts w:eastAsiaTheme="minorHAnsi"/>
          <w:bCs/>
          <w:lang w:val="lv-LV"/>
        </w:rPr>
        <w:t>,</w:t>
      </w:r>
      <w:r w:rsidR="00425F1F" w:rsidRPr="008B69CD">
        <w:rPr>
          <w:rFonts w:eastAsiaTheme="minorHAnsi"/>
          <w:bCs/>
          <w:lang w:val="lv-LV"/>
        </w:rPr>
        <w:t xml:space="preserve"> ka </w:t>
      </w:r>
      <w:r w:rsidR="000B316A" w:rsidRPr="008B69CD">
        <w:rPr>
          <w:rFonts w:eastAsiaTheme="minorHAnsi"/>
          <w:bCs/>
          <w:lang w:val="lv-LV"/>
        </w:rPr>
        <w:t>Nolikuma 4.pielikum</w:t>
      </w:r>
      <w:r w:rsidR="00CF5C14" w:rsidRPr="008B69CD">
        <w:rPr>
          <w:rFonts w:eastAsiaTheme="minorHAnsi"/>
          <w:bCs/>
          <w:lang w:val="lv-LV"/>
        </w:rPr>
        <w:t>a</w:t>
      </w:r>
      <w:r w:rsidR="000B316A" w:rsidRPr="008B69CD">
        <w:rPr>
          <w:rFonts w:eastAsiaTheme="minorHAnsi"/>
          <w:bCs/>
          <w:lang w:val="lv-LV"/>
        </w:rPr>
        <w:t xml:space="preserve"> Vispārīgā vienošanās 3.2.punktā norādītais </w:t>
      </w:r>
      <w:r w:rsidR="00A853CD" w:rsidRPr="008B69CD">
        <w:rPr>
          <w:rFonts w:eastAsiaTheme="minorHAnsi"/>
          <w:bCs/>
          <w:lang w:val="lv-LV"/>
        </w:rPr>
        <w:t>cenu piedāvājuma</w:t>
      </w:r>
      <w:r w:rsidR="001A694C" w:rsidRPr="008B69CD">
        <w:rPr>
          <w:rFonts w:eastAsiaTheme="minorHAnsi"/>
          <w:bCs/>
          <w:lang w:val="lv-LV"/>
        </w:rPr>
        <w:t xml:space="preserve"> iesniegšanas termiņš</w:t>
      </w:r>
      <w:r w:rsidR="0071618D" w:rsidRPr="008B69CD">
        <w:rPr>
          <w:rFonts w:eastAsiaTheme="minorHAnsi"/>
          <w:bCs/>
          <w:lang w:val="lv-LV"/>
        </w:rPr>
        <w:t xml:space="preserve"> –</w:t>
      </w:r>
      <w:r w:rsidR="00A853CD" w:rsidRPr="008B69CD">
        <w:rPr>
          <w:rFonts w:eastAsiaTheme="minorHAnsi"/>
          <w:bCs/>
          <w:lang w:val="lv-LV"/>
        </w:rPr>
        <w:t xml:space="preserve"> 5 (piec</w:t>
      </w:r>
      <w:r w:rsidR="001A694C" w:rsidRPr="008B69CD">
        <w:rPr>
          <w:rFonts w:eastAsiaTheme="minorHAnsi"/>
          <w:bCs/>
          <w:lang w:val="lv-LV"/>
        </w:rPr>
        <w:t>as</w:t>
      </w:r>
      <w:r w:rsidR="00A853CD" w:rsidRPr="008B69CD">
        <w:rPr>
          <w:rFonts w:eastAsiaTheme="minorHAnsi"/>
          <w:bCs/>
          <w:lang w:val="lv-LV"/>
        </w:rPr>
        <w:t>) darba dien</w:t>
      </w:r>
      <w:r w:rsidR="001A694C" w:rsidRPr="008B69CD">
        <w:rPr>
          <w:rFonts w:eastAsiaTheme="minorHAnsi"/>
          <w:bCs/>
          <w:lang w:val="lv-LV"/>
        </w:rPr>
        <w:t>as</w:t>
      </w:r>
      <w:r w:rsidR="00A853CD" w:rsidRPr="008B69CD">
        <w:rPr>
          <w:rFonts w:eastAsiaTheme="minorHAnsi"/>
          <w:bCs/>
          <w:lang w:val="lv-LV"/>
        </w:rPr>
        <w:t xml:space="preserve"> pēc cenu aptaujas nosūtīšanas dienas</w:t>
      </w:r>
      <w:r w:rsidR="001A694C" w:rsidRPr="008B69CD">
        <w:rPr>
          <w:rFonts w:eastAsiaTheme="minorHAnsi"/>
          <w:bCs/>
          <w:lang w:val="lv-LV"/>
        </w:rPr>
        <w:t>, ir objektīvs</w:t>
      </w:r>
      <w:proofErr w:type="gramStart"/>
      <w:r w:rsidR="007C081A" w:rsidRPr="008B69CD">
        <w:rPr>
          <w:rFonts w:eastAsiaTheme="minorHAnsi"/>
          <w:bCs/>
          <w:lang w:val="lv-LV"/>
        </w:rPr>
        <w:t xml:space="preserve"> un</w:t>
      </w:r>
      <w:proofErr w:type="gramEnd"/>
      <w:r w:rsidR="00D77CB5" w:rsidRPr="008B69CD">
        <w:rPr>
          <w:rFonts w:eastAsiaTheme="minorHAnsi"/>
          <w:bCs/>
          <w:lang w:val="lv-LV"/>
        </w:rPr>
        <w:t xml:space="preserve"> </w:t>
      </w:r>
      <w:r w:rsidRPr="008B69CD">
        <w:rPr>
          <w:rFonts w:eastAsiaTheme="minorHAnsi"/>
          <w:bCs/>
          <w:lang w:val="lv-LV"/>
        </w:rPr>
        <w:t xml:space="preserve">neplāno </w:t>
      </w:r>
      <w:r w:rsidR="00C07271" w:rsidRPr="008B69CD">
        <w:rPr>
          <w:rFonts w:eastAsiaTheme="minorHAnsi"/>
          <w:bCs/>
          <w:lang w:val="lv-LV"/>
        </w:rPr>
        <w:t xml:space="preserve">veikt grozījumus attiecībā uz </w:t>
      </w:r>
      <w:r w:rsidR="00327E5C" w:rsidRPr="008B69CD">
        <w:rPr>
          <w:rFonts w:eastAsiaTheme="minorHAnsi"/>
          <w:bCs/>
          <w:lang w:val="lv-LV"/>
        </w:rPr>
        <w:t xml:space="preserve">Nolikuma 4.pielikuma Vispārīgā vienošanās 3.2.punktā norādīto </w:t>
      </w:r>
      <w:r w:rsidR="008342A0" w:rsidRPr="008B69CD">
        <w:rPr>
          <w:rFonts w:eastAsiaTheme="minorHAnsi"/>
          <w:bCs/>
          <w:lang w:val="lv-LV"/>
        </w:rPr>
        <w:t>termiņu.</w:t>
      </w:r>
    </w:p>
    <w:p w14:paraId="54A2203D" w14:textId="77777777" w:rsidR="00F86C4D" w:rsidRPr="008B69CD" w:rsidRDefault="00F86C4D" w:rsidP="00F86C4D">
      <w:pPr>
        <w:ind w:right="380" w:firstLine="720"/>
        <w:contextualSpacing/>
        <w:jc w:val="both"/>
        <w:rPr>
          <w:rFonts w:eastAsiaTheme="minorHAnsi"/>
          <w:bCs/>
          <w:lang w:val="lv-LV"/>
        </w:rPr>
      </w:pPr>
    </w:p>
    <w:p w14:paraId="30C6A4AD" w14:textId="39A5BE32" w:rsidR="0082093A" w:rsidRPr="008B69CD" w:rsidRDefault="0082093A" w:rsidP="00F86C4D">
      <w:pPr>
        <w:ind w:right="380"/>
        <w:rPr>
          <w:rFonts w:eastAsiaTheme="minorHAnsi"/>
          <w:sz w:val="22"/>
          <w:szCs w:val="22"/>
          <w:lang w:val="lv-LV"/>
        </w:rPr>
      </w:pPr>
    </w:p>
    <w:p w14:paraId="328CFCEC" w14:textId="4D8ADA5D" w:rsidR="00F746E6" w:rsidRPr="008B69CD" w:rsidRDefault="003032A7" w:rsidP="00F86C4D">
      <w:pPr>
        <w:ind w:left="720" w:right="380"/>
        <w:jc w:val="both"/>
        <w:rPr>
          <w:rFonts w:eastAsiaTheme="minorHAnsi"/>
          <w:b/>
          <w:bCs/>
          <w:sz w:val="22"/>
          <w:szCs w:val="22"/>
          <w:lang w:val="lv-LV"/>
        </w:rPr>
      </w:pPr>
      <w:r w:rsidRPr="008B69CD">
        <w:rPr>
          <w:b/>
          <w:bCs/>
          <w:lang w:val="lv-LV"/>
        </w:rPr>
        <w:t xml:space="preserve">4. </w:t>
      </w:r>
      <w:r w:rsidR="00F746E6" w:rsidRPr="008B69CD">
        <w:rPr>
          <w:b/>
          <w:bCs/>
          <w:lang w:val="lv-LV"/>
        </w:rPr>
        <w:t>Jautājums:</w:t>
      </w:r>
    </w:p>
    <w:p w14:paraId="4FA85537" w14:textId="6ABBB5E6" w:rsidR="0082093A" w:rsidRDefault="0082093A" w:rsidP="00F86C4D">
      <w:pPr>
        <w:ind w:right="380" w:firstLine="720"/>
        <w:jc w:val="both"/>
        <w:rPr>
          <w:lang w:val="lv-LV"/>
        </w:rPr>
      </w:pPr>
      <w:r w:rsidRPr="008B69CD">
        <w:rPr>
          <w:lang w:val="lv-LV"/>
        </w:rPr>
        <w:t xml:space="preserve">Ko nozīmē Nolikuma 5.pielikuma 9.5 punktā minētais 5.1 piegādes termiņš, jo konkrētais punkts nav saistīts ar piegādes termiņiem? </w:t>
      </w:r>
    </w:p>
    <w:p w14:paraId="3E3E2E6B" w14:textId="77777777" w:rsidR="00F86C4D" w:rsidRPr="008B69CD" w:rsidRDefault="00F86C4D" w:rsidP="00F86C4D">
      <w:pPr>
        <w:ind w:right="380" w:firstLine="720"/>
        <w:jc w:val="both"/>
        <w:rPr>
          <w:lang w:val="lv-LV"/>
        </w:rPr>
      </w:pPr>
    </w:p>
    <w:p w14:paraId="7E0D722D" w14:textId="77777777" w:rsidR="008342A0" w:rsidRPr="008B69CD" w:rsidRDefault="008342A0" w:rsidP="00F86C4D">
      <w:pPr>
        <w:ind w:right="380" w:firstLine="720"/>
        <w:jc w:val="both"/>
        <w:rPr>
          <w:b/>
          <w:bCs/>
          <w:lang w:val="lv-LV"/>
        </w:rPr>
      </w:pPr>
      <w:r w:rsidRPr="008B69CD">
        <w:rPr>
          <w:b/>
          <w:bCs/>
          <w:lang w:val="lv-LV"/>
        </w:rPr>
        <w:t>Atbilde:</w:t>
      </w:r>
    </w:p>
    <w:p w14:paraId="075404F0" w14:textId="72878DFE" w:rsidR="0088399B" w:rsidRDefault="008D1073" w:rsidP="00F86C4D">
      <w:pPr>
        <w:ind w:right="380" w:firstLine="720"/>
        <w:jc w:val="both"/>
        <w:rPr>
          <w:rFonts w:eastAsiaTheme="minorHAnsi"/>
          <w:lang w:val="lv-LV"/>
        </w:rPr>
      </w:pPr>
      <w:r w:rsidRPr="008B69CD">
        <w:rPr>
          <w:rFonts w:eastAsiaTheme="minorHAnsi"/>
          <w:lang w:val="lv-LV"/>
        </w:rPr>
        <w:t>Konkursa n</w:t>
      </w:r>
      <w:r w:rsidR="005F0A74" w:rsidRPr="008B69CD">
        <w:rPr>
          <w:rFonts w:eastAsiaTheme="minorHAnsi"/>
          <w:lang w:val="lv-LV"/>
        </w:rPr>
        <w:t>olikuma 4.pielikum</w:t>
      </w:r>
      <w:r w:rsidRPr="008B69CD">
        <w:rPr>
          <w:rFonts w:eastAsiaTheme="minorHAnsi"/>
          <w:lang w:val="lv-LV"/>
        </w:rPr>
        <w:t>a</w:t>
      </w:r>
      <w:r w:rsidR="002235B9" w:rsidRPr="008B69CD">
        <w:rPr>
          <w:rFonts w:eastAsiaTheme="minorHAnsi"/>
          <w:lang w:val="lv-LV"/>
        </w:rPr>
        <w:t xml:space="preserve"> Vispārīgā vienošanās </w:t>
      </w:r>
      <w:r w:rsidR="0024736B" w:rsidRPr="008B69CD">
        <w:rPr>
          <w:rFonts w:eastAsiaTheme="minorHAnsi"/>
          <w:lang w:val="lv-LV"/>
        </w:rPr>
        <w:t xml:space="preserve">9.5.punktā </w:t>
      </w:r>
      <w:r w:rsidR="002235B9" w:rsidRPr="008B69CD">
        <w:rPr>
          <w:rFonts w:eastAsiaTheme="minorHAnsi"/>
          <w:lang w:val="lv-LV"/>
        </w:rPr>
        <w:t xml:space="preserve">ir kļūdaini norādīta atsauce </w:t>
      </w:r>
      <w:r w:rsidR="0024736B" w:rsidRPr="008B69CD">
        <w:rPr>
          <w:rFonts w:eastAsiaTheme="minorHAnsi"/>
          <w:lang w:val="lv-LV"/>
        </w:rPr>
        <w:t xml:space="preserve">uz 5.1.punktu. </w:t>
      </w:r>
      <w:r w:rsidR="00B761BD" w:rsidRPr="008B69CD">
        <w:rPr>
          <w:rFonts w:eastAsiaTheme="minorHAnsi"/>
          <w:lang w:val="lv-LV"/>
        </w:rPr>
        <w:t xml:space="preserve">Minētajā punktā ir </w:t>
      </w:r>
      <w:r w:rsidR="004C02A6" w:rsidRPr="008B69CD">
        <w:rPr>
          <w:rFonts w:eastAsiaTheme="minorHAnsi"/>
          <w:lang w:val="lv-LV"/>
        </w:rPr>
        <w:t>paredzēta atsauce</w:t>
      </w:r>
      <w:r w:rsidR="002B0A2F" w:rsidRPr="008B69CD">
        <w:rPr>
          <w:rFonts w:eastAsiaTheme="minorHAnsi"/>
          <w:lang w:val="lv-LV"/>
        </w:rPr>
        <w:t xml:space="preserve"> uz </w:t>
      </w:r>
      <w:r w:rsidR="00E67442" w:rsidRPr="008B69CD">
        <w:rPr>
          <w:rFonts w:eastAsiaTheme="minorHAnsi"/>
          <w:lang w:val="lv-LV"/>
        </w:rPr>
        <w:t>Vispārīgās vienošanās 5.2.punktu.</w:t>
      </w:r>
      <w:r w:rsidR="00A65E8F" w:rsidRPr="008B69CD">
        <w:rPr>
          <w:rFonts w:eastAsiaTheme="minorHAnsi"/>
          <w:lang w:val="lv-LV"/>
        </w:rPr>
        <w:t xml:space="preserve"> Slēdzot V</w:t>
      </w:r>
      <w:r w:rsidR="009F180D" w:rsidRPr="008B69CD">
        <w:rPr>
          <w:rFonts w:eastAsiaTheme="minorHAnsi"/>
          <w:lang w:val="lv-LV"/>
        </w:rPr>
        <w:t xml:space="preserve">ispārīgo </w:t>
      </w:r>
      <w:r w:rsidR="00824CF3" w:rsidRPr="008B69CD">
        <w:rPr>
          <w:rFonts w:eastAsiaTheme="minorHAnsi"/>
          <w:lang w:val="lv-LV"/>
        </w:rPr>
        <w:t xml:space="preserve">vienošanos, tās 9.5.punkts tiks precizēts. </w:t>
      </w:r>
    </w:p>
    <w:p w14:paraId="555F4248" w14:textId="77777777" w:rsidR="00F86C4D" w:rsidRPr="008B69CD" w:rsidRDefault="00F86C4D" w:rsidP="00F86C4D">
      <w:pPr>
        <w:ind w:right="380" w:firstLine="720"/>
        <w:jc w:val="both"/>
        <w:rPr>
          <w:rFonts w:eastAsiaTheme="minorHAnsi"/>
          <w:lang w:val="lv-LV"/>
        </w:rPr>
      </w:pPr>
    </w:p>
    <w:p w14:paraId="13B55071" w14:textId="77777777" w:rsidR="008342A0" w:rsidRPr="008B69CD" w:rsidRDefault="008342A0" w:rsidP="00F86C4D">
      <w:pPr>
        <w:ind w:right="380" w:firstLine="720"/>
        <w:rPr>
          <w:rFonts w:eastAsiaTheme="minorHAnsi"/>
          <w:lang w:val="lv-LV"/>
        </w:rPr>
      </w:pPr>
    </w:p>
    <w:p w14:paraId="52D39039" w14:textId="0CAC003E" w:rsidR="00F746E6" w:rsidRPr="008B69CD" w:rsidRDefault="003032A7" w:rsidP="00F86C4D">
      <w:pPr>
        <w:ind w:left="720" w:right="380"/>
        <w:jc w:val="both"/>
        <w:rPr>
          <w:rFonts w:eastAsiaTheme="minorHAnsi"/>
          <w:b/>
          <w:bCs/>
          <w:sz w:val="22"/>
          <w:szCs w:val="22"/>
          <w:lang w:val="lv-LV"/>
        </w:rPr>
      </w:pPr>
      <w:r w:rsidRPr="008B69CD">
        <w:rPr>
          <w:b/>
          <w:bCs/>
          <w:lang w:val="lv-LV"/>
        </w:rPr>
        <w:t xml:space="preserve">5. </w:t>
      </w:r>
      <w:r w:rsidR="00F746E6" w:rsidRPr="008B69CD">
        <w:rPr>
          <w:b/>
          <w:bCs/>
          <w:lang w:val="lv-LV"/>
        </w:rPr>
        <w:t>Jautājums:</w:t>
      </w:r>
    </w:p>
    <w:p w14:paraId="49757624" w14:textId="427EAB7C" w:rsidR="0025343E" w:rsidRDefault="0082093A" w:rsidP="00F86C4D">
      <w:pPr>
        <w:ind w:right="380" w:firstLine="720"/>
        <w:jc w:val="both"/>
        <w:rPr>
          <w:lang w:val="lv-LV"/>
        </w:rPr>
      </w:pPr>
      <w:r w:rsidRPr="008B69CD">
        <w:rPr>
          <w:lang w:val="lv-LV"/>
        </w:rPr>
        <w:t>Lūdzam izņemt no Nolikuma 5. pielikuma 9.6. punktu, jo nav aprakstīti iespējamie zaudējumi, to veidi.</w:t>
      </w:r>
    </w:p>
    <w:p w14:paraId="10857A08" w14:textId="77777777" w:rsidR="00F86C4D" w:rsidRPr="008B69CD" w:rsidRDefault="00F86C4D" w:rsidP="00F86C4D">
      <w:pPr>
        <w:ind w:right="380" w:firstLine="720"/>
        <w:jc w:val="both"/>
        <w:rPr>
          <w:lang w:val="lv-LV"/>
        </w:rPr>
      </w:pPr>
    </w:p>
    <w:p w14:paraId="6CC9B8C0" w14:textId="77777777" w:rsidR="00746A16" w:rsidRPr="008B69CD" w:rsidRDefault="00746A16" w:rsidP="00F86C4D">
      <w:pPr>
        <w:ind w:right="380" w:firstLine="720"/>
        <w:jc w:val="both"/>
        <w:rPr>
          <w:b/>
          <w:bCs/>
          <w:lang w:val="lv-LV"/>
        </w:rPr>
      </w:pPr>
      <w:r w:rsidRPr="008B69CD">
        <w:rPr>
          <w:b/>
          <w:bCs/>
          <w:lang w:val="lv-LV"/>
        </w:rPr>
        <w:t>Atbilde:</w:t>
      </w:r>
    </w:p>
    <w:p w14:paraId="3EA9488E" w14:textId="043E1A6E" w:rsidR="00746A16" w:rsidRPr="008B69CD" w:rsidRDefault="007C081A" w:rsidP="00F86C4D">
      <w:pPr>
        <w:ind w:right="380" w:firstLine="720"/>
        <w:jc w:val="both"/>
        <w:rPr>
          <w:lang w:val="lv-LV"/>
        </w:rPr>
      </w:pPr>
      <w:r w:rsidRPr="008B69CD">
        <w:rPr>
          <w:rFonts w:eastAsiaTheme="minorHAnsi"/>
          <w:bCs/>
          <w:lang w:val="lv-LV"/>
        </w:rPr>
        <w:t xml:space="preserve">Pasūtītājs neplāno </w:t>
      </w:r>
      <w:r w:rsidR="00604B08" w:rsidRPr="008B69CD">
        <w:rPr>
          <w:rFonts w:eastAsiaTheme="minorHAnsi"/>
          <w:bCs/>
          <w:lang w:val="lv-LV"/>
        </w:rPr>
        <w:t xml:space="preserve">veikt </w:t>
      </w:r>
      <w:r w:rsidRPr="008B69CD">
        <w:rPr>
          <w:rFonts w:eastAsiaTheme="minorHAnsi"/>
          <w:bCs/>
          <w:lang w:val="lv-LV"/>
        </w:rPr>
        <w:t>grozī</w:t>
      </w:r>
      <w:r w:rsidR="00604B08" w:rsidRPr="008B69CD">
        <w:rPr>
          <w:rFonts w:eastAsiaTheme="minorHAnsi"/>
          <w:bCs/>
          <w:lang w:val="lv-LV"/>
        </w:rPr>
        <w:t xml:space="preserve">jumus attiecībā uz </w:t>
      </w:r>
      <w:r w:rsidRPr="008B69CD">
        <w:rPr>
          <w:rFonts w:eastAsiaTheme="minorHAnsi"/>
          <w:bCs/>
          <w:lang w:val="lv-LV"/>
        </w:rPr>
        <w:t>Nolikuma 4.pielikum</w:t>
      </w:r>
      <w:r w:rsidR="00604B08" w:rsidRPr="008B69CD">
        <w:rPr>
          <w:rFonts w:eastAsiaTheme="minorHAnsi"/>
          <w:bCs/>
          <w:lang w:val="lv-LV"/>
        </w:rPr>
        <w:t>a</w:t>
      </w:r>
      <w:r w:rsidRPr="008B69CD">
        <w:rPr>
          <w:rFonts w:eastAsiaTheme="minorHAnsi"/>
          <w:bCs/>
          <w:lang w:val="lv-LV"/>
        </w:rPr>
        <w:t xml:space="preserve"> Vispārīgā vienošanās</w:t>
      </w:r>
      <w:r w:rsidR="00DE2300" w:rsidRPr="008B69CD">
        <w:rPr>
          <w:rFonts w:eastAsiaTheme="minorHAnsi"/>
          <w:bCs/>
          <w:lang w:val="lv-LV"/>
        </w:rPr>
        <w:t xml:space="preserve"> </w:t>
      </w:r>
      <w:r w:rsidR="00C961F3" w:rsidRPr="008B69CD">
        <w:rPr>
          <w:rFonts w:eastAsiaTheme="minorHAnsi"/>
          <w:bCs/>
          <w:lang w:val="lv-LV"/>
        </w:rPr>
        <w:t>9.6</w:t>
      </w:r>
      <w:r w:rsidRPr="008B69CD">
        <w:rPr>
          <w:rFonts w:eastAsiaTheme="minorHAnsi"/>
          <w:bCs/>
          <w:lang w:val="lv-LV"/>
        </w:rPr>
        <w:t>.punk</w:t>
      </w:r>
      <w:r w:rsidR="00604B08" w:rsidRPr="008B69CD">
        <w:rPr>
          <w:rFonts w:eastAsiaTheme="minorHAnsi"/>
          <w:bCs/>
          <w:lang w:val="lv-LV"/>
        </w:rPr>
        <w:t>t</w:t>
      </w:r>
      <w:r w:rsidR="00C961F3" w:rsidRPr="008B69CD">
        <w:rPr>
          <w:rFonts w:eastAsiaTheme="minorHAnsi"/>
          <w:bCs/>
          <w:lang w:val="lv-LV"/>
        </w:rPr>
        <w:t>u</w:t>
      </w:r>
      <w:r w:rsidR="00C22D8B" w:rsidRPr="008B69CD">
        <w:rPr>
          <w:rFonts w:eastAsiaTheme="minorHAnsi"/>
          <w:bCs/>
          <w:lang w:val="lv-LV"/>
        </w:rPr>
        <w:t>.</w:t>
      </w:r>
    </w:p>
    <w:p w14:paraId="53337F0B" w14:textId="291FF136" w:rsidR="0082093A" w:rsidRPr="008B69CD" w:rsidRDefault="0082093A" w:rsidP="00F86C4D">
      <w:pPr>
        <w:ind w:right="380"/>
        <w:contextualSpacing/>
        <w:jc w:val="both"/>
        <w:rPr>
          <w:lang w:val="lv-LV"/>
        </w:rPr>
      </w:pPr>
      <w:r w:rsidRPr="008B69CD">
        <w:rPr>
          <w:lang w:val="lv-LV"/>
        </w:rPr>
        <w:t xml:space="preserve"> </w:t>
      </w:r>
    </w:p>
    <w:p w14:paraId="3C75EF7E" w14:textId="77777777" w:rsidR="00C339D8" w:rsidRPr="008B69CD" w:rsidRDefault="00C339D8" w:rsidP="00F86C4D">
      <w:pPr>
        <w:ind w:right="380"/>
        <w:rPr>
          <w:lang w:val="lv-LV"/>
        </w:rPr>
      </w:pPr>
    </w:p>
    <w:p w14:paraId="13718C98" w14:textId="77777777" w:rsidR="00C339D8" w:rsidRPr="008B69CD" w:rsidRDefault="00C339D8" w:rsidP="00F86C4D">
      <w:pPr>
        <w:ind w:left="720" w:right="380" w:hanging="720"/>
        <w:jc w:val="right"/>
        <w:rPr>
          <w:lang w:val="lv-LV"/>
        </w:rPr>
      </w:pPr>
    </w:p>
    <w:p w14:paraId="062B5234" w14:textId="7E0CC100" w:rsidR="00C339D8" w:rsidRPr="008B69CD" w:rsidRDefault="00C339D8" w:rsidP="00F86C4D">
      <w:pPr>
        <w:ind w:left="720" w:right="380" w:hanging="720"/>
        <w:jc w:val="both"/>
        <w:rPr>
          <w:lang w:val="lv-LV"/>
        </w:rPr>
      </w:pPr>
      <w:r w:rsidRPr="008B69CD">
        <w:rPr>
          <w:lang w:val="lv-LV"/>
        </w:rPr>
        <w:t xml:space="preserve">Iepirkumu komisijas priekšsēdētāja </w:t>
      </w:r>
      <w:r w:rsidRPr="008B69CD">
        <w:rPr>
          <w:lang w:val="lv-LV"/>
        </w:rPr>
        <w:tab/>
      </w:r>
      <w:r w:rsidRPr="008B69CD">
        <w:rPr>
          <w:lang w:val="lv-LV"/>
        </w:rPr>
        <w:tab/>
      </w:r>
      <w:r w:rsidRPr="008B69CD">
        <w:rPr>
          <w:lang w:val="lv-LV"/>
        </w:rPr>
        <w:tab/>
      </w:r>
      <w:r w:rsidRPr="008B69CD">
        <w:rPr>
          <w:lang w:val="lv-LV"/>
        </w:rPr>
        <w:tab/>
      </w:r>
      <w:r w:rsidRPr="008B69CD">
        <w:rPr>
          <w:lang w:val="lv-LV"/>
        </w:rPr>
        <w:tab/>
      </w:r>
      <w:proofErr w:type="gramStart"/>
      <w:r w:rsidRPr="008B69CD">
        <w:rPr>
          <w:lang w:val="lv-LV"/>
        </w:rPr>
        <w:t xml:space="preserve">  </w:t>
      </w:r>
      <w:proofErr w:type="gramEnd"/>
      <w:r w:rsidRPr="008B69CD">
        <w:rPr>
          <w:lang w:val="lv-LV"/>
        </w:rPr>
        <w:t>Karīna Meiberga</w:t>
      </w:r>
    </w:p>
    <w:p w14:paraId="5103FFCC" w14:textId="77777777" w:rsidR="00C339D8" w:rsidRPr="008B69CD" w:rsidRDefault="00C339D8" w:rsidP="00F86C4D">
      <w:pPr>
        <w:ind w:right="380"/>
        <w:contextualSpacing/>
        <w:rPr>
          <w:lang w:val="lv-LV"/>
        </w:rPr>
      </w:pPr>
    </w:p>
    <w:p w14:paraId="6A2553A2" w14:textId="77777777" w:rsidR="0082093A" w:rsidRPr="008B69CD" w:rsidRDefault="0082093A" w:rsidP="00F86C4D">
      <w:pPr>
        <w:ind w:left="720" w:right="380" w:hanging="720"/>
        <w:jc w:val="right"/>
        <w:rPr>
          <w:lang w:val="lv-LV"/>
        </w:rPr>
      </w:pPr>
    </w:p>
    <w:sectPr w:rsidR="0082093A" w:rsidRPr="008B69CD">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1B14" w14:textId="77777777" w:rsidR="00C61623" w:rsidRDefault="00C61623">
      <w:r>
        <w:separator/>
      </w:r>
    </w:p>
  </w:endnote>
  <w:endnote w:type="continuationSeparator" w:id="0">
    <w:p w14:paraId="290DCECC" w14:textId="77777777" w:rsidR="00C61623" w:rsidRDefault="00C6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B33B7" w14:textId="77777777" w:rsidR="00C61623" w:rsidRDefault="00C61623">
      <w:r>
        <w:separator/>
      </w:r>
    </w:p>
  </w:footnote>
  <w:footnote w:type="continuationSeparator" w:id="0">
    <w:p w14:paraId="7FA180FD" w14:textId="77777777" w:rsidR="00C61623" w:rsidRDefault="00C6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7" w14:textId="45F11D9D" w:rsidR="00ED7AA3" w:rsidRDefault="00F608C8">
    <w:pPr>
      <w:pStyle w:val="Header"/>
      <w:tabs>
        <w:tab w:val="left" w:pos="426"/>
        <w:tab w:val="left" w:pos="1418"/>
      </w:tabs>
      <w:jc w:val="both"/>
    </w:pPr>
    <w:bookmarkStart w:id="2" w:name="docDate"/>
    <w:bookmarkStart w:id="3" w:name="docNr"/>
    <w:bookmarkEnd w:id="2"/>
    <w:bookmarkEnd w:id="3"/>
    <w:r>
      <w:rPr>
        <w:lang w:val="lv-LV"/>
      </w:rPr>
      <w:t>13.06.2022.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54A4"/>
    <w:multiLevelType w:val="hybridMultilevel"/>
    <w:tmpl w:val="A164F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5376FFE"/>
    <w:multiLevelType w:val="hybridMultilevel"/>
    <w:tmpl w:val="6EB0DA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16D68"/>
    <w:rsid w:val="00033EA4"/>
    <w:rsid w:val="00037D13"/>
    <w:rsid w:val="00052E11"/>
    <w:rsid w:val="00063778"/>
    <w:rsid w:val="00071327"/>
    <w:rsid w:val="0008057E"/>
    <w:rsid w:val="000B316A"/>
    <w:rsid w:val="000C5A9C"/>
    <w:rsid w:val="000E5D50"/>
    <w:rsid w:val="00105288"/>
    <w:rsid w:val="00137BBA"/>
    <w:rsid w:val="00182FA4"/>
    <w:rsid w:val="00184EC4"/>
    <w:rsid w:val="001A25C5"/>
    <w:rsid w:val="001A694C"/>
    <w:rsid w:val="001B67AA"/>
    <w:rsid w:val="001C6618"/>
    <w:rsid w:val="002235B9"/>
    <w:rsid w:val="002351C6"/>
    <w:rsid w:val="00235626"/>
    <w:rsid w:val="0024218E"/>
    <w:rsid w:val="00246D91"/>
    <w:rsid w:val="0024736B"/>
    <w:rsid w:val="0025343E"/>
    <w:rsid w:val="0026393F"/>
    <w:rsid w:val="00264D5E"/>
    <w:rsid w:val="00291F1F"/>
    <w:rsid w:val="002B0A2F"/>
    <w:rsid w:val="00300634"/>
    <w:rsid w:val="003032A7"/>
    <w:rsid w:val="00326855"/>
    <w:rsid w:val="00327E5C"/>
    <w:rsid w:val="0033537A"/>
    <w:rsid w:val="00356C39"/>
    <w:rsid w:val="00395507"/>
    <w:rsid w:val="003C0585"/>
    <w:rsid w:val="003C30B2"/>
    <w:rsid w:val="003E5850"/>
    <w:rsid w:val="00402BF5"/>
    <w:rsid w:val="00407992"/>
    <w:rsid w:val="00425F1F"/>
    <w:rsid w:val="004601E7"/>
    <w:rsid w:val="00474C5F"/>
    <w:rsid w:val="0049129D"/>
    <w:rsid w:val="004C02A6"/>
    <w:rsid w:val="004F05A0"/>
    <w:rsid w:val="00545747"/>
    <w:rsid w:val="0055097A"/>
    <w:rsid w:val="00572D42"/>
    <w:rsid w:val="005833FE"/>
    <w:rsid w:val="005A7E60"/>
    <w:rsid w:val="005B03B4"/>
    <w:rsid w:val="005C3114"/>
    <w:rsid w:val="005D1000"/>
    <w:rsid w:val="005F0A74"/>
    <w:rsid w:val="00600DDE"/>
    <w:rsid w:val="00604B08"/>
    <w:rsid w:val="00644EAF"/>
    <w:rsid w:val="00653120"/>
    <w:rsid w:val="00677BCA"/>
    <w:rsid w:val="00696EF7"/>
    <w:rsid w:val="0071618D"/>
    <w:rsid w:val="00746A16"/>
    <w:rsid w:val="00771E01"/>
    <w:rsid w:val="0077300D"/>
    <w:rsid w:val="007855A2"/>
    <w:rsid w:val="007C081A"/>
    <w:rsid w:val="007E5049"/>
    <w:rsid w:val="00815E23"/>
    <w:rsid w:val="00816793"/>
    <w:rsid w:val="0082093A"/>
    <w:rsid w:val="00824CF3"/>
    <w:rsid w:val="008342A0"/>
    <w:rsid w:val="0088399B"/>
    <w:rsid w:val="00887B45"/>
    <w:rsid w:val="0089599D"/>
    <w:rsid w:val="008959B8"/>
    <w:rsid w:val="008B3DCC"/>
    <w:rsid w:val="008B69CD"/>
    <w:rsid w:val="008D1073"/>
    <w:rsid w:val="008E30FF"/>
    <w:rsid w:val="008E6B9D"/>
    <w:rsid w:val="008F126C"/>
    <w:rsid w:val="00922C83"/>
    <w:rsid w:val="00933E1C"/>
    <w:rsid w:val="009708C0"/>
    <w:rsid w:val="0097271D"/>
    <w:rsid w:val="009A1F44"/>
    <w:rsid w:val="009C0D9C"/>
    <w:rsid w:val="009E2DDD"/>
    <w:rsid w:val="009F180D"/>
    <w:rsid w:val="009F6670"/>
    <w:rsid w:val="00A13425"/>
    <w:rsid w:val="00A65E8F"/>
    <w:rsid w:val="00A771A6"/>
    <w:rsid w:val="00A853CD"/>
    <w:rsid w:val="00AB1346"/>
    <w:rsid w:val="00AE2AE3"/>
    <w:rsid w:val="00AE642B"/>
    <w:rsid w:val="00AF3168"/>
    <w:rsid w:val="00B3020F"/>
    <w:rsid w:val="00B761BD"/>
    <w:rsid w:val="00BA6DDA"/>
    <w:rsid w:val="00BB2503"/>
    <w:rsid w:val="00BB72D3"/>
    <w:rsid w:val="00C07271"/>
    <w:rsid w:val="00C22D8B"/>
    <w:rsid w:val="00C2788D"/>
    <w:rsid w:val="00C339D8"/>
    <w:rsid w:val="00C35379"/>
    <w:rsid w:val="00C533A0"/>
    <w:rsid w:val="00C61623"/>
    <w:rsid w:val="00C87BB6"/>
    <w:rsid w:val="00C95430"/>
    <w:rsid w:val="00C961F3"/>
    <w:rsid w:val="00CC7964"/>
    <w:rsid w:val="00CF5C14"/>
    <w:rsid w:val="00D31723"/>
    <w:rsid w:val="00D530C8"/>
    <w:rsid w:val="00D67545"/>
    <w:rsid w:val="00D77CB5"/>
    <w:rsid w:val="00DE2300"/>
    <w:rsid w:val="00E01D52"/>
    <w:rsid w:val="00E10723"/>
    <w:rsid w:val="00E350DB"/>
    <w:rsid w:val="00E37C44"/>
    <w:rsid w:val="00E525DC"/>
    <w:rsid w:val="00E61BDA"/>
    <w:rsid w:val="00E61DE4"/>
    <w:rsid w:val="00E67442"/>
    <w:rsid w:val="00E80E95"/>
    <w:rsid w:val="00E824C5"/>
    <w:rsid w:val="00E963C4"/>
    <w:rsid w:val="00EA29CC"/>
    <w:rsid w:val="00EC1858"/>
    <w:rsid w:val="00ED27A5"/>
    <w:rsid w:val="00ED7AA3"/>
    <w:rsid w:val="00EE697B"/>
    <w:rsid w:val="00EF50ED"/>
    <w:rsid w:val="00F43081"/>
    <w:rsid w:val="00F46FA1"/>
    <w:rsid w:val="00F608C8"/>
    <w:rsid w:val="00F746E6"/>
    <w:rsid w:val="00F86C4D"/>
    <w:rsid w:val="00FB1CA0"/>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ListParagraph">
    <w:name w:val="List Paragraph"/>
    <w:basedOn w:val="Normal"/>
    <w:uiPriority w:val="34"/>
    <w:qFormat/>
    <w:rsid w:val="003032A7"/>
    <w:pPr>
      <w:ind w:left="720"/>
      <w:contextualSpacing/>
    </w:pPr>
  </w:style>
  <w:style w:type="paragraph" w:customStyle="1" w:styleId="tv213">
    <w:name w:val="tv213"/>
    <w:basedOn w:val="Normal"/>
    <w:rsid w:val="00300634"/>
    <w:pPr>
      <w:spacing w:before="100" w:beforeAutospacing="1" w:after="100" w:afterAutospacing="1"/>
    </w:pPr>
    <w:rPr>
      <w:lang w:val="lv-LV" w:eastAsia="lv-LV"/>
    </w:rPr>
  </w:style>
  <w:style w:type="character" w:styleId="Hyperlink">
    <w:name w:val="Hyperlink"/>
    <w:basedOn w:val="DefaultParagraphFont"/>
    <w:locked/>
    <w:rsid w:val="00182FA4"/>
    <w:rPr>
      <w:color w:val="0563C1" w:themeColor="hyperlink"/>
      <w:u w:val="single"/>
    </w:rPr>
  </w:style>
  <w:style w:type="character" w:styleId="UnresolvedMention">
    <w:name w:val="Unresolved Mention"/>
    <w:basedOn w:val="DefaultParagraphFont"/>
    <w:uiPriority w:val="99"/>
    <w:semiHidden/>
    <w:unhideWhenUsed/>
    <w:rsid w:val="0018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4729">
      <w:bodyDiv w:val="1"/>
      <w:marLeft w:val="0"/>
      <w:marRight w:val="0"/>
      <w:marTop w:val="0"/>
      <w:marBottom w:val="0"/>
      <w:divBdr>
        <w:top w:val="none" w:sz="0" w:space="0" w:color="auto"/>
        <w:left w:val="none" w:sz="0" w:space="0" w:color="auto"/>
        <w:bottom w:val="none" w:sz="0" w:space="0" w:color="auto"/>
        <w:right w:val="none" w:sz="0" w:space="0" w:color="auto"/>
      </w:divBdr>
    </w:div>
    <w:div w:id="1847281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2658</Words>
  <Characters>1516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2022-06-13T08:07:00Z</cp:lastPrinted>
  <dcterms:created xsi:type="dcterms:W3CDTF">2022-06-13T12:37:00Z</dcterms:created>
  <dcterms:modified xsi:type="dcterms:W3CDTF">2022-06-13T12:37:00Z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ies>
</file>