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45B9" w14:textId="77777777" w:rsidR="009A7471" w:rsidRPr="0098073E" w:rsidRDefault="009A7471" w:rsidP="00326FA4">
      <w:pPr>
        <w:ind w:right="417"/>
        <w:jc w:val="right"/>
        <w:rPr>
          <w:lang w:val="lv-LV"/>
        </w:rPr>
      </w:pPr>
    </w:p>
    <w:p w14:paraId="75DFC634" w14:textId="3241F707" w:rsidR="0061576E" w:rsidRPr="0098073E" w:rsidRDefault="0061576E" w:rsidP="00326FA4">
      <w:pPr>
        <w:tabs>
          <w:tab w:val="left" w:pos="6804"/>
        </w:tabs>
        <w:ind w:right="4386"/>
        <w:jc w:val="both"/>
        <w:rPr>
          <w:i/>
          <w:lang w:val="lv-LV"/>
        </w:rPr>
      </w:pPr>
      <w:r w:rsidRPr="0098073E">
        <w:rPr>
          <w:i/>
          <w:lang w:val="lv-LV"/>
        </w:rPr>
        <w:t xml:space="preserve">Par atbilžu sniegšanu </w:t>
      </w:r>
      <w:r w:rsidR="00884267" w:rsidRPr="0098073E">
        <w:rPr>
          <w:i/>
          <w:lang w:val="lv-LV"/>
        </w:rPr>
        <w:t>iepirkumu procedūrā</w:t>
      </w:r>
      <w:r w:rsidRPr="0098073E">
        <w:rPr>
          <w:i/>
          <w:lang w:val="lv-LV"/>
        </w:rPr>
        <w:t xml:space="preserve"> </w:t>
      </w:r>
      <w:bookmarkStart w:id="0" w:name="_Hlk203733947"/>
      <w:r w:rsidRPr="0098073E">
        <w:rPr>
          <w:i/>
          <w:lang w:val="lv-LV"/>
        </w:rPr>
        <w:t>“</w:t>
      </w:r>
      <w:r w:rsidR="00D84B20" w:rsidRPr="0098073E">
        <w:rPr>
          <w:i/>
          <w:lang w:val="lv-LV"/>
        </w:rPr>
        <w:t>Klientu pārvaldības sistēmas izstrāde un uzturēšana</w:t>
      </w:r>
      <w:r w:rsidRPr="0098073E">
        <w:rPr>
          <w:i/>
          <w:lang w:val="lv-LV"/>
        </w:rPr>
        <w:t>” (ID Nr.RS/2025/</w:t>
      </w:r>
      <w:r w:rsidR="00447DFD" w:rsidRPr="0098073E">
        <w:rPr>
          <w:i/>
          <w:lang w:val="lv-LV"/>
        </w:rPr>
        <w:t>78</w:t>
      </w:r>
      <w:r w:rsidRPr="0098073E">
        <w:rPr>
          <w:i/>
          <w:lang w:val="lv-LV"/>
        </w:rPr>
        <w:t>)</w:t>
      </w:r>
    </w:p>
    <w:bookmarkEnd w:id="0"/>
    <w:p w14:paraId="24C3A983" w14:textId="77777777" w:rsidR="0061576E" w:rsidRPr="0098073E" w:rsidRDefault="0061576E" w:rsidP="00326FA4">
      <w:pPr>
        <w:ind w:right="417"/>
        <w:rPr>
          <w:i/>
          <w:lang w:val="lv-LV"/>
        </w:rPr>
      </w:pPr>
    </w:p>
    <w:p w14:paraId="014ABA5F" w14:textId="56789DCE" w:rsidR="0061576E" w:rsidRPr="0098073E" w:rsidRDefault="0061576E" w:rsidP="00326FA4">
      <w:pPr>
        <w:ind w:right="372" w:firstLine="720"/>
        <w:jc w:val="both"/>
        <w:outlineLvl w:val="0"/>
        <w:rPr>
          <w:lang w:val="lv-LV"/>
        </w:rPr>
      </w:pPr>
      <w:r w:rsidRPr="0098073E">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98073E">
        <w:rPr>
          <w:lang w:val="lv-LV"/>
        </w:rPr>
        <w:t>iepirkuma procedūras</w:t>
      </w:r>
      <w:r w:rsidRPr="0098073E">
        <w:rPr>
          <w:lang w:val="lv-LV"/>
        </w:rPr>
        <w:t xml:space="preserve"> “</w:t>
      </w:r>
      <w:r w:rsidR="008C45E7" w:rsidRPr="0098073E">
        <w:rPr>
          <w:lang w:val="lv-LV"/>
        </w:rPr>
        <w:t>Klientu pārvaldības sistēmas izstrāde un uzturēšana</w:t>
      </w:r>
      <w:r w:rsidRPr="0098073E">
        <w:rPr>
          <w:lang w:val="lv-LV"/>
        </w:rPr>
        <w:t>” (ID Nr.RS/2025/</w:t>
      </w:r>
      <w:r w:rsidR="00910813" w:rsidRPr="0098073E">
        <w:rPr>
          <w:lang w:val="lv-LV"/>
        </w:rPr>
        <w:t>78</w:t>
      </w:r>
      <w:r w:rsidRPr="0098073E">
        <w:rPr>
          <w:lang w:val="lv-LV"/>
        </w:rPr>
        <w:t>)</w:t>
      </w:r>
      <w:r w:rsidRPr="0098073E">
        <w:rPr>
          <w:rFonts w:eastAsiaTheme="minorHAnsi"/>
          <w:lang w:val="lv-LV"/>
        </w:rPr>
        <w:t xml:space="preserve"> </w:t>
      </w:r>
      <w:r w:rsidRPr="0098073E">
        <w:rPr>
          <w:lang w:val="lv-LV"/>
        </w:rPr>
        <w:t>nolikum</w:t>
      </w:r>
      <w:r w:rsidR="0060284C" w:rsidRPr="0098073E">
        <w:rPr>
          <w:lang w:val="lv-LV"/>
        </w:rPr>
        <w:t>a</w:t>
      </w:r>
      <w:r w:rsidRPr="0098073E">
        <w:rPr>
          <w:lang w:val="lv-LV"/>
        </w:rPr>
        <w:t xml:space="preserve"> (turpmāk – Nolikums) </w:t>
      </w:r>
      <w:r w:rsidR="0060284C" w:rsidRPr="0098073E">
        <w:rPr>
          <w:lang w:val="lv-LV"/>
        </w:rPr>
        <w:t>prasībām</w:t>
      </w:r>
      <w:r w:rsidRPr="0098073E">
        <w:rPr>
          <w:lang w:val="lv-LV"/>
        </w:rPr>
        <w:t>.</w:t>
      </w:r>
    </w:p>
    <w:p w14:paraId="2ADC6F55" w14:textId="77777777" w:rsidR="0061576E" w:rsidRPr="0098073E" w:rsidRDefault="0061576E" w:rsidP="00326FA4">
      <w:pPr>
        <w:ind w:right="-8"/>
        <w:jc w:val="both"/>
        <w:rPr>
          <w:lang w:val="lv-LV"/>
        </w:rPr>
      </w:pPr>
    </w:p>
    <w:p w14:paraId="65A7D8C9" w14:textId="705F9677" w:rsidR="0061576E" w:rsidRPr="00326FA4" w:rsidRDefault="00326FA4" w:rsidP="00326FA4">
      <w:pPr>
        <w:ind w:right="417"/>
        <w:jc w:val="both"/>
        <w:rPr>
          <w:b/>
          <w:bCs/>
          <w:lang w:val="lv-LV"/>
        </w:rPr>
      </w:pPr>
      <w:r>
        <w:rPr>
          <w:b/>
          <w:bCs/>
          <w:lang w:val="lv-LV"/>
        </w:rPr>
        <w:t xml:space="preserve">1. </w:t>
      </w:r>
      <w:r w:rsidR="0061576E" w:rsidRPr="00326FA4">
        <w:rPr>
          <w:b/>
          <w:bCs/>
          <w:lang w:val="lv-LV"/>
        </w:rPr>
        <w:t>jautājums:</w:t>
      </w:r>
    </w:p>
    <w:p w14:paraId="263DFB5C" w14:textId="77777777" w:rsidR="00DB574C" w:rsidRPr="0098073E" w:rsidRDefault="00DB574C" w:rsidP="00326FA4">
      <w:pPr>
        <w:ind w:right="417"/>
        <w:jc w:val="both"/>
        <w:rPr>
          <w:b/>
          <w:bCs/>
          <w:lang w:val="lv-LV"/>
        </w:rPr>
      </w:pPr>
      <w:r w:rsidRPr="0098073E">
        <w:rPr>
          <w:b/>
          <w:bCs/>
          <w:lang w:val="lv-LV"/>
        </w:rPr>
        <w:t>FPK002 (DN numura datu tips un formāts)</w:t>
      </w:r>
    </w:p>
    <w:p w14:paraId="32E0C047" w14:textId="77777777" w:rsidR="00DB574C" w:rsidRPr="0098073E" w:rsidRDefault="00DB574C" w:rsidP="00326FA4">
      <w:pPr>
        <w:ind w:right="417"/>
        <w:jc w:val="both"/>
        <w:rPr>
          <w:lang w:val="lv-LV"/>
        </w:rPr>
      </w:pPr>
      <w:r w:rsidRPr="0098073E">
        <w:rPr>
          <w:lang w:val="lv-LV"/>
        </w:rPr>
        <w:t>Saistībā ar Tehniskās specifikācijas prasību FPK002, kur noteikta klientu atlase pēc “DN numuri no–līdz”, lūdzam precizēt sekojošo:</w:t>
      </w:r>
    </w:p>
    <w:p w14:paraId="733D450C" w14:textId="77777777" w:rsidR="00DB574C" w:rsidRPr="0098073E" w:rsidRDefault="00DB574C" w:rsidP="00326FA4">
      <w:pPr>
        <w:ind w:right="417"/>
        <w:jc w:val="both"/>
        <w:rPr>
          <w:lang w:val="lv-LV"/>
        </w:rPr>
      </w:pPr>
      <w:r w:rsidRPr="0098073E">
        <w:rPr>
          <w:lang w:val="lv-LV"/>
        </w:rPr>
        <w:t>- vai DN numurs Sistēmā ir paredzēts kā tikai no cipariem sastāvoša vērtība, kas datu bāzē tiek glabāta kā skaitlisks (numeric) lauks;</w:t>
      </w:r>
    </w:p>
    <w:p w14:paraId="108ED4B9" w14:textId="77777777" w:rsidR="00DB574C" w:rsidRPr="0098073E" w:rsidRDefault="00DB574C" w:rsidP="00326FA4">
      <w:pPr>
        <w:ind w:right="417"/>
        <w:jc w:val="both"/>
        <w:rPr>
          <w:lang w:val="lv-LV"/>
        </w:rPr>
      </w:pPr>
      <w:r w:rsidRPr="0098073E">
        <w:rPr>
          <w:lang w:val="lv-LV"/>
        </w:rPr>
        <w:t>- vai arī DN numuri var saturēt alfabēta burtus un/vai citus simbolus (alfanumeriski);</w:t>
      </w:r>
    </w:p>
    <w:p w14:paraId="52837E52" w14:textId="77777777" w:rsidR="00DB574C" w:rsidRPr="0098073E" w:rsidRDefault="00DB574C" w:rsidP="00326FA4">
      <w:pPr>
        <w:ind w:right="417"/>
        <w:jc w:val="both"/>
        <w:rPr>
          <w:lang w:val="lv-LV"/>
        </w:rPr>
      </w:pPr>
      <w:r w:rsidRPr="0098073E">
        <w:rPr>
          <w:lang w:val="lv-LV"/>
        </w:rPr>
        <w:t>- un vai DN numuri vienmēr tiek veidoti pēc vienota, standartizēta formāta, vai arī praksē var pastāvēt vairāki atšķirīgi DN numuru formāti.</w:t>
      </w:r>
    </w:p>
    <w:p w14:paraId="5F129FC7" w14:textId="77777777" w:rsidR="009C117C" w:rsidRPr="0098073E" w:rsidRDefault="009C117C" w:rsidP="00326FA4">
      <w:pPr>
        <w:ind w:right="417" w:firstLine="720"/>
        <w:jc w:val="both"/>
        <w:outlineLvl w:val="0"/>
        <w:rPr>
          <w:lang w:val="lv-LV"/>
        </w:rPr>
      </w:pPr>
    </w:p>
    <w:p w14:paraId="7E4FC3A6" w14:textId="77777777" w:rsidR="0061576E" w:rsidRPr="0098073E" w:rsidRDefault="0061576E" w:rsidP="00326FA4">
      <w:pPr>
        <w:ind w:right="417"/>
        <w:rPr>
          <w:b/>
          <w:bCs/>
          <w:lang w:val="lv-LV"/>
        </w:rPr>
      </w:pPr>
      <w:r w:rsidRPr="0098073E">
        <w:rPr>
          <w:b/>
          <w:bCs/>
          <w:lang w:val="lv-LV"/>
        </w:rPr>
        <w:t>Atbilde:</w:t>
      </w:r>
    </w:p>
    <w:p w14:paraId="3C3C79CE" w14:textId="1F83C4FF" w:rsidR="00A13BC8" w:rsidRDefault="00766E13" w:rsidP="00326FA4">
      <w:pPr>
        <w:pStyle w:val="Tabulasheader"/>
        <w:spacing w:before="0" w:after="0"/>
        <w:ind w:right="417" w:firstLine="720"/>
        <w:jc w:val="both"/>
        <w:rPr>
          <w:rFonts w:ascii="Times New Roman" w:hAnsi="Times New Roman" w:cs="Times New Roman"/>
          <w:b w:val="0"/>
          <w:bCs w:val="0"/>
          <w:sz w:val="24"/>
          <w:szCs w:val="24"/>
          <w:lang w:val="lv-LV"/>
        </w:rPr>
      </w:pPr>
      <w:r w:rsidRPr="0098073E">
        <w:rPr>
          <w:rFonts w:ascii="Times New Roman" w:hAnsi="Times New Roman" w:cs="Times New Roman"/>
          <w:b w:val="0"/>
          <w:bCs w:val="0"/>
          <w:sz w:val="24"/>
          <w:szCs w:val="24"/>
          <w:lang w:val="lv-LV"/>
        </w:rPr>
        <w:t xml:space="preserve">DN numuri tiks veidoti Biļešu sistēmā un tiks padoti uz Klientu pārvaldības sistēmu (skat. Tehnisko specifikāciju, 8.4. punktā aprakstīto prasību DAP001 un Tab.3. Nr p/k 9). Sakarā ar to, ka </w:t>
      </w:r>
      <w:r w:rsidR="00353EBD">
        <w:rPr>
          <w:rFonts w:ascii="Times New Roman" w:hAnsi="Times New Roman" w:cs="Times New Roman"/>
          <w:b w:val="0"/>
          <w:bCs w:val="0"/>
          <w:sz w:val="24"/>
          <w:szCs w:val="24"/>
          <w:lang w:val="lv-LV"/>
        </w:rPr>
        <w:t>B</w:t>
      </w:r>
      <w:r w:rsidRPr="0098073E">
        <w:rPr>
          <w:rFonts w:ascii="Times New Roman" w:hAnsi="Times New Roman" w:cs="Times New Roman"/>
          <w:b w:val="0"/>
          <w:bCs w:val="0"/>
          <w:sz w:val="24"/>
          <w:szCs w:val="24"/>
          <w:lang w:val="lv-LV"/>
        </w:rPr>
        <w:t>iļešu sistēma ir nākotnes sistēma, precīzs DN datu formāts un tips pagaidām nav zināms. Datu formāts un tips būs zināms sistēmu integrācijas plānošanas laikā.</w:t>
      </w:r>
    </w:p>
    <w:p w14:paraId="51806AD9" w14:textId="77777777" w:rsidR="00326FA4" w:rsidRDefault="00326FA4" w:rsidP="00326FA4">
      <w:pPr>
        <w:pStyle w:val="Tabulasheader"/>
        <w:spacing w:before="0" w:after="0"/>
        <w:ind w:right="417" w:firstLine="720"/>
        <w:jc w:val="both"/>
        <w:rPr>
          <w:rFonts w:ascii="Times New Roman" w:hAnsi="Times New Roman" w:cs="Times New Roman"/>
          <w:b w:val="0"/>
          <w:bCs w:val="0"/>
          <w:sz w:val="24"/>
          <w:szCs w:val="24"/>
          <w:lang w:val="lv-LV"/>
        </w:rPr>
      </w:pPr>
    </w:p>
    <w:p w14:paraId="645ECF14" w14:textId="77777777" w:rsidR="00326FA4" w:rsidRPr="00326FA4" w:rsidRDefault="00326FA4" w:rsidP="00326FA4">
      <w:pPr>
        <w:pStyle w:val="Tabulasheader"/>
        <w:spacing w:before="0" w:after="0"/>
        <w:ind w:right="417" w:firstLine="720"/>
        <w:jc w:val="both"/>
        <w:rPr>
          <w:rFonts w:ascii="Times New Roman" w:hAnsi="Times New Roman" w:cs="Times New Roman"/>
          <w:b w:val="0"/>
          <w:bCs w:val="0"/>
          <w:sz w:val="24"/>
          <w:szCs w:val="24"/>
          <w:lang w:val="lv-LV"/>
        </w:rPr>
      </w:pPr>
    </w:p>
    <w:p w14:paraId="38D7965E" w14:textId="3F823757" w:rsidR="00D31518" w:rsidRPr="00326FA4" w:rsidRDefault="00326FA4" w:rsidP="00326FA4">
      <w:pPr>
        <w:ind w:right="417"/>
        <w:jc w:val="both"/>
        <w:rPr>
          <w:b/>
          <w:bCs/>
          <w:lang w:val="lv-LV"/>
        </w:rPr>
      </w:pPr>
      <w:r>
        <w:rPr>
          <w:b/>
          <w:bCs/>
          <w:lang w:val="lv-LV"/>
        </w:rPr>
        <w:t xml:space="preserve">2. </w:t>
      </w:r>
      <w:r w:rsidR="00D31518" w:rsidRPr="00326FA4">
        <w:rPr>
          <w:b/>
          <w:bCs/>
          <w:lang w:val="lv-LV"/>
        </w:rPr>
        <w:t>jautājums:</w:t>
      </w:r>
    </w:p>
    <w:p w14:paraId="09B30833" w14:textId="77777777" w:rsidR="00625F16" w:rsidRPr="0098073E" w:rsidRDefault="00625F16" w:rsidP="00326FA4">
      <w:pPr>
        <w:ind w:right="417"/>
        <w:jc w:val="both"/>
        <w:rPr>
          <w:lang w:val="lv-LV"/>
        </w:rPr>
      </w:pPr>
      <w:r w:rsidRPr="0098073E">
        <w:rPr>
          <w:b/>
          <w:bCs/>
          <w:lang w:val="lv-LV"/>
        </w:rPr>
        <w:t>(termina “atmest” nozīme tehniskajā specifikācijā)</w:t>
      </w:r>
    </w:p>
    <w:p w14:paraId="344E50A3" w14:textId="77777777" w:rsidR="00625F16" w:rsidRPr="0098073E" w:rsidRDefault="00625F16" w:rsidP="00326FA4">
      <w:pPr>
        <w:ind w:right="417"/>
        <w:jc w:val="both"/>
        <w:rPr>
          <w:lang w:val="lv-LV"/>
        </w:rPr>
      </w:pPr>
      <w:r w:rsidRPr="0098073E">
        <w:rPr>
          <w:lang w:val="lv-LV"/>
        </w:rPr>
        <w:t xml:space="preserve">Tehniskajā specifikācijā vairākās prasībās ir izmantots termins “atmest”, piemēram, FPK006.  </w:t>
      </w:r>
    </w:p>
    <w:p w14:paraId="3B785B53" w14:textId="77777777" w:rsidR="00625F16" w:rsidRPr="0098073E" w:rsidRDefault="00625F16" w:rsidP="00326FA4">
      <w:pPr>
        <w:ind w:right="417"/>
        <w:jc w:val="both"/>
        <w:rPr>
          <w:lang w:val="lv-LV"/>
        </w:rPr>
      </w:pPr>
      <w:r w:rsidRPr="0098073E">
        <w:rPr>
          <w:lang w:val="lv-LV"/>
        </w:rPr>
        <w:t>Lūdzam precizēt, vai ar darbību “atmest” visos gadījumos ir domāta lietotāja funkcionāla iespēja pārtraukt uzsāktu ieraksta izveidi vai rediģēšanu, nesaglabājot veiktās izmaiņas un neveicot izmaiņas sistēmā saglabātajos datos (funkcionalitāte analogā “Cancel / Discard changes”).</w:t>
      </w:r>
    </w:p>
    <w:p w14:paraId="66EDCEAD" w14:textId="77777777" w:rsidR="00D31518" w:rsidRPr="0098073E" w:rsidRDefault="00D31518" w:rsidP="00326FA4">
      <w:pPr>
        <w:ind w:right="417" w:firstLine="720"/>
        <w:jc w:val="both"/>
        <w:outlineLvl w:val="0"/>
        <w:rPr>
          <w:lang w:val="lv-LV"/>
        </w:rPr>
      </w:pPr>
    </w:p>
    <w:p w14:paraId="2266C314" w14:textId="77777777" w:rsidR="00D31518" w:rsidRPr="0098073E" w:rsidRDefault="00D31518" w:rsidP="00326FA4">
      <w:pPr>
        <w:ind w:right="417"/>
        <w:rPr>
          <w:b/>
          <w:bCs/>
          <w:lang w:val="lv-LV"/>
        </w:rPr>
      </w:pPr>
      <w:r w:rsidRPr="0098073E">
        <w:rPr>
          <w:b/>
          <w:bCs/>
          <w:lang w:val="lv-LV"/>
        </w:rPr>
        <w:t>Atbilde:</w:t>
      </w:r>
    </w:p>
    <w:p w14:paraId="194B403A" w14:textId="77777777" w:rsidR="008B5883" w:rsidRPr="0098073E" w:rsidRDefault="008B5883" w:rsidP="00326FA4">
      <w:pPr>
        <w:ind w:right="417" w:firstLine="720"/>
        <w:jc w:val="both"/>
        <w:rPr>
          <w:lang w:val="lv-LV"/>
        </w:rPr>
      </w:pPr>
      <w:r w:rsidRPr="0098073E">
        <w:rPr>
          <w:lang w:val="lv-LV"/>
        </w:rPr>
        <w:t>Termins “atmest” attiecas uz klienta profila kartīti, pieteikuma kartīti vai sarakstu. Jā, termina nozīme visos gadījumos ir lietotāja funkcija iziet (piem. no profila kartītes) vai aizvērt bez izmaiņu saglabāšanas, pārtraukt darbību bez izmaiņām (“Cancel” vai “Discard changes”).</w:t>
      </w:r>
    </w:p>
    <w:p w14:paraId="4C2DEF89" w14:textId="77777777" w:rsidR="008B5883" w:rsidRDefault="008B5883" w:rsidP="00326FA4">
      <w:pPr>
        <w:ind w:right="417"/>
        <w:rPr>
          <w:b/>
          <w:bCs/>
          <w:lang w:val="lv-LV"/>
        </w:rPr>
      </w:pPr>
    </w:p>
    <w:p w14:paraId="1F42A021" w14:textId="77777777" w:rsidR="00D2150E" w:rsidRDefault="00D2150E" w:rsidP="00326FA4">
      <w:pPr>
        <w:ind w:right="417"/>
        <w:rPr>
          <w:b/>
          <w:bCs/>
          <w:lang w:val="lv-LV"/>
        </w:rPr>
      </w:pPr>
    </w:p>
    <w:p w14:paraId="7AF84561" w14:textId="743FBC88" w:rsidR="007D0F81" w:rsidRPr="00326FA4" w:rsidRDefault="00326FA4" w:rsidP="00326FA4">
      <w:pPr>
        <w:ind w:right="417"/>
        <w:jc w:val="both"/>
        <w:rPr>
          <w:b/>
          <w:bCs/>
          <w:lang w:val="lv-LV"/>
        </w:rPr>
      </w:pPr>
      <w:r>
        <w:rPr>
          <w:b/>
          <w:bCs/>
          <w:lang w:val="lv-LV"/>
        </w:rPr>
        <w:t xml:space="preserve">3. </w:t>
      </w:r>
      <w:r w:rsidR="007D0F81" w:rsidRPr="00326FA4">
        <w:rPr>
          <w:b/>
          <w:bCs/>
          <w:lang w:val="lv-LV"/>
        </w:rPr>
        <w:t>jautājums:</w:t>
      </w:r>
    </w:p>
    <w:p w14:paraId="1D394A52" w14:textId="77777777" w:rsidR="00625F16" w:rsidRPr="0098073E" w:rsidRDefault="00625F16" w:rsidP="00326FA4">
      <w:pPr>
        <w:ind w:right="417"/>
        <w:jc w:val="both"/>
        <w:rPr>
          <w:b/>
          <w:bCs/>
          <w:lang w:val="lv-LV"/>
        </w:rPr>
      </w:pPr>
      <w:r w:rsidRPr="0098073E">
        <w:rPr>
          <w:b/>
          <w:bCs/>
          <w:lang w:val="lv-LV"/>
        </w:rPr>
        <w:t>FPK008 – lauka “vecums” uzvedība un uzturēšana</w:t>
      </w:r>
    </w:p>
    <w:p w14:paraId="39E4FE70" w14:textId="77777777" w:rsidR="00625F16" w:rsidRPr="0098073E" w:rsidRDefault="00625F16" w:rsidP="00326FA4">
      <w:pPr>
        <w:ind w:right="417"/>
        <w:jc w:val="both"/>
        <w:rPr>
          <w:lang w:val="lv-LV"/>
        </w:rPr>
      </w:pPr>
      <w:r w:rsidRPr="0098073E">
        <w:rPr>
          <w:lang w:val="lv-LV"/>
        </w:rPr>
        <w:t>Saistībā ar Tehniskās specifikācijas prasību FPK008, kur paredzēta iespēja norādīt un izmantot lauku “vecums”, lūdzam precizēt sekojošo:</w:t>
      </w:r>
    </w:p>
    <w:p w14:paraId="2101CF94" w14:textId="77777777" w:rsidR="00625F16" w:rsidRPr="0098073E" w:rsidRDefault="00625F16" w:rsidP="00326FA4">
      <w:pPr>
        <w:ind w:right="417"/>
        <w:jc w:val="both"/>
        <w:rPr>
          <w:lang w:val="lv-LV"/>
        </w:rPr>
      </w:pPr>
      <w:r w:rsidRPr="0098073E">
        <w:rPr>
          <w:lang w:val="lv-LV"/>
        </w:rPr>
        <w:lastRenderedPageBreak/>
        <w:t>- vai lauks “vecums” Sistēmā ir paredzēts kā dinamiski aprēķināma vērtība, kas tiek noteikta, balstoties uz personas dzimšanas datum, piemēram, aprēķināta lietotāja saskarnē vai sistēmas loģikā, vai arī tas ir atsevišķi saglabājams datu lauks datubāzē;</w:t>
      </w:r>
    </w:p>
    <w:p w14:paraId="5D851FC7" w14:textId="77777777" w:rsidR="00625F16" w:rsidRPr="0098073E" w:rsidRDefault="00625F16" w:rsidP="00326FA4">
      <w:pPr>
        <w:ind w:right="417"/>
        <w:jc w:val="both"/>
        <w:rPr>
          <w:lang w:val="lv-LV"/>
        </w:rPr>
      </w:pPr>
      <w:r w:rsidRPr="0098073E">
        <w:rPr>
          <w:lang w:val="lv-LV"/>
        </w:rPr>
        <w:t>- vai ir iespējamas situācijas, kad dzimšanas datums nav zināms vai netiek norādīts, bet personas vecumu tomēr ir jābūt iespējai ievadīt un izmantot;</w:t>
      </w:r>
    </w:p>
    <w:p w14:paraId="57210C47" w14:textId="77777777" w:rsidR="00625F16" w:rsidRPr="0098073E" w:rsidRDefault="00625F16" w:rsidP="00326FA4">
      <w:pPr>
        <w:ind w:right="417"/>
        <w:jc w:val="both"/>
        <w:rPr>
          <w:lang w:val="lv-LV"/>
        </w:rPr>
      </w:pPr>
      <w:r w:rsidRPr="0098073E">
        <w:rPr>
          <w:lang w:val="lv-LV"/>
        </w:rPr>
        <w:t>- un kā šādā gadījumā tiek paredzēts nodrošināt lauka “vecums” aktualitāti laika gaitā, piemēram, pieaugot personas vecumam.</w:t>
      </w:r>
    </w:p>
    <w:p w14:paraId="3E387AB5" w14:textId="77777777" w:rsidR="00625F16" w:rsidRPr="0098073E" w:rsidRDefault="00625F16" w:rsidP="00326FA4">
      <w:pPr>
        <w:ind w:right="417"/>
        <w:rPr>
          <w:b/>
          <w:bCs/>
          <w:lang w:val="lv-LV"/>
        </w:rPr>
      </w:pPr>
    </w:p>
    <w:p w14:paraId="14983306" w14:textId="76B05992" w:rsidR="007D0F81" w:rsidRPr="0098073E" w:rsidRDefault="007D0F81" w:rsidP="00326FA4">
      <w:pPr>
        <w:ind w:right="417"/>
        <w:rPr>
          <w:b/>
          <w:bCs/>
          <w:lang w:val="lv-LV"/>
        </w:rPr>
      </w:pPr>
      <w:r w:rsidRPr="0098073E">
        <w:rPr>
          <w:b/>
          <w:bCs/>
          <w:lang w:val="lv-LV"/>
        </w:rPr>
        <w:t>Atbilde:</w:t>
      </w:r>
    </w:p>
    <w:p w14:paraId="3F41BEB3" w14:textId="77777777" w:rsidR="00EB5930" w:rsidRPr="0098073E" w:rsidRDefault="00EB5930" w:rsidP="00326FA4">
      <w:pPr>
        <w:ind w:right="417" w:firstLine="720"/>
        <w:jc w:val="both"/>
        <w:rPr>
          <w:lang w:val="lv-LV"/>
        </w:rPr>
      </w:pPr>
      <w:r w:rsidRPr="0098073E">
        <w:rPr>
          <w:lang w:val="lv-LV"/>
        </w:rPr>
        <w:t xml:space="preserve">Jā, lauks </w:t>
      </w:r>
      <w:r w:rsidRPr="0098073E">
        <w:rPr>
          <w:i/>
          <w:iCs/>
          <w:lang w:val="lv-LV"/>
        </w:rPr>
        <w:t xml:space="preserve">vecums </w:t>
      </w:r>
      <w:r w:rsidRPr="0098073E">
        <w:rPr>
          <w:lang w:val="lv-LV"/>
        </w:rPr>
        <w:t>nav rediģējams, jo</w:t>
      </w:r>
      <w:r w:rsidRPr="0098073E">
        <w:rPr>
          <w:i/>
          <w:iCs/>
          <w:lang w:val="lv-LV"/>
        </w:rPr>
        <w:t xml:space="preserve"> </w:t>
      </w:r>
      <w:r w:rsidRPr="0098073E">
        <w:rPr>
          <w:lang w:val="lv-LV"/>
        </w:rPr>
        <w:t>ir automātiski aprēķināma vērtība  - sistēmai jāspēj aprēķināt un atspoguļot personas pilnus gadus, pamatojoties uz tās dzimšanas datumu. Reģistrējot personu sistēmā, tiek ievadīts personas dzimšanas datums, tādēļ personas vecums vienmēr būs zināms.</w:t>
      </w:r>
    </w:p>
    <w:p w14:paraId="583D9E2F" w14:textId="77777777" w:rsidR="00EB5930" w:rsidRPr="0098073E" w:rsidRDefault="00EB5930" w:rsidP="00326FA4">
      <w:pPr>
        <w:ind w:right="417" w:firstLine="720"/>
        <w:jc w:val="both"/>
        <w:rPr>
          <w:lang w:val="lv-LV"/>
        </w:rPr>
      </w:pPr>
      <w:r w:rsidRPr="0098073E">
        <w:rPr>
          <w:lang w:val="lv-LV"/>
        </w:rPr>
        <w:t xml:space="preserve">Lauks </w:t>
      </w:r>
      <w:r w:rsidRPr="0098073E">
        <w:rPr>
          <w:i/>
          <w:iCs/>
          <w:lang w:val="lv-LV"/>
        </w:rPr>
        <w:t>vecums</w:t>
      </w:r>
      <w:r w:rsidRPr="0098073E">
        <w:rPr>
          <w:lang w:val="lv-LV"/>
        </w:rPr>
        <w:t xml:space="preserve"> tiek atspoguļots tikai personām, kuras ir </w:t>
      </w:r>
      <w:r w:rsidRPr="0098073E">
        <w:rPr>
          <w:color w:val="000000" w:themeColor="text1"/>
          <w:lang w:val="lv-LV"/>
        </w:rPr>
        <w:t xml:space="preserve">Vispārējās izglītības neklātienes apmācības programmu izglītojamie (skat. </w:t>
      </w:r>
      <w:r w:rsidRPr="0098073E">
        <w:rPr>
          <w:lang w:val="lv-LV"/>
        </w:rPr>
        <w:t>Tehnisko specifikāciju</w:t>
      </w:r>
      <w:r w:rsidRPr="0098073E">
        <w:rPr>
          <w:color w:val="000000" w:themeColor="text1"/>
          <w:lang w:val="lv-LV"/>
        </w:rPr>
        <w:t xml:space="preserve">, 7.3.2.3. apakšpunktā aprakstīto prasību </w:t>
      </w:r>
      <w:r w:rsidRPr="0098073E">
        <w:rPr>
          <w:lang w:val="lv-LV"/>
        </w:rPr>
        <w:t>FPP008).</w:t>
      </w:r>
    </w:p>
    <w:p w14:paraId="20F165B4" w14:textId="77777777" w:rsidR="007D0F81" w:rsidRDefault="007D0F81" w:rsidP="00326FA4">
      <w:pPr>
        <w:pStyle w:val="ListParagraph"/>
        <w:ind w:right="417"/>
        <w:jc w:val="both"/>
        <w:rPr>
          <w:b/>
          <w:bCs/>
          <w:lang w:val="lv-LV"/>
        </w:rPr>
      </w:pPr>
    </w:p>
    <w:p w14:paraId="127C353F" w14:textId="77777777" w:rsidR="00A13BC8" w:rsidRPr="0098073E" w:rsidRDefault="00A13BC8" w:rsidP="00326FA4">
      <w:pPr>
        <w:pStyle w:val="ListParagraph"/>
        <w:ind w:right="417"/>
        <w:jc w:val="both"/>
        <w:rPr>
          <w:b/>
          <w:bCs/>
          <w:lang w:val="lv-LV"/>
        </w:rPr>
      </w:pPr>
    </w:p>
    <w:p w14:paraId="68601AED" w14:textId="7CF82604" w:rsidR="00625F16" w:rsidRPr="0098073E" w:rsidRDefault="00326FA4" w:rsidP="00326FA4">
      <w:pPr>
        <w:ind w:right="417"/>
        <w:jc w:val="both"/>
        <w:rPr>
          <w:b/>
          <w:bCs/>
          <w:lang w:val="lv-LV"/>
        </w:rPr>
      </w:pPr>
      <w:r>
        <w:rPr>
          <w:b/>
          <w:bCs/>
          <w:lang w:val="lv-LV"/>
        </w:rPr>
        <w:t xml:space="preserve">4. </w:t>
      </w:r>
      <w:r w:rsidR="007D0F81" w:rsidRPr="00326FA4">
        <w:rPr>
          <w:b/>
          <w:bCs/>
          <w:lang w:val="lv-LV"/>
        </w:rPr>
        <w:t>jautājums:</w:t>
      </w:r>
    </w:p>
    <w:p w14:paraId="757BDDDB" w14:textId="77777777" w:rsidR="00D002AB" w:rsidRPr="0098073E" w:rsidRDefault="00D002AB" w:rsidP="00326FA4">
      <w:pPr>
        <w:ind w:right="417"/>
        <w:jc w:val="both"/>
        <w:rPr>
          <w:lang w:val="lv-LV"/>
        </w:rPr>
      </w:pPr>
      <w:r w:rsidRPr="0098073E">
        <w:rPr>
          <w:b/>
          <w:bCs/>
          <w:lang w:val="lv-LV"/>
        </w:rPr>
        <w:t>profila statusi “arhivēts” un “dzēsts” (nozīme un lietošanas nosacījumi)</w:t>
      </w:r>
    </w:p>
    <w:p w14:paraId="2BFB0170" w14:textId="77777777" w:rsidR="00D002AB" w:rsidRPr="0098073E" w:rsidRDefault="00D002AB" w:rsidP="00326FA4">
      <w:pPr>
        <w:ind w:right="417"/>
        <w:jc w:val="both"/>
        <w:rPr>
          <w:lang w:val="lv-LV"/>
        </w:rPr>
      </w:pPr>
      <w:r w:rsidRPr="0098073E">
        <w:rPr>
          <w:lang w:val="lv-LV"/>
        </w:rPr>
        <w:t xml:space="preserve">Tehniskajā specifikācijā tiek lietoti profila statusi “arhivēts” un “dzēsts”, tostarp notikumu žurnāla un profila/pieteikumu darbību kontekstā.  </w:t>
      </w:r>
    </w:p>
    <w:p w14:paraId="5772E84C" w14:textId="77777777" w:rsidR="00D002AB" w:rsidRPr="0098073E" w:rsidRDefault="00D002AB" w:rsidP="00326FA4">
      <w:pPr>
        <w:ind w:right="417"/>
        <w:jc w:val="both"/>
        <w:rPr>
          <w:lang w:val="lv-LV"/>
        </w:rPr>
      </w:pPr>
      <w:r w:rsidRPr="0098073E">
        <w:rPr>
          <w:lang w:val="lv-LV"/>
        </w:rPr>
        <w:t>Lūdzam precizēt sekojošo:</w:t>
      </w:r>
    </w:p>
    <w:p w14:paraId="6E4697CE" w14:textId="77777777" w:rsidR="00D002AB" w:rsidRPr="0098073E" w:rsidRDefault="00D002AB" w:rsidP="00326FA4">
      <w:pPr>
        <w:ind w:right="417"/>
        <w:jc w:val="both"/>
        <w:rPr>
          <w:lang w:val="lv-LV"/>
        </w:rPr>
      </w:pPr>
      <w:r w:rsidRPr="0098073E">
        <w:rPr>
          <w:lang w:val="lv-LV"/>
        </w:rPr>
        <w:t>- kāda ir funkcionālā un procesuālā atšķirība starp arhivētu profilu un dzēstu profilu ,piemēram, datu pieejamība, izmantošana procesos, redzamība sistēmā;</w:t>
      </w:r>
    </w:p>
    <w:p w14:paraId="253A9EC4" w14:textId="77777777" w:rsidR="00D002AB" w:rsidRPr="0098073E" w:rsidRDefault="00D002AB" w:rsidP="00326FA4">
      <w:pPr>
        <w:ind w:right="417"/>
        <w:jc w:val="both"/>
        <w:rPr>
          <w:lang w:val="lv-LV"/>
        </w:rPr>
      </w:pPr>
      <w:r w:rsidRPr="0098073E">
        <w:rPr>
          <w:lang w:val="lv-LV"/>
        </w:rPr>
        <w:t>- vai arhivēts profils saglabājas sistēmā kā izmantojams vēsturisks ieraksts, un kādas darbības ar šādu profilu ir vai nav atļautas;</w:t>
      </w:r>
    </w:p>
    <w:p w14:paraId="54E99274" w14:textId="77777777" w:rsidR="00D002AB" w:rsidRPr="0098073E" w:rsidRDefault="00D002AB" w:rsidP="00326FA4">
      <w:pPr>
        <w:ind w:right="417"/>
        <w:jc w:val="both"/>
        <w:rPr>
          <w:lang w:val="lv-LV"/>
        </w:rPr>
      </w:pPr>
      <w:r w:rsidRPr="0098073E">
        <w:rPr>
          <w:lang w:val="lv-LV"/>
        </w:rPr>
        <w:t>- vai pastāv nosacījumi vai scenāriji, kuros arhivētu profilu nepieciešams atarhivēt, lai varētu veikt noteiktas darbības ar klientu, piemēram, jaunu pieteikumu apstrāde, BMA vai DN darbības;</w:t>
      </w:r>
    </w:p>
    <w:p w14:paraId="1FA45066" w14:textId="77777777" w:rsidR="00D002AB" w:rsidRPr="0098073E" w:rsidRDefault="00D002AB" w:rsidP="00326FA4">
      <w:pPr>
        <w:ind w:right="417"/>
        <w:jc w:val="both"/>
        <w:rPr>
          <w:lang w:val="lv-LV"/>
        </w:rPr>
      </w:pPr>
      <w:r w:rsidRPr="0098073E">
        <w:rPr>
          <w:lang w:val="lv-LV"/>
        </w:rPr>
        <w:t>- vai dzēsts profils tiek uzskatīts par neatgriezeniski izņemtu no sistēmas aktīvās lietošanas, un vai šāds profils joprojām ir pieejams tikai auditācijas vai vēsturiskās uzskaites nolūkiem;</w:t>
      </w:r>
    </w:p>
    <w:p w14:paraId="7DAD0DE0" w14:textId="77777777" w:rsidR="00D002AB" w:rsidRPr="0098073E" w:rsidRDefault="00D002AB" w:rsidP="00326FA4">
      <w:pPr>
        <w:ind w:right="417"/>
        <w:jc w:val="both"/>
        <w:rPr>
          <w:lang w:val="lv-LV"/>
        </w:rPr>
      </w:pPr>
      <w:r w:rsidRPr="0098073E">
        <w:rPr>
          <w:lang w:val="lv-LV"/>
        </w:rPr>
        <w:t>- vai ar profila arhivēšanu ir domāta loģiska dzēšana (</w:t>
      </w:r>
      <w:r w:rsidRPr="0098073E">
        <w:rPr>
          <w:i/>
          <w:iCs/>
          <w:lang w:val="lv-LV"/>
        </w:rPr>
        <w:t>soft delete</w:t>
      </w:r>
      <w:r w:rsidRPr="0098073E">
        <w:rPr>
          <w:lang w:val="lv-LV"/>
        </w:rPr>
        <w:t>), t. i., datu saglabāšana sistēmā ar ierobežotu pieejamību, neveicot fizisku (</w:t>
      </w:r>
      <w:r w:rsidRPr="0098073E">
        <w:rPr>
          <w:i/>
          <w:iCs/>
          <w:lang w:val="lv-LV"/>
        </w:rPr>
        <w:t>hard delete</w:t>
      </w:r>
      <w:r w:rsidRPr="0098073E">
        <w:rPr>
          <w:lang w:val="lv-LV"/>
        </w:rPr>
        <w:t>) datu dzēšanu no datubāzes.</w:t>
      </w:r>
    </w:p>
    <w:p w14:paraId="7AA388E7" w14:textId="77777777" w:rsidR="00625F16" w:rsidRPr="0098073E" w:rsidRDefault="00625F16" w:rsidP="00326FA4">
      <w:pPr>
        <w:ind w:right="417"/>
        <w:rPr>
          <w:b/>
          <w:bCs/>
          <w:lang w:val="lv-LV"/>
        </w:rPr>
      </w:pPr>
    </w:p>
    <w:p w14:paraId="4CF46F42" w14:textId="49F5ED75" w:rsidR="007D0F81" w:rsidRPr="0098073E" w:rsidRDefault="007D0F81" w:rsidP="00326FA4">
      <w:pPr>
        <w:ind w:right="417"/>
        <w:rPr>
          <w:b/>
          <w:bCs/>
          <w:lang w:val="lv-LV"/>
        </w:rPr>
      </w:pPr>
      <w:r w:rsidRPr="0098073E">
        <w:rPr>
          <w:b/>
          <w:bCs/>
          <w:lang w:val="lv-LV"/>
        </w:rPr>
        <w:t>Atbilde:</w:t>
      </w:r>
    </w:p>
    <w:p w14:paraId="63A254F6" w14:textId="64EEF1CD" w:rsidR="0025421F" w:rsidRPr="0098073E" w:rsidRDefault="0025421F" w:rsidP="00326FA4">
      <w:pPr>
        <w:ind w:right="417" w:firstLine="720"/>
        <w:jc w:val="both"/>
        <w:rPr>
          <w:lang w:val="lv-LV"/>
        </w:rPr>
      </w:pPr>
      <w:r w:rsidRPr="0098073E">
        <w:rPr>
          <w:lang w:val="lv-LV"/>
        </w:rPr>
        <w:t>Statusa “arhivēts” nozīmē: lietotājam “arh</w:t>
      </w:r>
      <w:r w:rsidR="000D3ADB">
        <w:rPr>
          <w:lang w:val="lv-LV"/>
        </w:rPr>
        <w:t>i</w:t>
      </w:r>
      <w:r w:rsidRPr="0098073E">
        <w:rPr>
          <w:lang w:val="lv-LV"/>
        </w:rPr>
        <w:t>vēts” ieraksts nav redzams starp aktīvajiem ierakstiem.  Šāda tipa ierakstiem jāsaglabājas ka vēsturiskiem ierakstiem un jābūt pieejamiem, atfiltrējot tos pēc statusa “arhivēts”. Profilā/pieteikumā ar šādu statusu nav iespējams veikt izmaiņas. Ir jābūt iespējams “arhivēto” profilu/pieteikumu “atarhivēt”. “Arhivētie” profili/pieteikumi tiek iekļauti kopējā statistikā, tomēr procesos vairs nepiedalās, jo skaitās vairs neaktuālie.</w:t>
      </w:r>
    </w:p>
    <w:p w14:paraId="65A243F9" w14:textId="77777777" w:rsidR="0025421F" w:rsidRPr="0098073E" w:rsidRDefault="0025421F" w:rsidP="00326FA4">
      <w:pPr>
        <w:ind w:right="417" w:firstLine="720"/>
        <w:jc w:val="both"/>
        <w:rPr>
          <w:rFonts w:eastAsia="Aptos"/>
          <w:lang w:val="lv-LV"/>
        </w:rPr>
      </w:pPr>
      <w:r w:rsidRPr="0098073E">
        <w:rPr>
          <w:lang w:val="lv-LV"/>
        </w:rPr>
        <w:t xml:space="preserve">Attiecībā uz klasifikatoru vērtībām lūdzam skatīties Tehniskā specifikācijā, punktā 7.8. aprakstīto prasību </w:t>
      </w:r>
      <w:r w:rsidRPr="0098073E">
        <w:rPr>
          <w:rFonts w:eastAsia="Aptos"/>
          <w:lang w:val="lv-LV"/>
        </w:rPr>
        <w:t xml:space="preserve">RKU002).  </w:t>
      </w:r>
    </w:p>
    <w:p w14:paraId="1D1682CC" w14:textId="77777777" w:rsidR="0025421F" w:rsidRPr="0098073E" w:rsidRDefault="0025421F" w:rsidP="00326FA4">
      <w:pPr>
        <w:ind w:right="417" w:firstLine="720"/>
        <w:jc w:val="both"/>
        <w:rPr>
          <w:lang w:val="lv-LV"/>
        </w:rPr>
      </w:pPr>
      <w:r w:rsidRPr="0098073E">
        <w:rPr>
          <w:lang w:val="lv-LV"/>
        </w:rPr>
        <w:t>Darbības “dzēst” nozīmē: neatgriezeniska dzēšana (piemēram, kļūdaini vai dublējošie pieteikumi).</w:t>
      </w:r>
    </w:p>
    <w:p w14:paraId="5B29735C" w14:textId="77777777" w:rsidR="0025421F" w:rsidRPr="0098073E" w:rsidRDefault="0025421F" w:rsidP="00326FA4">
      <w:pPr>
        <w:ind w:right="417" w:firstLine="720"/>
        <w:jc w:val="both"/>
        <w:rPr>
          <w:lang w:val="lv-LV"/>
        </w:rPr>
      </w:pPr>
      <w:r w:rsidRPr="0098073E">
        <w:rPr>
          <w:lang w:val="lv-LV"/>
        </w:rPr>
        <w:t>Pastāv datu dzēšanas, arhivēšanas un anonimizēšanas scenāriji (nosacījumi), kuri nav detalizēti aprakstīti dotajā tehniskajā specifikācijā, bet būs pieejami sistēmas izstrādes laikā. Sistēma ir jābūt iespējams dzēst, arhivēt un anonimizēt datus automātiski saskaņā ar nosacījumiem. Lietotājam atkarībā no piekļuves tiesībām ir jābūt iespējams pārvaldīt datu automātiskās dzešanas, arhivēšanas un anonimizēšanas noteikumus (skat. tehnisko specifikāciju, punktā 8.5. aprakstīto prasību DP007).</w:t>
      </w:r>
    </w:p>
    <w:p w14:paraId="2CC21294" w14:textId="77777777" w:rsidR="007D0F81" w:rsidRPr="0098073E" w:rsidRDefault="007D0F81" w:rsidP="00326FA4">
      <w:pPr>
        <w:pStyle w:val="ListParagraph"/>
        <w:ind w:right="417"/>
        <w:rPr>
          <w:b/>
          <w:bCs/>
          <w:lang w:val="lv-LV"/>
        </w:rPr>
      </w:pPr>
    </w:p>
    <w:p w14:paraId="3519759F" w14:textId="77777777" w:rsidR="007D0F81" w:rsidRPr="0098073E" w:rsidRDefault="007D0F81" w:rsidP="00326FA4">
      <w:pPr>
        <w:pStyle w:val="ListParagraph"/>
        <w:ind w:right="417"/>
        <w:jc w:val="both"/>
        <w:rPr>
          <w:b/>
          <w:bCs/>
          <w:lang w:val="lv-LV"/>
        </w:rPr>
      </w:pPr>
    </w:p>
    <w:p w14:paraId="49183605" w14:textId="5E38F42A" w:rsidR="007D0F81" w:rsidRPr="00326FA4" w:rsidRDefault="00326FA4" w:rsidP="00326FA4">
      <w:pPr>
        <w:ind w:right="417"/>
        <w:jc w:val="both"/>
        <w:rPr>
          <w:b/>
          <w:bCs/>
          <w:lang w:val="lv-LV"/>
        </w:rPr>
      </w:pPr>
      <w:r>
        <w:rPr>
          <w:b/>
          <w:bCs/>
          <w:lang w:val="lv-LV"/>
        </w:rPr>
        <w:lastRenderedPageBreak/>
        <w:t xml:space="preserve">5. </w:t>
      </w:r>
      <w:r w:rsidR="007D0F81" w:rsidRPr="00326FA4">
        <w:rPr>
          <w:b/>
          <w:bCs/>
          <w:lang w:val="lv-LV"/>
        </w:rPr>
        <w:t>jautājums:</w:t>
      </w:r>
    </w:p>
    <w:p w14:paraId="498766DE" w14:textId="77777777" w:rsidR="00CA68E9" w:rsidRPr="0098073E" w:rsidRDefault="00CA68E9" w:rsidP="00326FA4">
      <w:pPr>
        <w:ind w:right="417"/>
        <w:jc w:val="both"/>
        <w:rPr>
          <w:b/>
          <w:bCs/>
          <w:lang w:val="lv-LV"/>
        </w:rPr>
      </w:pPr>
      <w:r w:rsidRPr="0098073E">
        <w:rPr>
          <w:b/>
          <w:bCs/>
          <w:lang w:val="lv-LV"/>
        </w:rPr>
        <w:t>FPK017 – masveida rediģēšanas tvērums</w:t>
      </w:r>
    </w:p>
    <w:p w14:paraId="6A82200C" w14:textId="77777777" w:rsidR="00CA68E9" w:rsidRPr="0098073E" w:rsidRDefault="00CA68E9" w:rsidP="00326FA4">
      <w:pPr>
        <w:ind w:right="417"/>
        <w:jc w:val="both"/>
        <w:rPr>
          <w:lang w:val="lv-LV"/>
        </w:rPr>
      </w:pPr>
      <w:r w:rsidRPr="0098073E">
        <w:rPr>
          <w:lang w:val="lv-LV"/>
        </w:rPr>
        <w:t>Saistībā ar Tehniskās specifikācijas prasību FPK017, lūdzam precizēt, kādus konkrētus fiziskās personas profila laukus ir paredzēts rediģēt masveida rediģēšanas režīmā.</w:t>
      </w:r>
    </w:p>
    <w:p w14:paraId="2AD85D7E" w14:textId="77777777" w:rsidR="00CA68E9" w:rsidRPr="0098073E" w:rsidRDefault="00CA68E9" w:rsidP="00326FA4">
      <w:pPr>
        <w:ind w:right="417"/>
        <w:rPr>
          <w:b/>
          <w:bCs/>
          <w:lang w:val="lv-LV"/>
        </w:rPr>
      </w:pPr>
    </w:p>
    <w:p w14:paraId="02CB9595" w14:textId="1A041CFA" w:rsidR="007D0F81" w:rsidRPr="0098073E" w:rsidRDefault="007D0F81" w:rsidP="00326FA4">
      <w:pPr>
        <w:ind w:right="417"/>
        <w:rPr>
          <w:b/>
          <w:bCs/>
          <w:lang w:val="lv-LV"/>
        </w:rPr>
      </w:pPr>
      <w:r w:rsidRPr="0098073E">
        <w:rPr>
          <w:b/>
          <w:bCs/>
          <w:lang w:val="lv-LV"/>
        </w:rPr>
        <w:t>Atbilde:</w:t>
      </w:r>
    </w:p>
    <w:p w14:paraId="348C755B" w14:textId="77777777" w:rsidR="0016653C" w:rsidRPr="0098073E" w:rsidRDefault="0016653C" w:rsidP="00326FA4">
      <w:pPr>
        <w:ind w:right="417" w:firstLine="720"/>
        <w:jc w:val="both"/>
        <w:rPr>
          <w:lang w:val="lv-LV"/>
        </w:rPr>
      </w:pPr>
      <w:r w:rsidRPr="0098073E">
        <w:rPr>
          <w:lang w:val="lv-LV"/>
        </w:rPr>
        <w:t>Masveida rediģēšanas režīmā ir paredzēts piešķirt braukšanas maksas atvieglojumu (BMA) un piešķirt datu nesēju, t.i. paredzētie kopējie lauki ir: BMA kategorija un datu nesēja tips, statuss un termiņš, izglītības iestādes dati (nosaukums, reģistrācijas numurs, adrese, izglītības veids un forma utt.), kanāls.</w:t>
      </w:r>
    </w:p>
    <w:p w14:paraId="0B7EF582" w14:textId="4D828DA8" w:rsidR="0016653C" w:rsidRPr="0098073E" w:rsidRDefault="0016653C" w:rsidP="00326FA4">
      <w:pPr>
        <w:ind w:right="417" w:firstLine="720"/>
        <w:jc w:val="both"/>
        <w:rPr>
          <w:lang w:val="lv-LV"/>
        </w:rPr>
      </w:pPr>
      <w:r w:rsidRPr="0098073E">
        <w:rPr>
          <w:lang w:val="lv-LV"/>
        </w:rPr>
        <w:t xml:space="preserve">Prasības (tai skaitā lauki), kas attiecas uz masveida rediģēšanu detalizētāk </w:t>
      </w:r>
      <w:r w:rsidR="00777FCC">
        <w:rPr>
          <w:lang w:val="lv-LV"/>
        </w:rPr>
        <w:t>noteiktas</w:t>
      </w:r>
      <w:r w:rsidRPr="0098073E">
        <w:rPr>
          <w:lang w:val="lv-LV"/>
        </w:rPr>
        <w:t xml:space="preserve"> tehnisk</w:t>
      </w:r>
      <w:r w:rsidR="00777FCC">
        <w:rPr>
          <w:lang w:val="lv-LV"/>
        </w:rPr>
        <w:t>ā</w:t>
      </w:r>
      <w:r w:rsidRPr="0098073E">
        <w:rPr>
          <w:lang w:val="lv-LV"/>
        </w:rPr>
        <w:t xml:space="preserve">s specifikācijas </w:t>
      </w:r>
      <w:r w:rsidR="00777FCC" w:rsidRPr="0098073E">
        <w:rPr>
          <w:lang w:val="lv-LV"/>
        </w:rPr>
        <w:t>7.3.3. un 7.3.7</w:t>
      </w:r>
      <w:r w:rsidR="00777FCC">
        <w:rPr>
          <w:lang w:val="lv-LV"/>
        </w:rPr>
        <w:t xml:space="preserve">. </w:t>
      </w:r>
      <w:r w:rsidRPr="0098073E">
        <w:rPr>
          <w:lang w:val="lv-LV"/>
        </w:rPr>
        <w:t>apakšpunktos.</w:t>
      </w:r>
    </w:p>
    <w:p w14:paraId="09E72037" w14:textId="77777777" w:rsidR="007D0F81" w:rsidRPr="0098073E" w:rsidRDefault="007D0F81" w:rsidP="00326FA4">
      <w:pPr>
        <w:pStyle w:val="ListParagraph"/>
        <w:ind w:right="417"/>
        <w:jc w:val="both"/>
        <w:rPr>
          <w:b/>
          <w:bCs/>
          <w:lang w:val="lv-LV"/>
        </w:rPr>
      </w:pPr>
    </w:p>
    <w:p w14:paraId="7EBD0597" w14:textId="77777777" w:rsidR="0016653C" w:rsidRPr="0098073E" w:rsidRDefault="0016653C" w:rsidP="00326FA4">
      <w:pPr>
        <w:pStyle w:val="ListParagraph"/>
        <w:ind w:right="417"/>
        <w:jc w:val="both"/>
        <w:rPr>
          <w:b/>
          <w:bCs/>
          <w:lang w:val="lv-LV"/>
        </w:rPr>
      </w:pPr>
    </w:p>
    <w:p w14:paraId="016ADCAF" w14:textId="673B66CD" w:rsidR="007D0F81" w:rsidRPr="00326FA4" w:rsidRDefault="00326FA4" w:rsidP="00326FA4">
      <w:pPr>
        <w:ind w:right="417"/>
        <w:jc w:val="both"/>
        <w:rPr>
          <w:b/>
          <w:bCs/>
          <w:lang w:val="lv-LV"/>
        </w:rPr>
      </w:pPr>
      <w:r>
        <w:rPr>
          <w:b/>
          <w:bCs/>
          <w:lang w:val="lv-LV"/>
        </w:rPr>
        <w:t xml:space="preserve">6. </w:t>
      </w:r>
      <w:r w:rsidR="007D0F81" w:rsidRPr="00326FA4">
        <w:rPr>
          <w:b/>
          <w:bCs/>
          <w:lang w:val="lv-LV"/>
        </w:rPr>
        <w:t>jautājums:</w:t>
      </w:r>
    </w:p>
    <w:p w14:paraId="4575340D" w14:textId="77777777" w:rsidR="00A43FB9" w:rsidRPr="0098073E" w:rsidRDefault="00A43FB9" w:rsidP="00326FA4">
      <w:pPr>
        <w:ind w:right="417"/>
        <w:jc w:val="both"/>
        <w:rPr>
          <w:b/>
          <w:bCs/>
          <w:lang w:val="lv-LV"/>
        </w:rPr>
      </w:pPr>
      <w:r w:rsidRPr="0098073E">
        <w:rPr>
          <w:b/>
          <w:bCs/>
          <w:lang w:val="lv-LV"/>
        </w:rPr>
        <w:t>FPP001 – Fiziskas personas pieteikuma saņemšana no ārējām sistēmām</w:t>
      </w:r>
    </w:p>
    <w:p w14:paraId="3C5AAE50" w14:textId="77777777" w:rsidR="00A43FB9" w:rsidRPr="0098073E" w:rsidRDefault="00A43FB9" w:rsidP="00326FA4">
      <w:pPr>
        <w:ind w:right="417"/>
        <w:jc w:val="both"/>
        <w:rPr>
          <w:lang w:val="lv-LV"/>
        </w:rPr>
      </w:pPr>
      <w:r w:rsidRPr="0098073E">
        <w:rPr>
          <w:lang w:val="lv-LV"/>
        </w:rPr>
        <w:t>Saistībā ar Tehniskās specifikācijas prasību FPP001, lūdzam precizēt, vai prasība ir saprotama pareizi, ka pēc būtības ir paredzēts izstrādāt vienotu sistēmas API, kas nodrošina Fiziskas personas pieteikuma reģistrēšanu Sistēmā no ārējām informācijas sistēmām, neatkarīgi no konkrētā pieteikuma avota.</w:t>
      </w:r>
    </w:p>
    <w:p w14:paraId="7DDE19DC" w14:textId="77777777" w:rsidR="00A43FB9" w:rsidRPr="0098073E" w:rsidRDefault="00A43FB9" w:rsidP="00326FA4">
      <w:pPr>
        <w:ind w:right="417"/>
        <w:jc w:val="both"/>
        <w:rPr>
          <w:lang w:val="lv-LV"/>
        </w:rPr>
      </w:pPr>
      <w:r w:rsidRPr="0098073E">
        <w:rPr>
          <w:lang w:val="lv-LV"/>
        </w:rPr>
        <w:t>Papildus lūdzam precizēt, vai Pasūtītājam šī projekta ietvaros ir apzināts minimālais un/vai maksimālais ārējo avotu skaits, kurus paredzēts saslēgt, lai nodrošinātu prasības FPP001 izpildi.</w:t>
      </w:r>
    </w:p>
    <w:p w14:paraId="22675094" w14:textId="77777777" w:rsidR="00CA68E9" w:rsidRPr="0098073E" w:rsidRDefault="00CA68E9" w:rsidP="00326FA4">
      <w:pPr>
        <w:ind w:right="417"/>
        <w:rPr>
          <w:b/>
          <w:bCs/>
          <w:lang w:val="lv-LV"/>
        </w:rPr>
      </w:pPr>
    </w:p>
    <w:p w14:paraId="212CDFD0" w14:textId="6746CE5A" w:rsidR="007D0F81" w:rsidRPr="0098073E" w:rsidRDefault="007D0F81" w:rsidP="00326FA4">
      <w:pPr>
        <w:ind w:right="417"/>
        <w:rPr>
          <w:b/>
          <w:bCs/>
          <w:lang w:val="lv-LV"/>
        </w:rPr>
      </w:pPr>
      <w:r w:rsidRPr="0098073E">
        <w:rPr>
          <w:b/>
          <w:bCs/>
          <w:lang w:val="lv-LV"/>
        </w:rPr>
        <w:t>Atbilde:</w:t>
      </w:r>
    </w:p>
    <w:p w14:paraId="2B8E21F0" w14:textId="77777777" w:rsidR="00346475" w:rsidRPr="0098073E" w:rsidRDefault="00346475" w:rsidP="00326FA4">
      <w:pPr>
        <w:ind w:right="417" w:firstLine="720"/>
        <w:jc w:val="both"/>
        <w:rPr>
          <w:lang w:val="lv-LV"/>
        </w:rPr>
      </w:pPr>
      <w:r w:rsidRPr="0098073E">
        <w:rPr>
          <w:lang w:val="lv-LV"/>
        </w:rPr>
        <w:t xml:space="preserve">Jā, būs nepieciešams izstrādāt vienotu API, kas nodrošinās pieteikumu reģistrēšanu Sistēmā no ārējām sistēmām. </w:t>
      </w:r>
    </w:p>
    <w:p w14:paraId="06B8AF3C" w14:textId="77777777" w:rsidR="00346475" w:rsidRPr="0098073E" w:rsidRDefault="00346475" w:rsidP="00326FA4">
      <w:pPr>
        <w:ind w:right="417" w:firstLine="720"/>
        <w:jc w:val="both"/>
        <w:rPr>
          <w:lang w:val="lv-LV"/>
        </w:rPr>
      </w:pPr>
      <w:r w:rsidRPr="0098073E">
        <w:rPr>
          <w:lang w:val="lv-LV"/>
        </w:rPr>
        <w:t>Jā, minimālais avotu skaits ir norādīts Tehniska specifikācijas 8.4. punktā.</w:t>
      </w:r>
    </w:p>
    <w:p w14:paraId="40AE7385" w14:textId="77777777" w:rsidR="007D0F81" w:rsidRDefault="007D0F81" w:rsidP="00326FA4">
      <w:pPr>
        <w:pStyle w:val="ListParagraph"/>
        <w:ind w:right="417"/>
        <w:rPr>
          <w:b/>
          <w:bCs/>
          <w:lang w:val="lv-LV"/>
        </w:rPr>
      </w:pPr>
    </w:p>
    <w:p w14:paraId="67096A96" w14:textId="77777777" w:rsidR="00777FCC" w:rsidRPr="0098073E" w:rsidRDefault="00777FCC" w:rsidP="00326FA4">
      <w:pPr>
        <w:pStyle w:val="ListParagraph"/>
        <w:ind w:right="417"/>
        <w:rPr>
          <w:b/>
          <w:bCs/>
          <w:lang w:val="lv-LV"/>
        </w:rPr>
      </w:pPr>
    </w:p>
    <w:p w14:paraId="61975D38" w14:textId="3EF8617F" w:rsidR="007D0F81" w:rsidRPr="00326FA4" w:rsidRDefault="00326FA4" w:rsidP="00326FA4">
      <w:pPr>
        <w:ind w:right="417"/>
        <w:jc w:val="both"/>
        <w:rPr>
          <w:b/>
          <w:bCs/>
          <w:lang w:val="lv-LV"/>
        </w:rPr>
      </w:pPr>
      <w:r>
        <w:rPr>
          <w:b/>
          <w:bCs/>
          <w:lang w:val="lv-LV"/>
        </w:rPr>
        <w:t xml:space="preserve">7. </w:t>
      </w:r>
      <w:r w:rsidR="007D0F81" w:rsidRPr="00326FA4">
        <w:rPr>
          <w:b/>
          <w:bCs/>
          <w:lang w:val="lv-LV"/>
        </w:rPr>
        <w:t>jautājums:</w:t>
      </w:r>
    </w:p>
    <w:p w14:paraId="12750670" w14:textId="77777777" w:rsidR="00732294" w:rsidRPr="0098073E" w:rsidRDefault="00732294" w:rsidP="00326FA4">
      <w:pPr>
        <w:ind w:right="417"/>
        <w:rPr>
          <w:b/>
          <w:bCs/>
          <w:lang w:val="lv-LV"/>
        </w:rPr>
      </w:pPr>
    </w:p>
    <w:p w14:paraId="2D3F48C5" w14:textId="77777777" w:rsidR="00732294" w:rsidRPr="0098073E" w:rsidRDefault="00732294" w:rsidP="00326FA4">
      <w:pPr>
        <w:ind w:right="417"/>
        <w:jc w:val="both"/>
        <w:rPr>
          <w:b/>
          <w:bCs/>
          <w:lang w:val="lv-LV"/>
        </w:rPr>
      </w:pPr>
      <w:r w:rsidRPr="0098073E">
        <w:rPr>
          <w:b/>
          <w:bCs/>
          <w:lang w:val="lv-LV"/>
        </w:rPr>
        <w:t>FPP009 – biznesa procesa un rediģējamo datu tvēruma precizējums</w:t>
      </w:r>
    </w:p>
    <w:p w14:paraId="6FD77DAA" w14:textId="77777777" w:rsidR="00732294" w:rsidRPr="0098073E" w:rsidRDefault="00732294" w:rsidP="00326FA4">
      <w:pPr>
        <w:ind w:right="417"/>
        <w:jc w:val="both"/>
        <w:rPr>
          <w:lang w:val="lv-LV"/>
        </w:rPr>
      </w:pPr>
      <w:r w:rsidRPr="0098073E">
        <w:rPr>
          <w:lang w:val="lv-LV"/>
        </w:rPr>
        <w:t>Saistībā ar Tehniskās specifikācijas prasību FPP009, lūdzam precizēt, par kādu tieši biznesa procesu ir runa šīs prasības ietvaros, kā arī kādus datus Sistēmā ir paredzēts skatīt un/vai rediģēt.</w:t>
      </w:r>
    </w:p>
    <w:p w14:paraId="38FCC344" w14:textId="77777777" w:rsidR="00732294" w:rsidRPr="0098073E" w:rsidRDefault="00732294" w:rsidP="00326FA4">
      <w:pPr>
        <w:ind w:right="417"/>
        <w:jc w:val="both"/>
        <w:rPr>
          <w:lang w:val="lv-LV"/>
        </w:rPr>
      </w:pPr>
      <w:r w:rsidRPr="0098073E">
        <w:rPr>
          <w:lang w:val="lv-LV"/>
        </w:rPr>
        <w:t>Lūdzam paskaidrot:</w:t>
      </w:r>
    </w:p>
    <w:p w14:paraId="53DBDFBE" w14:textId="77777777" w:rsidR="00732294" w:rsidRPr="0098073E" w:rsidRDefault="00732294" w:rsidP="00326FA4">
      <w:pPr>
        <w:ind w:right="417"/>
        <w:jc w:val="both"/>
        <w:rPr>
          <w:lang w:val="lv-LV"/>
        </w:rPr>
      </w:pPr>
      <w:r w:rsidRPr="0098073E">
        <w:rPr>
          <w:lang w:val="lv-LV"/>
        </w:rPr>
        <w:t>- vai prasība FPP009 attiecas uz Fiziskas personas pieteikuma apstrādes procesu, un ja jā – kurā procesa posmā, piemēram, pieteikuma saņemšana, precizēšana, izskatīšana;</w:t>
      </w:r>
    </w:p>
    <w:p w14:paraId="35236646" w14:textId="77777777" w:rsidR="00732294" w:rsidRPr="0098073E" w:rsidRDefault="00732294" w:rsidP="00326FA4">
      <w:pPr>
        <w:ind w:right="417"/>
        <w:jc w:val="both"/>
        <w:rPr>
          <w:lang w:val="lv-LV"/>
        </w:rPr>
      </w:pPr>
      <w:r w:rsidRPr="0098073E">
        <w:rPr>
          <w:lang w:val="lv-LV"/>
        </w:rPr>
        <w:t>- kādas konkrētas lauku grupas vai datu kategorijas ir paredzēts skatīt un/vai rediģēt šīs prasības ietvaros, piemēram, pieteikuma dati, personas pamatdati, kontaktinformācija, klasifikatori u. tml.;</w:t>
      </w:r>
    </w:p>
    <w:p w14:paraId="6BA64044" w14:textId="5004E931" w:rsidR="00326FA4" w:rsidRPr="00D2150E" w:rsidRDefault="00732294" w:rsidP="00D2150E">
      <w:pPr>
        <w:ind w:right="417"/>
        <w:jc w:val="both"/>
        <w:rPr>
          <w:lang w:val="lv-LV"/>
        </w:rPr>
      </w:pPr>
      <w:r w:rsidRPr="0098073E">
        <w:rPr>
          <w:lang w:val="lv-LV"/>
        </w:rPr>
        <w:t>- vai pastāv ierobežojumi attiecībā uz datiem, kurus šīs prasības ietvaros nav paredzēts rediģēt.</w:t>
      </w:r>
    </w:p>
    <w:p w14:paraId="63D544DC" w14:textId="77777777" w:rsidR="00326FA4" w:rsidRPr="0098073E" w:rsidRDefault="00326FA4" w:rsidP="00326FA4">
      <w:pPr>
        <w:ind w:right="417"/>
        <w:rPr>
          <w:b/>
          <w:bCs/>
          <w:lang w:val="lv-LV"/>
        </w:rPr>
      </w:pPr>
    </w:p>
    <w:p w14:paraId="008A04BF" w14:textId="2E84B9C0" w:rsidR="007D0F81" w:rsidRPr="0098073E" w:rsidRDefault="007D0F81" w:rsidP="00326FA4">
      <w:pPr>
        <w:ind w:right="417"/>
        <w:rPr>
          <w:b/>
          <w:bCs/>
          <w:lang w:val="lv-LV"/>
        </w:rPr>
      </w:pPr>
      <w:r w:rsidRPr="0098073E">
        <w:rPr>
          <w:b/>
          <w:bCs/>
          <w:lang w:val="lv-LV"/>
        </w:rPr>
        <w:t>Atbilde:</w:t>
      </w:r>
    </w:p>
    <w:p w14:paraId="640910F5" w14:textId="42ABDE63" w:rsidR="007D6080" w:rsidRPr="0098073E" w:rsidRDefault="007D6080" w:rsidP="00326FA4">
      <w:pPr>
        <w:ind w:right="417" w:firstLine="720"/>
        <w:jc w:val="both"/>
        <w:rPr>
          <w:lang w:val="lv-LV"/>
        </w:rPr>
      </w:pPr>
      <w:r w:rsidRPr="0098073E">
        <w:rPr>
          <w:lang w:val="lv-LV"/>
        </w:rPr>
        <w:t xml:space="preserve">Jā, prasība FPP009 attiecas uz fiziskas personas pieteikuma apstrādes procesu. Prasība ir visaptveroša un vairāk attiecas uz nākotnes produktiem un pakalpojumiem, kuri </w:t>
      </w:r>
      <w:r w:rsidR="008B25F0">
        <w:rPr>
          <w:lang w:val="lv-LV"/>
        </w:rPr>
        <w:t>attiecīgā</w:t>
      </w:r>
      <w:r w:rsidRPr="0098073E">
        <w:rPr>
          <w:lang w:val="lv-LV"/>
        </w:rPr>
        <w:t xml:space="preserve"> projekta ietvaros netiks realizēti. Prasības būtība: atkarībā no izvēlētā produkta vai pakalpojuma</w:t>
      </w:r>
      <w:r w:rsidR="00A936F6">
        <w:rPr>
          <w:lang w:val="lv-LV"/>
        </w:rPr>
        <w:t>,</w:t>
      </w:r>
      <w:r w:rsidRPr="0098073E">
        <w:rPr>
          <w:lang w:val="lv-LV"/>
        </w:rPr>
        <w:t xml:space="preserve"> sistēmai jāmaina pieteikuma kartītes skats, attēlojot konkrētajam pieteikuma veidam atbilstošos laukus.</w:t>
      </w:r>
    </w:p>
    <w:p w14:paraId="4D1A2F01" w14:textId="77777777" w:rsidR="007D0F81" w:rsidRDefault="007D0F81" w:rsidP="00326FA4">
      <w:pPr>
        <w:pStyle w:val="ListParagraph"/>
        <w:ind w:right="417"/>
        <w:jc w:val="both"/>
        <w:rPr>
          <w:b/>
          <w:bCs/>
          <w:lang w:val="lv-LV"/>
        </w:rPr>
      </w:pPr>
    </w:p>
    <w:p w14:paraId="7C8C194F" w14:textId="77777777" w:rsidR="00A13BC8" w:rsidRDefault="00A13BC8" w:rsidP="00326FA4">
      <w:pPr>
        <w:pStyle w:val="ListParagraph"/>
        <w:ind w:right="417"/>
        <w:jc w:val="both"/>
        <w:rPr>
          <w:b/>
          <w:bCs/>
          <w:lang w:val="lv-LV"/>
        </w:rPr>
      </w:pPr>
    </w:p>
    <w:p w14:paraId="3CC09651" w14:textId="77777777" w:rsidR="00D2150E" w:rsidRDefault="00D2150E" w:rsidP="00326FA4">
      <w:pPr>
        <w:pStyle w:val="ListParagraph"/>
        <w:ind w:right="417"/>
        <w:jc w:val="both"/>
        <w:rPr>
          <w:b/>
          <w:bCs/>
          <w:lang w:val="lv-LV"/>
        </w:rPr>
      </w:pPr>
    </w:p>
    <w:p w14:paraId="7616E114" w14:textId="77777777" w:rsidR="00D2150E" w:rsidRPr="0098073E" w:rsidRDefault="00D2150E" w:rsidP="00326FA4">
      <w:pPr>
        <w:pStyle w:val="ListParagraph"/>
        <w:ind w:right="417"/>
        <w:jc w:val="both"/>
        <w:rPr>
          <w:b/>
          <w:bCs/>
          <w:lang w:val="lv-LV"/>
        </w:rPr>
      </w:pPr>
    </w:p>
    <w:p w14:paraId="5BC564A4" w14:textId="4DCD70C4" w:rsidR="007D0F81" w:rsidRPr="00326FA4" w:rsidRDefault="00326FA4" w:rsidP="00326FA4">
      <w:pPr>
        <w:ind w:right="417"/>
        <w:jc w:val="both"/>
        <w:rPr>
          <w:b/>
          <w:bCs/>
          <w:lang w:val="lv-LV"/>
        </w:rPr>
      </w:pPr>
      <w:r>
        <w:rPr>
          <w:b/>
          <w:bCs/>
          <w:lang w:val="lv-LV"/>
        </w:rPr>
        <w:lastRenderedPageBreak/>
        <w:t xml:space="preserve">8. </w:t>
      </w:r>
      <w:r w:rsidR="007D0F81" w:rsidRPr="00326FA4">
        <w:rPr>
          <w:b/>
          <w:bCs/>
          <w:lang w:val="lv-LV"/>
        </w:rPr>
        <w:t>jautājums:</w:t>
      </w:r>
    </w:p>
    <w:p w14:paraId="3D19639D" w14:textId="77777777" w:rsidR="00914F29" w:rsidRPr="0098073E" w:rsidRDefault="00914F29" w:rsidP="00326FA4">
      <w:pPr>
        <w:ind w:right="417"/>
        <w:jc w:val="both"/>
        <w:rPr>
          <w:b/>
          <w:bCs/>
          <w:lang w:val="lv-LV"/>
        </w:rPr>
      </w:pPr>
      <w:r w:rsidRPr="0098073E">
        <w:rPr>
          <w:b/>
          <w:bCs/>
          <w:lang w:val="lv-LV"/>
        </w:rPr>
        <w:t>FPP012 – prasības formulējuma pilnīgums un tvērums</w:t>
      </w:r>
    </w:p>
    <w:p w14:paraId="120F4931" w14:textId="77777777" w:rsidR="00914F29" w:rsidRPr="0098073E" w:rsidRDefault="00914F29" w:rsidP="00326FA4">
      <w:pPr>
        <w:ind w:right="417"/>
        <w:jc w:val="both"/>
        <w:rPr>
          <w:lang w:val="lv-LV"/>
        </w:rPr>
      </w:pPr>
      <w:r w:rsidRPr="0098073E">
        <w:rPr>
          <w:lang w:val="lv-LV"/>
        </w:rPr>
        <w:t>Saistībā ar Tehniskās specifikācijas prasību FPP012, lūdzam precizēt, vai šīs prasības formulējums ir pilnīgs, jo no specifikācijas teksta nav iespējams viennozīmīgi saprast prasības pilno saturu un paredzēto funkcionalitātes tvērumu.</w:t>
      </w:r>
    </w:p>
    <w:p w14:paraId="7CD876A2" w14:textId="77777777" w:rsidR="00914F29" w:rsidRPr="0098073E" w:rsidRDefault="00914F29" w:rsidP="00326FA4">
      <w:pPr>
        <w:ind w:right="417"/>
        <w:rPr>
          <w:b/>
          <w:bCs/>
          <w:lang w:val="lv-LV"/>
        </w:rPr>
      </w:pPr>
    </w:p>
    <w:p w14:paraId="00E7196A" w14:textId="791D8732" w:rsidR="007D0F81" w:rsidRPr="0098073E" w:rsidRDefault="007D0F81" w:rsidP="00326FA4">
      <w:pPr>
        <w:ind w:right="417"/>
        <w:rPr>
          <w:b/>
          <w:bCs/>
          <w:lang w:val="lv-LV"/>
        </w:rPr>
      </w:pPr>
      <w:r w:rsidRPr="0098073E">
        <w:rPr>
          <w:b/>
          <w:bCs/>
          <w:lang w:val="lv-LV"/>
        </w:rPr>
        <w:t>Atbilde:</w:t>
      </w:r>
    </w:p>
    <w:p w14:paraId="579EC48C" w14:textId="1C222C4E" w:rsidR="007D0F81" w:rsidRPr="008A28EE" w:rsidRDefault="008A28EE" w:rsidP="00326FA4">
      <w:pPr>
        <w:ind w:right="417" w:firstLine="720"/>
        <w:jc w:val="both"/>
        <w:rPr>
          <w:lang w:val="lv-LV"/>
        </w:rPr>
      </w:pPr>
      <w:r>
        <w:rPr>
          <w:lang w:val="lv-LV"/>
        </w:rPr>
        <w:t>Paskaidrojam, ka t</w:t>
      </w:r>
      <w:r w:rsidR="00A105D2" w:rsidRPr="008A28EE">
        <w:rPr>
          <w:lang w:val="lv-LV"/>
        </w:rPr>
        <w:t xml:space="preserve">ehniskas kļūdas rezultātā </w:t>
      </w:r>
      <w:r w:rsidR="00104DE8">
        <w:rPr>
          <w:lang w:val="lv-LV"/>
        </w:rPr>
        <w:t>tehnis</w:t>
      </w:r>
      <w:r w:rsidR="00EC2F5D">
        <w:rPr>
          <w:lang w:val="lv-LV"/>
        </w:rPr>
        <w:t xml:space="preserve">kās specifikācijas </w:t>
      </w:r>
      <w:r w:rsidRPr="00DA197F">
        <w:rPr>
          <w:lang w:val="lv-LV"/>
        </w:rPr>
        <w:t>FPP012</w:t>
      </w:r>
      <w:r>
        <w:rPr>
          <w:lang w:val="lv-LV"/>
        </w:rPr>
        <w:t xml:space="preserve"> prasīb</w:t>
      </w:r>
      <w:r w:rsidR="00F43189">
        <w:rPr>
          <w:lang w:val="lv-LV"/>
        </w:rPr>
        <w:t xml:space="preserve">as </w:t>
      </w:r>
      <w:r w:rsidR="00A105D2" w:rsidRPr="008A28EE">
        <w:rPr>
          <w:lang w:val="lv-LV"/>
        </w:rPr>
        <w:t>teksts ievietots nepareizi un lūdzam neņemt</w:t>
      </w:r>
      <w:r w:rsidR="00F43189">
        <w:rPr>
          <w:lang w:val="lv-LV"/>
        </w:rPr>
        <w:t xml:space="preserve"> to</w:t>
      </w:r>
      <w:r w:rsidR="00A105D2" w:rsidRPr="008A28EE">
        <w:rPr>
          <w:lang w:val="lv-LV"/>
        </w:rPr>
        <w:t xml:space="preserve"> vērā</w:t>
      </w:r>
      <w:r w:rsidR="00F43189">
        <w:rPr>
          <w:lang w:val="lv-LV"/>
        </w:rPr>
        <w:t>.</w:t>
      </w:r>
    </w:p>
    <w:p w14:paraId="19B8CD76" w14:textId="77777777" w:rsidR="007D0F81" w:rsidRDefault="007D0F81" w:rsidP="00326FA4">
      <w:pPr>
        <w:pStyle w:val="ListParagraph"/>
        <w:ind w:right="417"/>
        <w:jc w:val="both"/>
        <w:rPr>
          <w:b/>
          <w:bCs/>
          <w:lang w:val="lv-LV"/>
        </w:rPr>
      </w:pPr>
    </w:p>
    <w:p w14:paraId="0335F8B4" w14:textId="77777777" w:rsidR="00326FA4" w:rsidRPr="0098073E" w:rsidRDefault="00326FA4" w:rsidP="00326FA4">
      <w:pPr>
        <w:pStyle w:val="ListParagraph"/>
        <w:ind w:right="417"/>
        <w:jc w:val="both"/>
        <w:rPr>
          <w:b/>
          <w:bCs/>
          <w:lang w:val="lv-LV"/>
        </w:rPr>
      </w:pPr>
    </w:p>
    <w:p w14:paraId="6D0E9C62" w14:textId="3B209F09" w:rsidR="007D0F81" w:rsidRPr="00326FA4" w:rsidRDefault="00326FA4" w:rsidP="00326FA4">
      <w:pPr>
        <w:ind w:right="417"/>
        <w:jc w:val="both"/>
        <w:rPr>
          <w:b/>
          <w:bCs/>
          <w:lang w:val="lv-LV"/>
        </w:rPr>
      </w:pPr>
      <w:r>
        <w:rPr>
          <w:b/>
          <w:bCs/>
          <w:lang w:val="lv-LV"/>
        </w:rPr>
        <w:t xml:space="preserve">9. </w:t>
      </w:r>
      <w:r w:rsidR="007D0F81" w:rsidRPr="00326FA4">
        <w:rPr>
          <w:b/>
          <w:bCs/>
          <w:lang w:val="lv-LV"/>
        </w:rPr>
        <w:t>jautājums:</w:t>
      </w:r>
    </w:p>
    <w:p w14:paraId="31EEBA04" w14:textId="77777777" w:rsidR="00BB2D88" w:rsidRPr="0098073E" w:rsidRDefault="00BB2D88" w:rsidP="00326FA4">
      <w:pPr>
        <w:ind w:right="417"/>
        <w:jc w:val="both"/>
        <w:rPr>
          <w:lang w:val="lv-LV"/>
        </w:rPr>
      </w:pPr>
      <w:r w:rsidRPr="0098073E">
        <w:rPr>
          <w:b/>
          <w:bCs/>
          <w:lang w:val="lv-LV"/>
        </w:rPr>
        <w:t>KP009 – PDF pieteikumu apstrādes tvērums un datu ieguve</w:t>
      </w:r>
    </w:p>
    <w:p w14:paraId="2E62F795" w14:textId="77777777" w:rsidR="00BB2D88" w:rsidRPr="0098073E" w:rsidRDefault="00BB2D88" w:rsidP="00326FA4">
      <w:pPr>
        <w:ind w:right="417"/>
        <w:jc w:val="both"/>
        <w:rPr>
          <w:lang w:val="lv-LV"/>
        </w:rPr>
      </w:pPr>
      <w:r w:rsidRPr="0098073E">
        <w:rPr>
          <w:lang w:val="lv-LV"/>
        </w:rPr>
        <w:t>Saistībā ar Tehniskās specifikācijas prasību KP009, lūdzam precizēt ar PDF pieteikumu apstrādi saistītos aspektus:</w:t>
      </w:r>
    </w:p>
    <w:p w14:paraId="25C0D796" w14:textId="77777777" w:rsidR="00BB2D88" w:rsidRPr="0098073E" w:rsidRDefault="00BB2D88" w:rsidP="00326FA4">
      <w:pPr>
        <w:ind w:right="417"/>
        <w:jc w:val="both"/>
        <w:rPr>
          <w:lang w:val="lv-LV"/>
        </w:rPr>
      </w:pPr>
      <w:r w:rsidRPr="0098073E">
        <w:rPr>
          <w:lang w:val="lv-LV"/>
        </w:rPr>
        <w:t>- vai PDF dokumentiem, no kuriem paredzēts iegūt datus, pastāv konkrēta un definēta struktūra, un vai šī struktūra ir vienota visiem pieteikumiem, vai arī paredzētas vairākas atšķirīgas struktūras;</w:t>
      </w:r>
    </w:p>
    <w:p w14:paraId="721B61C4" w14:textId="77777777" w:rsidR="00BB2D88" w:rsidRPr="0098073E" w:rsidRDefault="00BB2D88" w:rsidP="00326FA4">
      <w:pPr>
        <w:ind w:right="417"/>
        <w:jc w:val="both"/>
        <w:rPr>
          <w:lang w:val="lv-LV"/>
        </w:rPr>
      </w:pPr>
      <w:r w:rsidRPr="0098073E">
        <w:rPr>
          <w:lang w:val="lv-LV"/>
        </w:rPr>
        <w:t>- vai PDF dokumenti šīs prasības ietvaros ir paredzēti tikai kā pieteikuma pielikumi, vai arī no tiem ir paredzēts veikt strukturētu datu ieguvi un automātisku lauku aizpildi Sistēmā;</w:t>
      </w:r>
    </w:p>
    <w:p w14:paraId="1F8298F6" w14:textId="77777777" w:rsidR="00BB2D88" w:rsidRPr="0098073E" w:rsidRDefault="00BB2D88" w:rsidP="00326FA4">
      <w:pPr>
        <w:ind w:right="417"/>
        <w:jc w:val="both"/>
        <w:rPr>
          <w:lang w:val="lv-LV"/>
        </w:rPr>
      </w:pPr>
      <w:r w:rsidRPr="0098073E">
        <w:rPr>
          <w:lang w:val="lv-LV"/>
        </w:rPr>
        <w:t>- vai Pasūtītājs paredz, ka Sistēmai jāspēj apstrādāt arī skenētus PDF dokumentus, tostarp izmantojot OCR (optisko rakstzīmju atpazīšanas) tehnoloģijas.</w:t>
      </w:r>
    </w:p>
    <w:p w14:paraId="105BD5EB" w14:textId="77777777" w:rsidR="00BB2D88" w:rsidRPr="0098073E" w:rsidRDefault="00BB2D88" w:rsidP="00326FA4">
      <w:pPr>
        <w:ind w:right="417"/>
        <w:rPr>
          <w:b/>
          <w:bCs/>
          <w:lang w:val="lv-LV"/>
        </w:rPr>
      </w:pPr>
    </w:p>
    <w:p w14:paraId="45AA0395" w14:textId="172F65AA" w:rsidR="007D0F81" w:rsidRPr="0098073E" w:rsidRDefault="007D0F81" w:rsidP="00326FA4">
      <w:pPr>
        <w:ind w:right="417"/>
        <w:rPr>
          <w:b/>
          <w:bCs/>
          <w:lang w:val="lv-LV"/>
        </w:rPr>
      </w:pPr>
      <w:r w:rsidRPr="0098073E">
        <w:rPr>
          <w:b/>
          <w:bCs/>
          <w:lang w:val="lv-LV"/>
        </w:rPr>
        <w:t>Atbilde:</w:t>
      </w:r>
    </w:p>
    <w:p w14:paraId="05D0E2F2" w14:textId="77777777" w:rsidR="00AB5E2F" w:rsidRPr="0098073E" w:rsidRDefault="00AB5E2F" w:rsidP="00326FA4">
      <w:pPr>
        <w:ind w:right="417" w:firstLine="720"/>
        <w:jc w:val="both"/>
        <w:rPr>
          <w:lang w:val="lv-LV"/>
        </w:rPr>
      </w:pPr>
      <w:r w:rsidRPr="0098073E">
        <w:rPr>
          <w:lang w:val="lv-LV"/>
        </w:rPr>
        <w:t>Sistēmas izstrādes laikā paredzēts izstrādāt dokumentu vienotu struktūru visiem pieteikumiem vai labot esošo dokumentu struktūru, ja būs nepieciešams, ar mērķi veikt strukturētu datu ieguvi un automātisku lauku aizpildi Sistēmā.</w:t>
      </w:r>
    </w:p>
    <w:p w14:paraId="399F1583" w14:textId="77777777" w:rsidR="00AB5E2F" w:rsidRPr="0098073E" w:rsidRDefault="00AB5E2F" w:rsidP="00326FA4">
      <w:pPr>
        <w:ind w:right="417" w:firstLine="720"/>
        <w:jc w:val="both"/>
        <w:rPr>
          <w:lang w:val="lv-LV"/>
        </w:rPr>
      </w:pPr>
      <w:r w:rsidRPr="0098073E">
        <w:rPr>
          <w:lang w:val="lv-LV"/>
        </w:rPr>
        <w:t>Nepieciešamības gadījumā prasības attiecībā uz skenētajiem dokumentiem tiks precizētas izstrādes laikā. Šobrīd šāda prasība nav noteikta.</w:t>
      </w:r>
    </w:p>
    <w:p w14:paraId="3B38AE82" w14:textId="77777777" w:rsidR="007D0F81" w:rsidRDefault="007D0F81" w:rsidP="00326FA4">
      <w:pPr>
        <w:pStyle w:val="ListParagraph"/>
        <w:ind w:right="417"/>
        <w:jc w:val="both"/>
        <w:rPr>
          <w:b/>
          <w:bCs/>
          <w:lang w:val="lv-LV"/>
        </w:rPr>
      </w:pPr>
    </w:p>
    <w:p w14:paraId="009943AD" w14:textId="77777777" w:rsidR="00A13BC8" w:rsidRPr="0098073E" w:rsidRDefault="00A13BC8" w:rsidP="00326FA4">
      <w:pPr>
        <w:pStyle w:val="ListParagraph"/>
        <w:ind w:right="417"/>
        <w:jc w:val="both"/>
        <w:rPr>
          <w:b/>
          <w:bCs/>
          <w:lang w:val="lv-LV"/>
        </w:rPr>
      </w:pPr>
    </w:p>
    <w:p w14:paraId="5A916558" w14:textId="6BFEDD09" w:rsidR="007D0F81" w:rsidRPr="00326FA4" w:rsidRDefault="00326FA4" w:rsidP="00326FA4">
      <w:pPr>
        <w:ind w:right="417"/>
        <w:jc w:val="both"/>
        <w:rPr>
          <w:b/>
          <w:bCs/>
          <w:lang w:val="lv-LV"/>
        </w:rPr>
      </w:pPr>
      <w:r>
        <w:rPr>
          <w:b/>
          <w:bCs/>
          <w:lang w:val="lv-LV"/>
        </w:rPr>
        <w:t xml:space="preserve">10. </w:t>
      </w:r>
      <w:r w:rsidR="007D0F81" w:rsidRPr="00326FA4">
        <w:rPr>
          <w:b/>
          <w:bCs/>
          <w:lang w:val="lv-LV"/>
        </w:rPr>
        <w:t>jautājums:</w:t>
      </w:r>
    </w:p>
    <w:p w14:paraId="55E5B63E" w14:textId="77777777" w:rsidR="00D933E4" w:rsidRPr="0098073E" w:rsidRDefault="00D933E4" w:rsidP="00326FA4">
      <w:pPr>
        <w:ind w:right="417"/>
        <w:jc w:val="both"/>
        <w:rPr>
          <w:b/>
          <w:bCs/>
          <w:lang w:val="lv-LV"/>
        </w:rPr>
      </w:pPr>
      <w:r w:rsidRPr="0098073E">
        <w:rPr>
          <w:b/>
          <w:bCs/>
          <w:lang w:val="lv-LV"/>
        </w:rPr>
        <w:t>7.3.4.2. – kalendāra funkcionalitāte galvenajā izvēlnē</w:t>
      </w:r>
    </w:p>
    <w:p w14:paraId="688D5338" w14:textId="77777777" w:rsidR="00D933E4" w:rsidRPr="0098073E" w:rsidRDefault="00D933E4" w:rsidP="00326FA4">
      <w:pPr>
        <w:ind w:right="417"/>
        <w:jc w:val="both"/>
        <w:rPr>
          <w:lang w:val="lv-LV"/>
        </w:rPr>
      </w:pPr>
      <w:r w:rsidRPr="0098073E">
        <w:rPr>
          <w:lang w:val="lv-LV"/>
        </w:rPr>
        <w:t xml:space="preserve">Tehniskās specifikācijas sadaļā 7.3.4.2. pievienotajā ekrānšāviņā galvenajā izvēlnē ir redzams kalendāra komponents.  </w:t>
      </w:r>
    </w:p>
    <w:p w14:paraId="10BE7E5D" w14:textId="77777777" w:rsidR="00D933E4" w:rsidRPr="0098073E" w:rsidRDefault="00D933E4" w:rsidP="00326FA4">
      <w:pPr>
        <w:ind w:right="417"/>
        <w:jc w:val="both"/>
        <w:rPr>
          <w:lang w:val="lv-LV"/>
        </w:rPr>
      </w:pPr>
      <w:r w:rsidRPr="0098073E">
        <w:rPr>
          <w:lang w:val="lv-LV"/>
        </w:rPr>
        <w:t>Lūdzam precizēt:</w:t>
      </w:r>
    </w:p>
    <w:p w14:paraId="7702624A" w14:textId="77777777" w:rsidR="00D933E4" w:rsidRPr="0098073E" w:rsidRDefault="00D933E4" w:rsidP="00326FA4">
      <w:pPr>
        <w:ind w:right="417"/>
        <w:jc w:val="both"/>
        <w:rPr>
          <w:lang w:val="lv-LV"/>
        </w:rPr>
      </w:pPr>
      <w:r w:rsidRPr="0098073E">
        <w:rPr>
          <w:lang w:val="lv-LV"/>
        </w:rPr>
        <w:t>- vai attēlotais kalendārs ir paredzēts kā funkcionāla Sistēmas daļa, vai arī tas ir ilustratīvs lietotāja saskarnes piemērs;</w:t>
      </w:r>
    </w:p>
    <w:p w14:paraId="3181AD0A" w14:textId="77777777" w:rsidR="00D933E4" w:rsidRPr="0098073E" w:rsidRDefault="00D933E4" w:rsidP="00326FA4">
      <w:pPr>
        <w:ind w:right="417"/>
        <w:jc w:val="both"/>
        <w:rPr>
          <w:lang w:val="lv-LV"/>
        </w:rPr>
      </w:pPr>
      <w:r w:rsidRPr="0098073E">
        <w:rPr>
          <w:lang w:val="lv-LV"/>
        </w:rPr>
        <w:t>- ja kalendārs ir paredzēts kā funkcionāla daļa, lūdzam paskaidrot, kādu informāciju tam ir paredzēts attēlot, piemēram, termiņus, notikumus, pieteikumus u. tml., un kādas darbības lietotājam ar to ir jāvar veikt;</w:t>
      </w:r>
    </w:p>
    <w:p w14:paraId="56D831B9" w14:textId="77777777" w:rsidR="00D933E4" w:rsidRPr="0098073E" w:rsidRDefault="00D933E4" w:rsidP="00326FA4">
      <w:pPr>
        <w:ind w:right="417"/>
        <w:jc w:val="both"/>
        <w:rPr>
          <w:lang w:val="lv-LV"/>
        </w:rPr>
      </w:pPr>
      <w:r w:rsidRPr="0098073E">
        <w:rPr>
          <w:lang w:val="lv-LV"/>
        </w:rPr>
        <w:t>- vai kalendāra funkcionalitāte ir aprakstīta citās prasībās, uz kurām šajā kontekstā būtu jāatsaucas.</w:t>
      </w:r>
    </w:p>
    <w:p w14:paraId="040F315F" w14:textId="77777777" w:rsidR="00D933E4" w:rsidRDefault="00D933E4" w:rsidP="00326FA4">
      <w:pPr>
        <w:ind w:right="417"/>
        <w:rPr>
          <w:b/>
          <w:bCs/>
          <w:lang w:val="lv-LV"/>
        </w:rPr>
      </w:pPr>
    </w:p>
    <w:p w14:paraId="7F6E19FF" w14:textId="539130EF" w:rsidR="007D0F81" w:rsidRPr="0098073E" w:rsidRDefault="007D0F81" w:rsidP="00326FA4">
      <w:pPr>
        <w:ind w:right="417"/>
        <w:rPr>
          <w:b/>
          <w:bCs/>
          <w:lang w:val="lv-LV"/>
        </w:rPr>
      </w:pPr>
      <w:r w:rsidRPr="0098073E">
        <w:rPr>
          <w:b/>
          <w:bCs/>
          <w:lang w:val="lv-LV"/>
        </w:rPr>
        <w:t>Atbilde:</w:t>
      </w:r>
    </w:p>
    <w:p w14:paraId="1C0171F1" w14:textId="5AEC8C75" w:rsidR="00386B3B" w:rsidRPr="0098073E" w:rsidRDefault="00386B3B" w:rsidP="00326FA4">
      <w:pPr>
        <w:ind w:right="417" w:firstLine="720"/>
        <w:jc w:val="both"/>
        <w:rPr>
          <w:i/>
          <w:iCs/>
          <w:lang w:val="lv-LV"/>
        </w:rPr>
      </w:pPr>
      <w:r w:rsidRPr="0098073E">
        <w:rPr>
          <w:lang w:val="lv-LV"/>
        </w:rPr>
        <w:t xml:space="preserve">Aicinām pievērst uzmanību, ka zem katra zīmējuma ir speciāla atzīme: </w:t>
      </w:r>
      <w:r w:rsidRPr="0098073E">
        <w:rPr>
          <w:i/>
          <w:iCs/>
          <w:lang w:val="lv-LV"/>
        </w:rPr>
        <w:t>Zīmējumam ir informatīvs raksturs, risinājums var atšķirties.</w:t>
      </w:r>
    </w:p>
    <w:p w14:paraId="7E7CEE9F" w14:textId="4F3585E2" w:rsidR="00386B3B" w:rsidRPr="0098073E" w:rsidRDefault="00386B3B" w:rsidP="00326FA4">
      <w:pPr>
        <w:ind w:right="417" w:firstLine="720"/>
        <w:jc w:val="both"/>
        <w:rPr>
          <w:lang w:val="lv-LV"/>
        </w:rPr>
      </w:pPr>
      <w:r w:rsidRPr="0098073E">
        <w:rPr>
          <w:lang w:val="lv-LV"/>
        </w:rPr>
        <w:t>Kalendārs nav paredzēts kā funkcionāla Sistēmas daļa, prasība par to nav noteikta tehniskajā specifikācijā.</w:t>
      </w:r>
    </w:p>
    <w:p w14:paraId="455EAD24" w14:textId="77777777" w:rsidR="007D0F81" w:rsidRPr="0098073E" w:rsidRDefault="007D0F81" w:rsidP="00326FA4">
      <w:pPr>
        <w:pStyle w:val="ListParagraph"/>
        <w:ind w:right="417"/>
        <w:rPr>
          <w:b/>
          <w:bCs/>
          <w:lang w:val="lv-LV"/>
        </w:rPr>
      </w:pPr>
    </w:p>
    <w:p w14:paraId="6BE182AA" w14:textId="77777777" w:rsidR="007D0F81" w:rsidRPr="0098073E" w:rsidRDefault="007D0F81" w:rsidP="00326FA4">
      <w:pPr>
        <w:pStyle w:val="ListParagraph"/>
        <w:ind w:right="417"/>
        <w:jc w:val="both"/>
        <w:rPr>
          <w:b/>
          <w:bCs/>
          <w:lang w:val="lv-LV"/>
        </w:rPr>
      </w:pPr>
    </w:p>
    <w:p w14:paraId="22C6E54F" w14:textId="150D6B34" w:rsidR="007D0F81" w:rsidRPr="00326FA4" w:rsidRDefault="00326FA4" w:rsidP="00326FA4">
      <w:pPr>
        <w:ind w:right="417"/>
        <w:jc w:val="both"/>
        <w:rPr>
          <w:b/>
          <w:bCs/>
          <w:lang w:val="lv-LV"/>
        </w:rPr>
      </w:pPr>
      <w:r>
        <w:rPr>
          <w:b/>
          <w:bCs/>
          <w:lang w:val="lv-LV"/>
        </w:rPr>
        <w:t xml:space="preserve">11. </w:t>
      </w:r>
      <w:r w:rsidR="007D0F81" w:rsidRPr="00326FA4">
        <w:rPr>
          <w:b/>
          <w:bCs/>
          <w:lang w:val="lv-LV"/>
        </w:rPr>
        <w:t>jautājums:</w:t>
      </w:r>
    </w:p>
    <w:p w14:paraId="28199E01" w14:textId="77777777" w:rsidR="00B85D7B" w:rsidRPr="0098073E" w:rsidRDefault="00B85D7B" w:rsidP="00326FA4">
      <w:pPr>
        <w:ind w:right="417"/>
        <w:jc w:val="both"/>
        <w:rPr>
          <w:lang w:val="lv-LV"/>
        </w:rPr>
      </w:pPr>
      <w:r w:rsidRPr="0098073E">
        <w:rPr>
          <w:b/>
          <w:bCs/>
          <w:lang w:val="lv-LV"/>
        </w:rPr>
        <w:t>UP003 – pieteikumu iesniedzēju loks un apjoms</w:t>
      </w:r>
    </w:p>
    <w:p w14:paraId="79CF4634" w14:textId="77777777" w:rsidR="00B85D7B" w:rsidRPr="0098073E" w:rsidRDefault="00B85D7B" w:rsidP="00326FA4">
      <w:pPr>
        <w:ind w:right="417"/>
        <w:jc w:val="both"/>
        <w:rPr>
          <w:lang w:val="lv-LV"/>
        </w:rPr>
      </w:pPr>
      <w:r w:rsidRPr="0098073E">
        <w:rPr>
          <w:lang w:val="lv-LV"/>
        </w:rPr>
        <w:t>Saistībā ar Tehniskās specifikācijas prasību UP003, lūdzam precizēt:</w:t>
      </w:r>
    </w:p>
    <w:p w14:paraId="1FC541C9" w14:textId="77777777" w:rsidR="00B85D7B" w:rsidRPr="0098073E" w:rsidRDefault="00B85D7B" w:rsidP="00326FA4">
      <w:pPr>
        <w:ind w:right="417"/>
        <w:jc w:val="both"/>
        <w:rPr>
          <w:lang w:val="lv-LV"/>
        </w:rPr>
      </w:pPr>
      <w:r w:rsidRPr="0098073E">
        <w:rPr>
          <w:lang w:val="lv-LV"/>
        </w:rPr>
        <w:lastRenderedPageBreak/>
        <w:t>- kādas lietotāju grupas ir paredzētas kā pieteikumu iesniedzēji šīs prasības ietvaros, piemēram, sistēmas lietotāji, ārējie lietotāji, konkrētas institūcijas vai lomas;</w:t>
      </w:r>
    </w:p>
    <w:p w14:paraId="6D799076" w14:textId="77777777" w:rsidR="00B85D7B" w:rsidRPr="0098073E" w:rsidRDefault="00B85D7B" w:rsidP="00326FA4">
      <w:pPr>
        <w:ind w:right="417"/>
        <w:jc w:val="both"/>
        <w:rPr>
          <w:lang w:val="lv-LV"/>
        </w:rPr>
      </w:pPr>
      <w:r w:rsidRPr="0098073E">
        <w:rPr>
          <w:lang w:val="lv-LV"/>
        </w:rPr>
        <w:t>- vai pieteikumu iesniegšana saskaņā ar UP003 ir paredzēta ierobežotam lietotāju lokam, vai arī plašākam personu skaitam;</w:t>
      </w:r>
    </w:p>
    <w:p w14:paraId="6BA7F3E7" w14:textId="77777777" w:rsidR="00B85D7B" w:rsidRPr="0098073E" w:rsidRDefault="00B85D7B" w:rsidP="00326FA4">
      <w:pPr>
        <w:ind w:right="417"/>
        <w:jc w:val="both"/>
        <w:rPr>
          <w:lang w:val="lv-LV"/>
        </w:rPr>
      </w:pPr>
      <w:r w:rsidRPr="0098073E">
        <w:rPr>
          <w:lang w:val="lv-LV"/>
        </w:rPr>
        <w:t>- kāds ir maksimālais lietotāju skaits, kuriem vienlaikus vai kopumā ir paredzēta iespēja iesniegt pieteikumus šīs prasības ietvaros.</w:t>
      </w:r>
    </w:p>
    <w:p w14:paraId="5B60B556" w14:textId="77777777" w:rsidR="00B85D7B" w:rsidRPr="0098073E" w:rsidRDefault="00B85D7B" w:rsidP="00326FA4">
      <w:pPr>
        <w:ind w:right="417"/>
        <w:rPr>
          <w:b/>
          <w:bCs/>
          <w:lang w:val="lv-LV"/>
        </w:rPr>
      </w:pPr>
    </w:p>
    <w:p w14:paraId="1D812EDE" w14:textId="090336F9" w:rsidR="007D0F81" w:rsidRPr="0098073E" w:rsidRDefault="007D0F81" w:rsidP="00326FA4">
      <w:pPr>
        <w:ind w:right="417"/>
        <w:rPr>
          <w:b/>
          <w:bCs/>
          <w:lang w:val="lv-LV"/>
        </w:rPr>
      </w:pPr>
      <w:r w:rsidRPr="0098073E">
        <w:rPr>
          <w:b/>
          <w:bCs/>
          <w:lang w:val="lv-LV"/>
        </w:rPr>
        <w:t>Atbilde:</w:t>
      </w:r>
    </w:p>
    <w:p w14:paraId="37E30C57" w14:textId="317D2AC3" w:rsidR="00B864FE" w:rsidRPr="0098073E" w:rsidRDefault="00B864FE" w:rsidP="00326FA4">
      <w:pPr>
        <w:ind w:right="417" w:firstLine="720"/>
        <w:jc w:val="both"/>
        <w:rPr>
          <w:lang w:val="lv-LV"/>
        </w:rPr>
      </w:pPr>
      <w:r w:rsidRPr="0098073E">
        <w:rPr>
          <w:lang w:val="lv-LV"/>
        </w:rPr>
        <w:t xml:space="preserve">Pieteikumu iesniegšanā piedalīsies līdz trim personām — </w:t>
      </w:r>
      <w:r w:rsidR="00923FF8">
        <w:rPr>
          <w:lang w:val="lv-LV"/>
        </w:rPr>
        <w:t>Pasūtītāja</w:t>
      </w:r>
      <w:r w:rsidRPr="0098073E">
        <w:rPr>
          <w:lang w:val="lv-LV"/>
        </w:rPr>
        <w:t xml:space="preserve"> darbinieki, kas ir iesaistīti Klientu pārvaldības sistēmas izstrādes projektā: projekta vadītājs, Atbalsta nodaļas tehniskais speciālists un galvenais lietotājs.</w:t>
      </w:r>
    </w:p>
    <w:p w14:paraId="27F1D289" w14:textId="77777777" w:rsidR="007D0F81" w:rsidRPr="0098073E" w:rsidRDefault="007D0F81" w:rsidP="00326FA4">
      <w:pPr>
        <w:pStyle w:val="ListParagraph"/>
        <w:ind w:right="417"/>
        <w:jc w:val="both"/>
        <w:rPr>
          <w:b/>
          <w:bCs/>
          <w:lang w:val="lv-LV"/>
        </w:rPr>
      </w:pPr>
    </w:p>
    <w:p w14:paraId="711A6AD4" w14:textId="77777777" w:rsidR="007D0F81" w:rsidRPr="0098073E" w:rsidRDefault="007D0F81" w:rsidP="00326FA4">
      <w:pPr>
        <w:pStyle w:val="ListParagraph"/>
        <w:ind w:right="417"/>
        <w:jc w:val="both"/>
        <w:rPr>
          <w:b/>
          <w:bCs/>
          <w:lang w:val="lv-LV"/>
        </w:rPr>
      </w:pPr>
    </w:p>
    <w:p w14:paraId="1A46C168" w14:textId="58210274" w:rsidR="007D0F81" w:rsidRPr="00326FA4" w:rsidRDefault="00326FA4" w:rsidP="00326FA4">
      <w:pPr>
        <w:ind w:right="417"/>
        <w:jc w:val="both"/>
        <w:rPr>
          <w:b/>
          <w:bCs/>
          <w:lang w:val="lv-LV"/>
        </w:rPr>
      </w:pPr>
      <w:r>
        <w:rPr>
          <w:b/>
          <w:bCs/>
          <w:lang w:val="lv-LV"/>
        </w:rPr>
        <w:t xml:space="preserve">12. </w:t>
      </w:r>
      <w:r w:rsidR="007D0F81" w:rsidRPr="00326FA4">
        <w:rPr>
          <w:b/>
          <w:bCs/>
          <w:lang w:val="lv-LV"/>
        </w:rPr>
        <w:t>jautājums:</w:t>
      </w:r>
    </w:p>
    <w:p w14:paraId="183D73E4" w14:textId="77777777" w:rsidR="00747BFE" w:rsidRPr="0098073E" w:rsidRDefault="00747BFE" w:rsidP="00326FA4">
      <w:pPr>
        <w:ind w:right="417"/>
        <w:jc w:val="both"/>
        <w:rPr>
          <w:b/>
          <w:bCs/>
          <w:lang w:val="lv-LV"/>
        </w:rPr>
      </w:pPr>
      <w:r w:rsidRPr="0098073E">
        <w:rPr>
          <w:b/>
          <w:bCs/>
          <w:lang w:val="lv-LV"/>
        </w:rPr>
        <w:t>DP009 – neatkarīgā audita organizēšana un apmaksa</w:t>
      </w:r>
    </w:p>
    <w:p w14:paraId="0893A981" w14:textId="77777777" w:rsidR="00747BFE" w:rsidRPr="0098073E" w:rsidRDefault="00747BFE" w:rsidP="00326FA4">
      <w:pPr>
        <w:ind w:right="417"/>
        <w:jc w:val="both"/>
        <w:rPr>
          <w:lang w:val="lv-LV"/>
        </w:rPr>
      </w:pPr>
      <w:r w:rsidRPr="0098073E">
        <w:rPr>
          <w:lang w:val="lv-LV"/>
        </w:rPr>
        <w:t>Saistībā ar Tehniskās specifikācijas prasību DP009, kas paredz Sistēmas pakļaušanu neatkarīgam auditam, lūdzam precizēt:</w:t>
      </w:r>
    </w:p>
    <w:p w14:paraId="23DA6BC4" w14:textId="77777777" w:rsidR="00747BFE" w:rsidRPr="0098073E" w:rsidRDefault="00747BFE" w:rsidP="00326FA4">
      <w:pPr>
        <w:ind w:right="417"/>
        <w:jc w:val="both"/>
        <w:rPr>
          <w:lang w:val="lv-LV"/>
        </w:rPr>
      </w:pPr>
      <w:r w:rsidRPr="0098073E">
        <w:rPr>
          <w:lang w:val="lv-LV"/>
        </w:rPr>
        <w:t>- kura puse ir paredzēta kā neatkarīgā audita organizētājs (Pasūtītājs vai Izpildītājs);</w:t>
      </w:r>
    </w:p>
    <w:p w14:paraId="0D6516FF" w14:textId="77777777" w:rsidR="00747BFE" w:rsidRPr="0098073E" w:rsidRDefault="00747BFE" w:rsidP="00326FA4">
      <w:pPr>
        <w:ind w:right="417"/>
        <w:jc w:val="both"/>
        <w:rPr>
          <w:lang w:val="lv-LV"/>
        </w:rPr>
      </w:pPr>
      <w:r w:rsidRPr="0098073E">
        <w:rPr>
          <w:lang w:val="lv-LV"/>
        </w:rPr>
        <w:t xml:space="preserve">- kura puse ir paredzēta kā neatkarīgā audita izmaksu segtājs;    </w:t>
      </w:r>
    </w:p>
    <w:p w14:paraId="7A2FF17A" w14:textId="77777777" w:rsidR="00747BFE" w:rsidRPr="0098073E" w:rsidRDefault="00747BFE" w:rsidP="00326FA4">
      <w:pPr>
        <w:ind w:right="417"/>
        <w:jc w:val="both"/>
        <w:rPr>
          <w:lang w:val="lv-LV"/>
        </w:rPr>
      </w:pPr>
      <w:r w:rsidRPr="0098073E">
        <w:rPr>
          <w:lang w:val="lv-LV"/>
        </w:rPr>
        <w:t>- vai prasības DP009 ietvaros ir paredzēts viens audits, vai arī atkārtoti auditi, piemēram, pēc konstatēto neatbilstību novēršanas.</w:t>
      </w:r>
    </w:p>
    <w:p w14:paraId="70C031A5" w14:textId="77777777" w:rsidR="00747BFE" w:rsidRPr="0098073E" w:rsidRDefault="00747BFE" w:rsidP="00326FA4">
      <w:pPr>
        <w:ind w:right="417"/>
        <w:rPr>
          <w:b/>
          <w:bCs/>
          <w:lang w:val="lv-LV"/>
        </w:rPr>
      </w:pPr>
    </w:p>
    <w:p w14:paraId="3EE467A6" w14:textId="19282DC8" w:rsidR="007D0F81" w:rsidRPr="0098073E" w:rsidRDefault="007D0F81" w:rsidP="00326FA4">
      <w:pPr>
        <w:ind w:right="417"/>
        <w:rPr>
          <w:b/>
          <w:bCs/>
          <w:lang w:val="lv-LV"/>
        </w:rPr>
      </w:pPr>
      <w:r w:rsidRPr="0098073E">
        <w:rPr>
          <w:b/>
          <w:bCs/>
          <w:lang w:val="lv-LV"/>
        </w:rPr>
        <w:t>Atbilde:</w:t>
      </w:r>
    </w:p>
    <w:p w14:paraId="06CB78B9" w14:textId="50C1841F" w:rsidR="009931DB" w:rsidRPr="0098073E" w:rsidRDefault="00E02E1B" w:rsidP="00326FA4">
      <w:pPr>
        <w:ind w:right="417" w:firstLine="360"/>
        <w:jc w:val="both"/>
        <w:rPr>
          <w:lang w:val="lv-LV"/>
        </w:rPr>
      </w:pPr>
      <w:r w:rsidRPr="0098073E">
        <w:rPr>
          <w:lang w:val="lv-LV"/>
        </w:rPr>
        <w:t>Skaidrojam, ka attiecīgā</w:t>
      </w:r>
      <w:r w:rsidR="007F177B" w:rsidRPr="0098073E">
        <w:rPr>
          <w:lang w:val="lv-LV"/>
        </w:rPr>
        <w:t xml:space="preserve"> projekta</w:t>
      </w:r>
      <w:r w:rsidR="009931DB" w:rsidRPr="0098073E">
        <w:rPr>
          <w:lang w:val="lv-LV"/>
        </w:rPr>
        <w:t xml:space="preserve"> ietvaros Pasūtītājs nodrošina neatkarīgā eksperta piesaistīšanu un sedz attiecīgās </w:t>
      </w:r>
      <w:r w:rsidR="00377E80">
        <w:rPr>
          <w:lang w:val="lv-LV"/>
        </w:rPr>
        <w:t>iz</w:t>
      </w:r>
      <w:r w:rsidR="009931DB" w:rsidRPr="0098073E">
        <w:rPr>
          <w:lang w:val="lv-LV"/>
        </w:rPr>
        <w:t>maksas. Izpildītājam jāievēro un jāizpilda visi audita norādījumi. Neatkarīgais eksperts var tikt piesaistīts pirms Sistēmas ekspluatācijas un pirms būtiskām Sistēmas izmaiņām.</w:t>
      </w:r>
    </w:p>
    <w:p w14:paraId="44901009" w14:textId="77777777" w:rsidR="007D0F81" w:rsidRPr="0098073E" w:rsidRDefault="007D0F81" w:rsidP="00326FA4">
      <w:pPr>
        <w:pStyle w:val="ListParagraph"/>
        <w:ind w:right="417"/>
        <w:rPr>
          <w:b/>
          <w:bCs/>
          <w:lang w:val="lv-LV"/>
        </w:rPr>
      </w:pPr>
    </w:p>
    <w:p w14:paraId="7A1CF92C" w14:textId="77777777" w:rsidR="007D0F81" w:rsidRPr="0098073E" w:rsidRDefault="007D0F81" w:rsidP="00326FA4">
      <w:pPr>
        <w:pStyle w:val="ListParagraph"/>
        <w:ind w:right="417"/>
        <w:jc w:val="both"/>
        <w:rPr>
          <w:b/>
          <w:bCs/>
          <w:lang w:val="lv-LV"/>
        </w:rPr>
      </w:pPr>
    </w:p>
    <w:p w14:paraId="0679C9EB" w14:textId="7ED73999" w:rsidR="007D0F81" w:rsidRPr="00326FA4" w:rsidRDefault="00326FA4" w:rsidP="00326FA4">
      <w:pPr>
        <w:ind w:right="417"/>
        <w:jc w:val="both"/>
        <w:rPr>
          <w:b/>
          <w:bCs/>
          <w:lang w:val="lv-LV"/>
        </w:rPr>
      </w:pPr>
      <w:r>
        <w:rPr>
          <w:b/>
          <w:bCs/>
          <w:lang w:val="lv-LV"/>
        </w:rPr>
        <w:t xml:space="preserve">13. </w:t>
      </w:r>
      <w:r w:rsidR="007D0F81" w:rsidRPr="00326FA4">
        <w:rPr>
          <w:b/>
          <w:bCs/>
          <w:lang w:val="lv-LV"/>
        </w:rPr>
        <w:t>jautājums:</w:t>
      </w:r>
    </w:p>
    <w:p w14:paraId="4CE2CA75" w14:textId="77777777" w:rsidR="00E944D1" w:rsidRPr="0098073E" w:rsidRDefault="00E944D1" w:rsidP="00326FA4">
      <w:pPr>
        <w:ind w:right="417"/>
        <w:jc w:val="both"/>
        <w:rPr>
          <w:b/>
          <w:bCs/>
          <w:lang w:val="lv-LV"/>
        </w:rPr>
      </w:pPr>
      <w:r w:rsidRPr="0098073E">
        <w:rPr>
          <w:b/>
          <w:bCs/>
          <w:lang w:val="lv-LV"/>
        </w:rPr>
        <w:t>GP001 (datu labošanas atbildības interpretācija un piemērojamība)</w:t>
      </w:r>
    </w:p>
    <w:p w14:paraId="337DB9B4" w14:textId="77777777" w:rsidR="00E944D1" w:rsidRPr="0098073E" w:rsidRDefault="00E944D1" w:rsidP="00326FA4">
      <w:pPr>
        <w:ind w:right="417"/>
        <w:jc w:val="both"/>
        <w:rPr>
          <w:lang w:val="lv-LV"/>
        </w:rPr>
      </w:pPr>
      <w:r w:rsidRPr="0098073E">
        <w:rPr>
          <w:lang w:val="lv-LV"/>
        </w:rPr>
        <w:t>Saistībā ar Tehniskās specifikācijas prasību GP001, lūdzam precizēt, kā ir paredzēts praktiski interpretēt Izpildītāja atbildību par datu labošanu, ņemot vērā, ka Sistēmā tiek apstrādāti dati arī no ārējām un trešo pušu informācijas sistēmām.</w:t>
      </w:r>
    </w:p>
    <w:p w14:paraId="794A0800" w14:textId="77777777" w:rsidR="00E944D1" w:rsidRPr="0098073E" w:rsidRDefault="00E944D1" w:rsidP="00326FA4">
      <w:pPr>
        <w:ind w:right="417"/>
        <w:jc w:val="both"/>
        <w:rPr>
          <w:lang w:val="lv-LV"/>
        </w:rPr>
      </w:pPr>
      <w:r w:rsidRPr="0098073E">
        <w:rPr>
          <w:lang w:val="lv-LV"/>
        </w:rPr>
        <w:t>Lūdzam paskaidrot:</w:t>
      </w:r>
    </w:p>
    <w:p w14:paraId="2821F17F" w14:textId="77777777" w:rsidR="00E944D1" w:rsidRPr="0098073E" w:rsidRDefault="00E944D1" w:rsidP="00326FA4">
      <w:pPr>
        <w:ind w:right="417"/>
        <w:jc w:val="both"/>
        <w:rPr>
          <w:lang w:val="lv-LV"/>
        </w:rPr>
      </w:pPr>
      <w:r w:rsidRPr="0098073E">
        <w:rPr>
          <w:lang w:val="lv-LV"/>
        </w:rPr>
        <w:t>- vai prasība GP001 ir saprotama tādējādi, ka Izpildītājam būtu jāuzņemas atbildība par datu labošanu arī gadījumos, kad datu nekorektums ir radies ārējo vai trešo pušu informācijas sistēmu darbības vai datu kvalitātes dēļ, kuras Izpildītājs nevar kontrolēt;</w:t>
      </w:r>
    </w:p>
    <w:p w14:paraId="393A549A" w14:textId="77777777" w:rsidR="00E944D1" w:rsidRPr="0098073E" w:rsidRDefault="00E944D1" w:rsidP="00326FA4">
      <w:pPr>
        <w:ind w:right="417"/>
        <w:jc w:val="both"/>
        <w:rPr>
          <w:lang w:val="lv-LV"/>
        </w:rPr>
      </w:pPr>
      <w:r w:rsidRPr="0098073E">
        <w:rPr>
          <w:lang w:val="lv-LV"/>
        </w:rPr>
        <w:t>- vai arī prasība GP001 ir attiecināma tikai uz konkrētu, ierobežotu projekta posmu, piemēram, datu migrāciju vai sākotnējo datu ielādi, vai uz situācijām, kurās datu nekorektums ir tieši saistīts ar Sistēmas tehnisku defektu.</w:t>
      </w:r>
    </w:p>
    <w:p w14:paraId="24B6A997" w14:textId="77777777" w:rsidR="00E944D1" w:rsidRPr="0098073E" w:rsidRDefault="00E944D1" w:rsidP="00326FA4">
      <w:pPr>
        <w:ind w:right="417"/>
        <w:rPr>
          <w:b/>
          <w:bCs/>
          <w:lang w:val="lv-LV"/>
        </w:rPr>
      </w:pPr>
    </w:p>
    <w:p w14:paraId="6D38CDFA" w14:textId="5495ACFA" w:rsidR="007D0F81" w:rsidRPr="0098073E" w:rsidRDefault="007D0F81" w:rsidP="00326FA4">
      <w:pPr>
        <w:ind w:right="417"/>
        <w:rPr>
          <w:b/>
          <w:bCs/>
          <w:lang w:val="lv-LV"/>
        </w:rPr>
      </w:pPr>
      <w:r w:rsidRPr="0098073E">
        <w:rPr>
          <w:b/>
          <w:bCs/>
          <w:lang w:val="lv-LV"/>
        </w:rPr>
        <w:t>Atbilde:</w:t>
      </w:r>
    </w:p>
    <w:p w14:paraId="66116F84" w14:textId="1A9D6D50" w:rsidR="00550120" w:rsidRPr="0098073E" w:rsidRDefault="00550120" w:rsidP="00326FA4">
      <w:pPr>
        <w:ind w:right="417" w:firstLine="720"/>
        <w:jc w:val="both"/>
        <w:rPr>
          <w:lang w:val="lv-LV"/>
        </w:rPr>
      </w:pPr>
      <w:r w:rsidRPr="0098073E">
        <w:rPr>
          <w:lang w:val="lv-LV"/>
        </w:rPr>
        <w:t xml:space="preserve">Prasība ir attiecināma tikai uz bojājumiem, kurus izraisīja Izpildītāja tieša rīcība. Tai skaitā uz situācijām, kad izmanto trešo pušu komponentes. Izpildītājs ir atbildīgs par pareizu integrāciju ar trešo pušu komponentēm un Izpildītāja atbildība iekļauj darbības, ko </w:t>
      </w:r>
      <w:r w:rsidR="001D6A60">
        <w:rPr>
          <w:lang w:val="lv-LV"/>
        </w:rPr>
        <w:t>I</w:t>
      </w:r>
      <w:r w:rsidRPr="0098073E">
        <w:rPr>
          <w:lang w:val="lv-LV"/>
        </w:rPr>
        <w:t xml:space="preserve">zpildītājs var kontrolēt (piem., </w:t>
      </w:r>
      <w:r w:rsidR="001D6A60">
        <w:rPr>
          <w:lang w:val="lv-LV"/>
        </w:rPr>
        <w:t>laikus</w:t>
      </w:r>
      <w:r w:rsidRPr="0098073E">
        <w:rPr>
          <w:lang w:val="lv-LV"/>
        </w:rPr>
        <w:t xml:space="preserve"> paziņot par atklātajām trešās puses kļūdām).</w:t>
      </w:r>
    </w:p>
    <w:p w14:paraId="45EFF89D" w14:textId="77777777" w:rsidR="00550120" w:rsidRPr="0098073E" w:rsidRDefault="00550120" w:rsidP="00326FA4">
      <w:pPr>
        <w:ind w:left="360" w:right="417" w:firstLine="360"/>
        <w:jc w:val="both"/>
        <w:rPr>
          <w:lang w:val="lv-LV"/>
        </w:rPr>
      </w:pPr>
      <w:r w:rsidRPr="0098073E">
        <w:rPr>
          <w:lang w:val="lv-LV"/>
        </w:rPr>
        <w:t>Prasība nav attiecināma uz kļūdām, ko Izpildītājs nevar kontrolēt.</w:t>
      </w:r>
    </w:p>
    <w:p w14:paraId="49376DBF" w14:textId="77777777" w:rsidR="00550120" w:rsidRPr="0098073E" w:rsidRDefault="00550120" w:rsidP="00326FA4">
      <w:pPr>
        <w:pStyle w:val="ListParagraph"/>
        <w:ind w:right="417"/>
        <w:jc w:val="both"/>
        <w:rPr>
          <w:b/>
          <w:bCs/>
          <w:lang w:val="lv-LV"/>
        </w:rPr>
      </w:pPr>
    </w:p>
    <w:p w14:paraId="5EDD2CED" w14:textId="77777777" w:rsidR="00550120" w:rsidRPr="0098073E" w:rsidRDefault="00550120" w:rsidP="00326FA4">
      <w:pPr>
        <w:pStyle w:val="ListParagraph"/>
        <w:ind w:right="417"/>
        <w:jc w:val="both"/>
        <w:rPr>
          <w:b/>
          <w:bCs/>
          <w:lang w:val="lv-LV"/>
        </w:rPr>
      </w:pPr>
    </w:p>
    <w:p w14:paraId="0C19233E" w14:textId="08A09ABF" w:rsidR="007D0F81" w:rsidRPr="00326FA4" w:rsidRDefault="00326FA4" w:rsidP="00326FA4">
      <w:pPr>
        <w:ind w:right="417"/>
        <w:jc w:val="both"/>
        <w:rPr>
          <w:b/>
          <w:bCs/>
          <w:lang w:val="lv-LV"/>
        </w:rPr>
      </w:pPr>
      <w:r>
        <w:rPr>
          <w:b/>
          <w:bCs/>
          <w:lang w:val="lv-LV"/>
        </w:rPr>
        <w:t xml:space="preserve">14. </w:t>
      </w:r>
      <w:r w:rsidR="007D0F81" w:rsidRPr="00326FA4">
        <w:rPr>
          <w:b/>
          <w:bCs/>
          <w:lang w:val="lv-LV"/>
        </w:rPr>
        <w:t>jautājums:</w:t>
      </w:r>
    </w:p>
    <w:p w14:paraId="27B30093" w14:textId="77777777" w:rsidR="00E944D1" w:rsidRPr="0098073E" w:rsidRDefault="00E944D1" w:rsidP="00326FA4">
      <w:pPr>
        <w:ind w:right="417"/>
        <w:jc w:val="both"/>
        <w:rPr>
          <w:b/>
          <w:bCs/>
          <w:lang w:val="lv-LV"/>
        </w:rPr>
      </w:pPr>
      <w:r w:rsidRPr="0098073E">
        <w:rPr>
          <w:b/>
          <w:bCs/>
          <w:lang w:val="lv-LV"/>
        </w:rPr>
        <w:t>PP003 – infrastruktūras un rezerves kopiju izmaksu segšana Azure vidē</w:t>
      </w:r>
    </w:p>
    <w:p w14:paraId="1929D3E8" w14:textId="77777777" w:rsidR="00E944D1" w:rsidRPr="0098073E" w:rsidRDefault="00E944D1" w:rsidP="00326FA4">
      <w:pPr>
        <w:ind w:right="417"/>
        <w:jc w:val="both"/>
        <w:rPr>
          <w:lang w:val="lv-LV"/>
        </w:rPr>
      </w:pPr>
      <w:r w:rsidRPr="0098073E">
        <w:rPr>
          <w:lang w:val="lv-LV"/>
        </w:rPr>
        <w:t>- Saistībā ar Tehniskās specifikācijas prasību PP003, kas paredz rezerves kopiju (backup) mehānismu nodrošināšanu Sistēmai Azure vidē, lūdzam precizēt:</w:t>
      </w:r>
    </w:p>
    <w:p w14:paraId="74B33036" w14:textId="77777777" w:rsidR="00E944D1" w:rsidRPr="0098073E" w:rsidRDefault="00E944D1" w:rsidP="00326FA4">
      <w:pPr>
        <w:ind w:right="417"/>
        <w:jc w:val="both"/>
        <w:rPr>
          <w:lang w:val="lv-LV"/>
        </w:rPr>
      </w:pPr>
      <w:r w:rsidRPr="0098073E">
        <w:rPr>
          <w:lang w:val="lv-LV"/>
        </w:rPr>
        <w:lastRenderedPageBreak/>
        <w:t>- kura puse ir paredzēta kā Azure infrastruktūras nodrošinātājs un izmaksu segtājs (tostarp skaitļošanas resursi, datu glabāšana, rezerves kopiju glabāšana un ar to saistītās ekspluatācijas izmaksas);</w:t>
      </w:r>
    </w:p>
    <w:p w14:paraId="194D8C05" w14:textId="77777777" w:rsidR="00E944D1" w:rsidRPr="0098073E" w:rsidRDefault="00E944D1" w:rsidP="00326FA4">
      <w:pPr>
        <w:ind w:right="417"/>
        <w:jc w:val="both"/>
        <w:rPr>
          <w:lang w:val="lv-LV"/>
        </w:rPr>
      </w:pPr>
      <w:r w:rsidRPr="0098073E">
        <w:rPr>
          <w:lang w:val="lv-LV"/>
        </w:rPr>
        <w:t>- vai prasības PP003 ietvaros no Izpildītāja tiek sagaidīta rezerves kopiju mehānisma izstrāde un konfigurēšana Pasūtītāja Azure vidē, vai arī pilna rezerves kopiju risinājuma nodrošināšana, ieskaitot ar to saistīto infrastruktūras izmaksu segšanu.</w:t>
      </w:r>
    </w:p>
    <w:p w14:paraId="2B7027F8" w14:textId="77777777" w:rsidR="00281543" w:rsidRPr="0098073E" w:rsidRDefault="00281543" w:rsidP="00326FA4">
      <w:pPr>
        <w:ind w:right="417"/>
        <w:rPr>
          <w:b/>
          <w:bCs/>
          <w:lang w:val="lv-LV"/>
        </w:rPr>
      </w:pPr>
    </w:p>
    <w:p w14:paraId="3A124331" w14:textId="628535DC" w:rsidR="007D0F81" w:rsidRPr="0098073E" w:rsidRDefault="007D0F81" w:rsidP="00326FA4">
      <w:pPr>
        <w:ind w:right="417"/>
        <w:rPr>
          <w:b/>
          <w:bCs/>
          <w:lang w:val="lv-LV"/>
        </w:rPr>
      </w:pPr>
      <w:r w:rsidRPr="0098073E">
        <w:rPr>
          <w:b/>
          <w:bCs/>
          <w:lang w:val="lv-LV"/>
        </w:rPr>
        <w:t>Atbilde:</w:t>
      </w:r>
    </w:p>
    <w:p w14:paraId="1E320B2B" w14:textId="77777777" w:rsidR="00973077" w:rsidRPr="0098073E" w:rsidRDefault="00973077" w:rsidP="00326FA4">
      <w:pPr>
        <w:ind w:right="417" w:firstLine="720"/>
        <w:jc w:val="both"/>
        <w:rPr>
          <w:lang w:val="lv-LV"/>
        </w:rPr>
      </w:pPr>
      <w:r w:rsidRPr="0098073E">
        <w:rPr>
          <w:lang w:val="lv-LV"/>
        </w:rPr>
        <w:t>No Izpildītāja tiek sagaidīta rezerves kopiju mehānisma izstrāde, sagatavota detalizēta instrukcija par Sistēmas infrastruktūras atjaunošanas plānu, iekļaujot rezerves kopiju  (backup)  konfigurēšanas aprakstus. (prasība PIN0011), ka arī jānodrošina visa nepieciešamā informācija un atbalsts, lai Pasūtītājs pats varētu veikt regulāru rezerves kopiju un atjaunošanas procedūru testēšanu.</w:t>
      </w:r>
    </w:p>
    <w:p w14:paraId="191A1CC0" w14:textId="00E340E0" w:rsidR="007D0F81" w:rsidRPr="0098073E" w:rsidRDefault="00973077" w:rsidP="00326FA4">
      <w:pPr>
        <w:ind w:right="417" w:firstLine="720"/>
        <w:jc w:val="both"/>
        <w:rPr>
          <w:b/>
          <w:bCs/>
          <w:lang w:val="lv-LV"/>
        </w:rPr>
      </w:pPr>
      <w:r w:rsidRPr="0098073E">
        <w:rPr>
          <w:lang w:val="lv-LV"/>
        </w:rPr>
        <w:t>Pasūtītājs sagatavo un administrē vides un infrastruktūru savā pusē saskaņā ar Izpildītāja detalizēto instrukciju. (skat. Tehniskās specifikācijas 9.2 punktā norādīto SIP001 prasību, 9.7 punktā norādīto PIN011 prasību), ka arī nepieciešamības gadījumā nodrošina Izpildītajam piekļuvi diagnostikai un sedz savas infrastruktūras izmaksas</w:t>
      </w:r>
    </w:p>
    <w:p w14:paraId="35910FDB" w14:textId="77777777" w:rsidR="007D0F81" w:rsidRDefault="007D0F81" w:rsidP="00326FA4">
      <w:pPr>
        <w:pStyle w:val="ListParagraph"/>
        <w:ind w:right="417"/>
        <w:jc w:val="both"/>
        <w:rPr>
          <w:b/>
          <w:bCs/>
          <w:lang w:val="lv-LV"/>
        </w:rPr>
      </w:pPr>
    </w:p>
    <w:p w14:paraId="22229812" w14:textId="77777777" w:rsidR="00A13BC8" w:rsidRPr="0098073E" w:rsidRDefault="00A13BC8" w:rsidP="00326FA4">
      <w:pPr>
        <w:pStyle w:val="ListParagraph"/>
        <w:ind w:right="417"/>
        <w:jc w:val="both"/>
        <w:rPr>
          <w:b/>
          <w:bCs/>
          <w:lang w:val="lv-LV"/>
        </w:rPr>
      </w:pPr>
    </w:p>
    <w:p w14:paraId="636B1A7C" w14:textId="1C583901" w:rsidR="007D0F81" w:rsidRPr="00326FA4" w:rsidRDefault="00326FA4" w:rsidP="00326FA4">
      <w:pPr>
        <w:ind w:right="417"/>
        <w:jc w:val="both"/>
        <w:rPr>
          <w:b/>
          <w:bCs/>
          <w:lang w:val="lv-LV"/>
        </w:rPr>
      </w:pPr>
      <w:r>
        <w:rPr>
          <w:b/>
          <w:bCs/>
          <w:lang w:val="lv-LV"/>
        </w:rPr>
        <w:t xml:space="preserve">15. </w:t>
      </w:r>
      <w:r w:rsidR="007D0F81" w:rsidRPr="00326FA4">
        <w:rPr>
          <w:b/>
          <w:bCs/>
          <w:lang w:val="lv-LV"/>
        </w:rPr>
        <w:t>jautājums:</w:t>
      </w:r>
    </w:p>
    <w:p w14:paraId="377EE0EE" w14:textId="77777777" w:rsidR="00E944D1" w:rsidRPr="0098073E" w:rsidRDefault="00E944D1" w:rsidP="00326FA4">
      <w:pPr>
        <w:ind w:right="417"/>
        <w:jc w:val="both"/>
        <w:rPr>
          <w:b/>
          <w:bCs/>
          <w:lang w:val="lv-LV"/>
        </w:rPr>
      </w:pPr>
      <w:r w:rsidRPr="0098073E">
        <w:rPr>
          <w:b/>
          <w:bCs/>
          <w:lang w:val="lv-LV"/>
        </w:rPr>
        <w:t>7.8. – datu importa struktūras definēšana</w:t>
      </w:r>
    </w:p>
    <w:p w14:paraId="1987C92E" w14:textId="77777777" w:rsidR="00E944D1" w:rsidRPr="0098073E" w:rsidRDefault="00E944D1" w:rsidP="00326FA4">
      <w:pPr>
        <w:ind w:right="417"/>
        <w:jc w:val="both"/>
        <w:rPr>
          <w:lang w:val="lv-LV"/>
        </w:rPr>
      </w:pPr>
      <w:r w:rsidRPr="0098073E">
        <w:rPr>
          <w:lang w:val="lv-LV"/>
        </w:rPr>
        <w:t>Saistībā ar Tehniskās specifikācijas sadaļu 7.8., lūdzam precizēt, vai datu importam ir apzināta un iepriekš definēta konkrēta datu struktūra (lauku kopums, formāts, obligātie lauki), vai arī datu importa faila struktūras definēšana ir paredzēta Izpildītāja atbildībā.</w:t>
      </w:r>
    </w:p>
    <w:p w14:paraId="093D9E77" w14:textId="77777777" w:rsidR="00E944D1" w:rsidRPr="0098073E" w:rsidRDefault="00E944D1" w:rsidP="00326FA4">
      <w:pPr>
        <w:ind w:right="417"/>
        <w:jc w:val="both"/>
        <w:rPr>
          <w:lang w:val="lv-LV"/>
        </w:rPr>
      </w:pPr>
      <w:r w:rsidRPr="0098073E">
        <w:rPr>
          <w:lang w:val="lv-LV"/>
        </w:rPr>
        <w:t>Papildus lūdzam precizēt, vai gadījumā, ja struktūra nav iepriekš apzināta, ir paredzēts struktūras saskaņošanas un apstiprināšanas process projekta ietvaros.</w:t>
      </w:r>
    </w:p>
    <w:p w14:paraId="190387D6" w14:textId="77777777" w:rsidR="00E944D1" w:rsidRPr="0098073E" w:rsidRDefault="00E944D1" w:rsidP="00326FA4">
      <w:pPr>
        <w:ind w:right="417"/>
        <w:rPr>
          <w:b/>
          <w:bCs/>
          <w:lang w:val="lv-LV"/>
        </w:rPr>
      </w:pPr>
    </w:p>
    <w:p w14:paraId="69A3915A" w14:textId="61EB4002" w:rsidR="007D0F81" w:rsidRPr="0098073E" w:rsidRDefault="007D0F81" w:rsidP="00326FA4">
      <w:pPr>
        <w:ind w:right="417"/>
        <w:rPr>
          <w:b/>
          <w:bCs/>
          <w:lang w:val="lv-LV"/>
        </w:rPr>
      </w:pPr>
      <w:r w:rsidRPr="0098073E">
        <w:rPr>
          <w:b/>
          <w:bCs/>
          <w:lang w:val="lv-LV"/>
        </w:rPr>
        <w:t>Atbilde:</w:t>
      </w:r>
    </w:p>
    <w:p w14:paraId="7C12E558" w14:textId="4EA71BB7" w:rsidR="0098073E" w:rsidRPr="0098073E" w:rsidRDefault="0098073E" w:rsidP="00326FA4">
      <w:pPr>
        <w:ind w:right="417" w:firstLine="720"/>
        <w:jc w:val="both"/>
        <w:rPr>
          <w:lang w:val="lv-LV"/>
        </w:rPr>
      </w:pPr>
      <w:r w:rsidRPr="0098073E">
        <w:rPr>
          <w:lang w:val="lv-LV"/>
        </w:rPr>
        <w:t>Datu struktūra</w:t>
      </w:r>
      <w:r w:rsidR="00DF1631">
        <w:rPr>
          <w:lang w:val="lv-LV"/>
        </w:rPr>
        <w:t xml:space="preserve">, kas paredzēta </w:t>
      </w:r>
      <w:r w:rsidRPr="0098073E">
        <w:rPr>
          <w:lang w:val="lv-LV"/>
        </w:rPr>
        <w:t>datu importa</w:t>
      </w:r>
      <w:r w:rsidR="00377E80">
        <w:rPr>
          <w:lang w:val="lv-LV"/>
        </w:rPr>
        <w:t>m,</w:t>
      </w:r>
      <w:r w:rsidRPr="0098073E">
        <w:rPr>
          <w:lang w:val="lv-LV"/>
        </w:rPr>
        <w:t xml:space="preserve"> tiks noteikta un saskaņota projekta realizēšanas ietvaros.</w:t>
      </w:r>
    </w:p>
    <w:p w14:paraId="59F67C36" w14:textId="77777777" w:rsidR="0089222B" w:rsidRPr="0098073E" w:rsidRDefault="0089222B" w:rsidP="00326FA4">
      <w:pPr>
        <w:ind w:right="372" w:firstLine="720"/>
        <w:jc w:val="both"/>
        <w:outlineLvl w:val="0"/>
        <w:rPr>
          <w:lang w:val="lv-LV"/>
        </w:rPr>
      </w:pPr>
    </w:p>
    <w:p w14:paraId="1ACFD23B" w14:textId="77777777" w:rsidR="005F3B8A" w:rsidRPr="0098073E" w:rsidRDefault="005F3B8A" w:rsidP="00326FA4">
      <w:pPr>
        <w:ind w:right="372" w:firstLine="720"/>
        <w:jc w:val="both"/>
        <w:outlineLvl w:val="0"/>
        <w:rPr>
          <w:lang w:val="lv-LV"/>
        </w:rPr>
      </w:pPr>
    </w:p>
    <w:p w14:paraId="46480434" w14:textId="66C5A77C" w:rsidR="0061576E" w:rsidRPr="0098073E" w:rsidRDefault="0061576E" w:rsidP="00326FA4">
      <w:pPr>
        <w:ind w:right="372"/>
        <w:jc w:val="both"/>
        <w:outlineLvl w:val="0"/>
        <w:rPr>
          <w:lang w:val="lv-LV"/>
        </w:rPr>
      </w:pPr>
      <w:r w:rsidRPr="0098073E">
        <w:rPr>
          <w:lang w:val="lv-LV"/>
        </w:rPr>
        <w:t>Iepirkumu komisijas priekšsēdētāja</w:t>
      </w:r>
      <w:r w:rsidR="002621F6" w:rsidRPr="0098073E">
        <w:rPr>
          <w:lang w:val="lv-LV"/>
        </w:rPr>
        <w:tab/>
      </w:r>
      <w:r w:rsidR="002621F6" w:rsidRPr="0098073E">
        <w:rPr>
          <w:lang w:val="lv-LV"/>
        </w:rPr>
        <w:tab/>
      </w:r>
      <w:r w:rsidR="002621F6" w:rsidRPr="0098073E">
        <w:rPr>
          <w:lang w:val="lv-LV"/>
        </w:rPr>
        <w:tab/>
      </w:r>
      <w:r w:rsidR="002621F6" w:rsidRPr="0098073E">
        <w:rPr>
          <w:lang w:val="lv-LV"/>
        </w:rPr>
        <w:tab/>
      </w:r>
      <w:r w:rsidR="00A104A1" w:rsidRPr="0098073E">
        <w:rPr>
          <w:lang w:val="lv-LV"/>
        </w:rPr>
        <w:tab/>
      </w:r>
      <w:r w:rsidR="00A104A1" w:rsidRPr="0098073E">
        <w:rPr>
          <w:lang w:val="lv-LV"/>
        </w:rPr>
        <w:tab/>
        <w:t>K</w:t>
      </w:r>
      <w:r w:rsidR="00C44E47" w:rsidRPr="0098073E">
        <w:rPr>
          <w:lang w:val="lv-LV"/>
        </w:rPr>
        <w:t>.</w:t>
      </w:r>
      <w:r w:rsidRPr="0098073E">
        <w:rPr>
          <w:lang w:val="lv-LV"/>
        </w:rPr>
        <w:t xml:space="preserve"> </w:t>
      </w:r>
      <w:r w:rsidR="00A104A1" w:rsidRPr="0098073E">
        <w:rPr>
          <w:lang w:val="lv-LV"/>
        </w:rPr>
        <w:t>Meiberga</w:t>
      </w:r>
    </w:p>
    <w:p w14:paraId="02F29B87" w14:textId="77777777" w:rsidR="005569BD" w:rsidRPr="0098073E" w:rsidRDefault="005569BD" w:rsidP="00326FA4">
      <w:pPr>
        <w:jc w:val="center"/>
        <w:rPr>
          <w:lang w:val="lv-LV"/>
        </w:rPr>
      </w:pPr>
    </w:p>
    <w:p w14:paraId="2DE468F3" w14:textId="77777777" w:rsidR="00642D69" w:rsidRPr="0098073E" w:rsidRDefault="00642D69" w:rsidP="00326FA4">
      <w:pPr>
        <w:jc w:val="center"/>
        <w:rPr>
          <w:lang w:val="lv-LV"/>
        </w:rPr>
      </w:pPr>
    </w:p>
    <w:p w14:paraId="5146D731" w14:textId="77777777" w:rsidR="005F3B8A" w:rsidRPr="0098073E" w:rsidRDefault="005F3B8A" w:rsidP="00326FA4">
      <w:pPr>
        <w:jc w:val="center"/>
        <w:rPr>
          <w:lang w:val="lv-LV"/>
        </w:rPr>
      </w:pPr>
    </w:p>
    <w:p w14:paraId="2EE61468" w14:textId="26660D9A" w:rsidR="00AD6E80" w:rsidRPr="0098073E" w:rsidRDefault="00AD6E80" w:rsidP="00326FA4">
      <w:pPr>
        <w:tabs>
          <w:tab w:val="left" w:pos="1995"/>
        </w:tabs>
        <w:rPr>
          <w:rFonts w:ascii="Times New Roman Bold" w:hAnsi="Times New Roman Bold"/>
          <w:sz w:val="16"/>
          <w:szCs w:val="16"/>
          <w:lang w:val="lv-LV"/>
        </w:rPr>
      </w:pPr>
    </w:p>
    <w:sectPr w:rsidR="00AD6E80" w:rsidRPr="0098073E" w:rsidSect="00D2150E">
      <w:headerReference w:type="even" r:id="rId12"/>
      <w:headerReference w:type="default" r:id="rId13"/>
      <w:footerReference w:type="default" r:id="rId14"/>
      <w:headerReference w:type="first" r:id="rId15"/>
      <w:footerReference w:type="first" r:id="rId16"/>
      <w:pgSz w:w="11900" w:h="16840" w:code="9"/>
      <w:pgMar w:top="1134" w:right="851" w:bottom="567"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BE24" w14:textId="77777777" w:rsidR="00E11CFE" w:rsidRDefault="00E11CFE">
      <w:r>
        <w:separator/>
      </w:r>
    </w:p>
  </w:endnote>
  <w:endnote w:type="continuationSeparator" w:id="0">
    <w:p w14:paraId="3BF4C959" w14:textId="77777777" w:rsidR="00E11CFE" w:rsidRDefault="00E1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74874352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F5E7" w14:textId="77777777" w:rsidR="00E11CFE" w:rsidRDefault="00E11CFE">
      <w:r>
        <w:separator/>
      </w:r>
    </w:p>
  </w:footnote>
  <w:footnote w:type="continuationSeparator" w:id="0">
    <w:p w14:paraId="3CB1993B" w14:textId="77777777" w:rsidR="00E11CFE" w:rsidRDefault="00E1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E7B1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1658912141" name="Picture 165891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469C087"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D2150E">
      <w:t>20.01.2026.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5544F1A"/>
    <w:multiLevelType w:val="hybridMultilevel"/>
    <w:tmpl w:val="D80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A76161"/>
    <w:multiLevelType w:val="hybridMultilevel"/>
    <w:tmpl w:val="0FD843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1"/>
  </w:num>
  <w:num w:numId="11" w16cid:durableId="608659212">
    <w:abstractNumId w:val="2"/>
  </w:num>
  <w:num w:numId="12" w16cid:durableId="103547928">
    <w:abstractNumId w:val="8"/>
  </w:num>
  <w:num w:numId="13" w16cid:durableId="695883391">
    <w:abstractNumId w:val="15"/>
  </w:num>
  <w:num w:numId="14" w16cid:durableId="781149694">
    <w:abstractNumId w:val="14"/>
  </w:num>
  <w:num w:numId="15" w16cid:durableId="1194883229">
    <w:abstractNumId w:val="7"/>
  </w:num>
  <w:num w:numId="16" w16cid:durableId="1747533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27734"/>
    <w:rsid w:val="0004286D"/>
    <w:rsid w:val="00045786"/>
    <w:rsid w:val="00052371"/>
    <w:rsid w:val="000525F0"/>
    <w:rsid w:val="00083E27"/>
    <w:rsid w:val="00090521"/>
    <w:rsid w:val="00094896"/>
    <w:rsid w:val="00095E0D"/>
    <w:rsid w:val="000A27E9"/>
    <w:rsid w:val="000B087F"/>
    <w:rsid w:val="000B470A"/>
    <w:rsid w:val="000C3F7D"/>
    <w:rsid w:val="000C5E6D"/>
    <w:rsid w:val="000C7C88"/>
    <w:rsid w:val="000D3ADB"/>
    <w:rsid w:val="000D7FB1"/>
    <w:rsid w:val="000E59BA"/>
    <w:rsid w:val="000F18CA"/>
    <w:rsid w:val="000F5464"/>
    <w:rsid w:val="0010133C"/>
    <w:rsid w:val="00102C77"/>
    <w:rsid w:val="00104DE8"/>
    <w:rsid w:val="00112496"/>
    <w:rsid w:val="00115CAF"/>
    <w:rsid w:val="001174B1"/>
    <w:rsid w:val="00130BC8"/>
    <w:rsid w:val="00135488"/>
    <w:rsid w:val="0014621C"/>
    <w:rsid w:val="00146E32"/>
    <w:rsid w:val="00150004"/>
    <w:rsid w:val="0015541C"/>
    <w:rsid w:val="00155FE2"/>
    <w:rsid w:val="00156314"/>
    <w:rsid w:val="00162497"/>
    <w:rsid w:val="0016653C"/>
    <w:rsid w:val="00170B4F"/>
    <w:rsid w:val="00172100"/>
    <w:rsid w:val="00175178"/>
    <w:rsid w:val="00176AEB"/>
    <w:rsid w:val="00182E31"/>
    <w:rsid w:val="00186340"/>
    <w:rsid w:val="0018733F"/>
    <w:rsid w:val="001931C2"/>
    <w:rsid w:val="001B000D"/>
    <w:rsid w:val="001C1098"/>
    <w:rsid w:val="001C46C1"/>
    <w:rsid w:val="001D2DB7"/>
    <w:rsid w:val="001D43D0"/>
    <w:rsid w:val="001D6A60"/>
    <w:rsid w:val="001F3B50"/>
    <w:rsid w:val="00200306"/>
    <w:rsid w:val="00207BBD"/>
    <w:rsid w:val="00210D93"/>
    <w:rsid w:val="0021148F"/>
    <w:rsid w:val="002220E7"/>
    <w:rsid w:val="00224894"/>
    <w:rsid w:val="0023026C"/>
    <w:rsid w:val="00231AD0"/>
    <w:rsid w:val="00233FCE"/>
    <w:rsid w:val="002400C8"/>
    <w:rsid w:val="0025138F"/>
    <w:rsid w:val="0025421F"/>
    <w:rsid w:val="002621F6"/>
    <w:rsid w:val="00263F23"/>
    <w:rsid w:val="0027102B"/>
    <w:rsid w:val="00281543"/>
    <w:rsid w:val="002B7F96"/>
    <w:rsid w:val="002C1B8C"/>
    <w:rsid w:val="002D4D41"/>
    <w:rsid w:val="002E0214"/>
    <w:rsid w:val="002E07F1"/>
    <w:rsid w:val="002E786C"/>
    <w:rsid w:val="00304B21"/>
    <w:rsid w:val="0031027C"/>
    <w:rsid w:val="003133D9"/>
    <w:rsid w:val="00325A6F"/>
    <w:rsid w:val="00326FA4"/>
    <w:rsid w:val="00330952"/>
    <w:rsid w:val="00331763"/>
    <w:rsid w:val="003364F6"/>
    <w:rsid w:val="00346475"/>
    <w:rsid w:val="00350281"/>
    <w:rsid w:val="00353EBD"/>
    <w:rsid w:val="003642B1"/>
    <w:rsid w:val="0037311B"/>
    <w:rsid w:val="00373271"/>
    <w:rsid w:val="00374492"/>
    <w:rsid w:val="00377E80"/>
    <w:rsid w:val="0038165C"/>
    <w:rsid w:val="00384C24"/>
    <w:rsid w:val="00384F99"/>
    <w:rsid w:val="00386B3B"/>
    <w:rsid w:val="003877B2"/>
    <w:rsid w:val="003A76FA"/>
    <w:rsid w:val="003B2357"/>
    <w:rsid w:val="003C127D"/>
    <w:rsid w:val="003C2FBA"/>
    <w:rsid w:val="003C5284"/>
    <w:rsid w:val="003C7590"/>
    <w:rsid w:val="003E2956"/>
    <w:rsid w:val="003E3AC4"/>
    <w:rsid w:val="003E4DD5"/>
    <w:rsid w:val="003E7589"/>
    <w:rsid w:val="0040428D"/>
    <w:rsid w:val="00411C2A"/>
    <w:rsid w:val="004124BC"/>
    <w:rsid w:val="00425D55"/>
    <w:rsid w:val="00426451"/>
    <w:rsid w:val="004305EF"/>
    <w:rsid w:val="00446224"/>
    <w:rsid w:val="00447DFD"/>
    <w:rsid w:val="00454D63"/>
    <w:rsid w:val="00456325"/>
    <w:rsid w:val="004564F0"/>
    <w:rsid w:val="0046122A"/>
    <w:rsid w:val="004621E1"/>
    <w:rsid w:val="00465095"/>
    <w:rsid w:val="004657EC"/>
    <w:rsid w:val="00485458"/>
    <w:rsid w:val="004854EE"/>
    <w:rsid w:val="00485BC5"/>
    <w:rsid w:val="00495061"/>
    <w:rsid w:val="004A0B05"/>
    <w:rsid w:val="004A0D6C"/>
    <w:rsid w:val="004B0130"/>
    <w:rsid w:val="004B0362"/>
    <w:rsid w:val="004B0F46"/>
    <w:rsid w:val="004C22C6"/>
    <w:rsid w:val="004C2F01"/>
    <w:rsid w:val="004C4AED"/>
    <w:rsid w:val="004C4EA1"/>
    <w:rsid w:val="004C6B5F"/>
    <w:rsid w:val="004D3279"/>
    <w:rsid w:val="004D3CDE"/>
    <w:rsid w:val="004D48A1"/>
    <w:rsid w:val="004F581B"/>
    <w:rsid w:val="005057CB"/>
    <w:rsid w:val="00521C76"/>
    <w:rsid w:val="00527AC1"/>
    <w:rsid w:val="00527F33"/>
    <w:rsid w:val="005424CB"/>
    <w:rsid w:val="0054525F"/>
    <w:rsid w:val="00550120"/>
    <w:rsid w:val="005522CF"/>
    <w:rsid w:val="005569BD"/>
    <w:rsid w:val="00571A1C"/>
    <w:rsid w:val="00575A85"/>
    <w:rsid w:val="005814F8"/>
    <w:rsid w:val="005831C3"/>
    <w:rsid w:val="00585D8B"/>
    <w:rsid w:val="005922FC"/>
    <w:rsid w:val="005A604C"/>
    <w:rsid w:val="005D1D02"/>
    <w:rsid w:val="005D3F37"/>
    <w:rsid w:val="005F0709"/>
    <w:rsid w:val="005F19A4"/>
    <w:rsid w:val="005F3B8A"/>
    <w:rsid w:val="005F566B"/>
    <w:rsid w:val="0060284C"/>
    <w:rsid w:val="00610FCB"/>
    <w:rsid w:val="00611305"/>
    <w:rsid w:val="0061576E"/>
    <w:rsid w:val="0061682A"/>
    <w:rsid w:val="0061762F"/>
    <w:rsid w:val="00625F16"/>
    <w:rsid w:val="006339F1"/>
    <w:rsid w:val="00634A37"/>
    <w:rsid w:val="00642D69"/>
    <w:rsid w:val="00646230"/>
    <w:rsid w:val="00664EA9"/>
    <w:rsid w:val="00681D93"/>
    <w:rsid w:val="006874A7"/>
    <w:rsid w:val="0069247F"/>
    <w:rsid w:val="00697421"/>
    <w:rsid w:val="006A672C"/>
    <w:rsid w:val="006A6F19"/>
    <w:rsid w:val="006B51E0"/>
    <w:rsid w:val="006B77CD"/>
    <w:rsid w:val="006C33A5"/>
    <w:rsid w:val="006C7FDE"/>
    <w:rsid w:val="006D09A6"/>
    <w:rsid w:val="006D0B07"/>
    <w:rsid w:val="006D42F8"/>
    <w:rsid w:val="006E02A6"/>
    <w:rsid w:val="006F00FC"/>
    <w:rsid w:val="006F53C0"/>
    <w:rsid w:val="007023A0"/>
    <w:rsid w:val="00711599"/>
    <w:rsid w:val="00712459"/>
    <w:rsid w:val="00723F16"/>
    <w:rsid w:val="0072789C"/>
    <w:rsid w:val="00732294"/>
    <w:rsid w:val="00734946"/>
    <w:rsid w:val="007421DB"/>
    <w:rsid w:val="00747BFE"/>
    <w:rsid w:val="00756CAE"/>
    <w:rsid w:val="00766ACF"/>
    <w:rsid w:val="00766E13"/>
    <w:rsid w:val="00777FCC"/>
    <w:rsid w:val="007857EA"/>
    <w:rsid w:val="007875D1"/>
    <w:rsid w:val="00794114"/>
    <w:rsid w:val="007A34BE"/>
    <w:rsid w:val="007A5B7D"/>
    <w:rsid w:val="007B402C"/>
    <w:rsid w:val="007B730C"/>
    <w:rsid w:val="007B7847"/>
    <w:rsid w:val="007B78F9"/>
    <w:rsid w:val="007C1F3B"/>
    <w:rsid w:val="007C2B3C"/>
    <w:rsid w:val="007D0F81"/>
    <w:rsid w:val="007D4F59"/>
    <w:rsid w:val="007D6080"/>
    <w:rsid w:val="007D62F7"/>
    <w:rsid w:val="007F177B"/>
    <w:rsid w:val="007F279A"/>
    <w:rsid w:val="008034ED"/>
    <w:rsid w:val="008141B7"/>
    <w:rsid w:val="008244E5"/>
    <w:rsid w:val="00826FA1"/>
    <w:rsid w:val="00832355"/>
    <w:rsid w:val="0083702D"/>
    <w:rsid w:val="008413F8"/>
    <w:rsid w:val="00842F10"/>
    <w:rsid w:val="0084649C"/>
    <w:rsid w:val="008533C8"/>
    <w:rsid w:val="0085407B"/>
    <w:rsid w:val="0085629F"/>
    <w:rsid w:val="00856AE2"/>
    <w:rsid w:val="008674B2"/>
    <w:rsid w:val="00871012"/>
    <w:rsid w:val="008813F6"/>
    <w:rsid w:val="00884267"/>
    <w:rsid w:val="008860DB"/>
    <w:rsid w:val="008911BD"/>
    <w:rsid w:val="0089222B"/>
    <w:rsid w:val="00894EC9"/>
    <w:rsid w:val="008A28EE"/>
    <w:rsid w:val="008B25F0"/>
    <w:rsid w:val="008B5883"/>
    <w:rsid w:val="008C11F9"/>
    <w:rsid w:val="008C45E7"/>
    <w:rsid w:val="008D42EE"/>
    <w:rsid w:val="008E3092"/>
    <w:rsid w:val="008E3E9B"/>
    <w:rsid w:val="008E4C93"/>
    <w:rsid w:val="00901C98"/>
    <w:rsid w:val="00904B48"/>
    <w:rsid w:val="00910813"/>
    <w:rsid w:val="009134FF"/>
    <w:rsid w:val="00914F29"/>
    <w:rsid w:val="00923FF8"/>
    <w:rsid w:val="009258C9"/>
    <w:rsid w:val="00931737"/>
    <w:rsid w:val="00933493"/>
    <w:rsid w:val="0094524D"/>
    <w:rsid w:val="00946482"/>
    <w:rsid w:val="00946DA3"/>
    <w:rsid w:val="00951DF6"/>
    <w:rsid w:val="00953951"/>
    <w:rsid w:val="00954FCC"/>
    <w:rsid w:val="00973077"/>
    <w:rsid w:val="00974975"/>
    <w:rsid w:val="00977D01"/>
    <w:rsid w:val="0098073E"/>
    <w:rsid w:val="00981C88"/>
    <w:rsid w:val="00982E7F"/>
    <w:rsid w:val="0098663C"/>
    <w:rsid w:val="009931DB"/>
    <w:rsid w:val="009A3AD8"/>
    <w:rsid w:val="009A7471"/>
    <w:rsid w:val="009A747C"/>
    <w:rsid w:val="009B0A70"/>
    <w:rsid w:val="009B5631"/>
    <w:rsid w:val="009C117C"/>
    <w:rsid w:val="009D1082"/>
    <w:rsid w:val="009D212B"/>
    <w:rsid w:val="009D2C13"/>
    <w:rsid w:val="009E1225"/>
    <w:rsid w:val="009E1524"/>
    <w:rsid w:val="009E2ED7"/>
    <w:rsid w:val="009F0F40"/>
    <w:rsid w:val="00A02CA4"/>
    <w:rsid w:val="00A04545"/>
    <w:rsid w:val="00A075D3"/>
    <w:rsid w:val="00A104A1"/>
    <w:rsid w:val="00A105D2"/>
    <w:rsid w:val="00A13BC8"/>
    <w:rsid w:val="00A21244"/>
    <w:rsid w:val="00A21405"/>
    <w:rsid w:val="00A3285A"/>
    <w:rsid w:val="00A40205"/>
    <w:rsid w:val="00A41A23"/>
    <w:rsid w:val="00A43FB9"/>
    <w:rsid w:val="00A52673"/>
    <w:rsid w:val="00A55640"/>
    <w:rsid w:val="00A5717C"/>
    <w:rsid w:val="00A57B4C"/>
    <w:rsid w:val="00A60E8F"/>
    <w:rsid w:val="00A62471"/>
    <w:rsid w:val="00A64436"/>
    <w:rsid w:val="00A7368D"/>
    <w:rsid w:val="00A82FA5"/>
    <w:rsid w:val="00A853C2"/>
    <w:rsid w:val="00A90154"/>
    <w:rsid w:val="00A90444"/>
    <w:rsid w:val="00A936F6"/>
    <w:rsid w:val="00A944AD"/>
    <w:rsid w:val="00AA0E4F"/>
    <w:rsid w:val="00AA5B5C"/>
    <w:rsid w:val="00AB152E"/>
    <w:rsid w:val="00AB31B0"/>
    <w:rsid w:val="00AB5E2F"/>
    <w:rsid w:val="00AC21BC"/>
    <w:rsid w:val="00AC32CD"/>
    <w:rsid w:val="00AC6BFF"/>
    <w:rsid w:val="00AD6E80"/>
    <w:rsid w:val="00AE1048"/>
    <w:rsid w:val="00AF5707"/>
    <w:rsid w:val="00B00F87"/>
    <w:rsid w:val="00B10881"/>
    <w:rsid w:val="00B1182C"/>
    <w:rsid w:val="00B17037"/>
    <w:rsid w:val="00B24549"/>
    <w:rsid w:val="00B32CB3"/>
    <w:rsid w:val="00B4358F"/>
    <w:rsid w:val="00B45791"/>
    <w:rsid w:val="00B57C92"/>
    <w:rsid w:val="00B6580A"/>
    <w:rsid w:val="00B67B48"/>
    <w:rsid w:val="00B71320"/>
    <w:rsid w:val="00B748F8"/>
    <w:rsid w:val="00B77D4A"/>
    <w:rsid w:val="00B81D1B"/>
    <w:rsid w:val="00B85D7B"/>
    <w:rsid w:val="00B864FE"/>
    <w:rsid w:val="00B9221D"/>
    <w:rsid w:val="00B94871"/>
    <w:rsid w:val="00B96E20"/>
    <w:rsid w:val="00BA1D4B"/>
    <w:rsid w:val="00BB267C"/>
    <w:rsid w:val="00BB2D88"/>
    <w:rsid w:val="00BC5C82"/>
    <w:rsid w:val="00BD306B"/>
    <w:rsid w:val="00BE0917"/>
    <w:rsid w:val="00BE40DD"/>
    <w:rsid w:val="00BE6983"/>
    <w:rsid w:val="00C046E3"/>
    <w:rsid w:val="00C07F15"/>
    <w:rsid w:val="00C10D4A"/>
    <w:rsid w:val="00C12B6D"/>
    <w:rsid w:val="00C169FC"/>
    <w:rsid w:val="00C2117D"/>
    <w:rsid w:val="00C369A9"/>
    <w:rsid w:val="00C44A03"/>
    <w:rsid w:val="00C44E47"/>
    <w:rsid w:val="00C463B7"/>
    <w:rsid w:val="00C50637"/>
    <w:rsid w:val="00C57173"/>
    <w:rsid w:val="00C62EEF"/>
    <w:rsid w:val="00C64B5E"/>
    <w:rsid w:val="00C66804"/>
    <w:rsid w:val="00C80DD5"/>
    <w:rsid w:val="00C83073"/>
    <w:rsid w:val="00C84969"/>
    <w:rsid w:val="00C950CD"/>
    <w:rsid w:val="00C96A13"/>
    <w:rsid w:val="00C96B4F"/>
    <w:rsid w:val="00CA68E9"/>
    <w:rsid w:val="00CA73ED"/>
    <w:rsid w:val="00CB30FA"/>
    <w:rsid w:val="00CB376B"/>
    <w:rsid w:val="00CD1CE4"/>
    <w:rsid w:val="00CE5C54"/>
    <w:rsid w:val="00CE7088"/>
    <w:rsid w:val="00D002AB"/>
    <w:rsid w:val="00D017FB"/>
    <w:rsid w:val="00D16EB5"/>
    <w:rsid w:val="00D2150E"/>
    <w:rsid w:val="00D265B2"/>
    <w:rsid w:val="00D27774"/>
    <w:rsid w:val="00D31518"/>
    <w:rsid w:val="00D32116"/>
    <w:rsid w:val="00D43D83"/>
    <w:rsid w:val="00D44D72"/>
    <w:rsid w:val="00D45584"/>
    <w:rsid w:val="00D5776B"/>
    <w:rsid w:val="00D64F90"/>
    <w:rsid w:val="00D6563B"/>
    <w:rsid w:val="00D675AD"/>
    <w:rsid w:val="00D72DB3"/>
    <w:rsid w:val="00D74510"/>
    <w:rsid w:val="00D81F1C"/>
    <w:rsid w:val="00D84B20"/>
    <w:rsid w:val="00D86507"/>
    <w:rsid w:val="00D933E4"/>
    <w:rsid w:val="00DA0886"/>
    <w:rsid w:val="00DA0C26"/>
    <w:rsid w:val="00DA11DF"/>
    <w:rsid w:val="00DA197F"/>
    <w:rsid w:val="00DA5208"/>
    <w:rsid w:val="00DB574C"/>
    <w:rsid w:val="00DB717A"/>
    <w:rsid w:val="00DC5FBA"/>
    <w:rsid w:val="00DC6352"/>
    <w:rsid w:val="00DD4D37"/>
    <w:rsid w:val="00DE060E"/>
    <w:rsid w:val="00DF0724"/>
    <w:rsid w:val="00DF1631"/>
    <w:rsid w:val="00E02E1B"/>
    <w:rsid w:val="00E11CFE"/>
    <w:rsid w:val="00E12BA1"/>
    <w:rsid w:val="00E30F74"/>
    <w:rsid w:val="00E3203C"/>
    <w:rsid w:val="00E46954"/>
    <w:rsid w:val="00E52AA7"/>
    <w:rsid w:val="00E54258"/>
    <w:rsid w:val="00E642F4"/>
    <w:rsid w:val="00E67476"/>
    <w:rsid w:val="00E7149F"/>
    <w:rsid w:val="00E718E8"/>
    <w:rsid w:val="00E828C3"/>
    <w:rsid w:val="00E86704"/>
    <w:rsid w:val="00E90CDD"/>
    <w:rsid w:val="00E9137B"/>
    <w:rsid w:val="00E944D1"/>
    <w:rsid w:val="00EA181B"/>
    <w:rsid w:val="00EB089E"/>
    <w:rsid w:val="00EB1953"/>
    <w:rsid w:val="00EB5930"/>
    <w:rsid w:val="00EC2F5D"/>
    <w:rsid w:val="00EC4E87"/>
    <w:rsid w:val="00EC6B26"/>
    <w:rsid w:val="00EE11E9"/>
    <w:rsid w:val="00F01C15"/>
    <w:rsid w:val="00F01C66"/>
    <w:rsid w:val="00F1035D"/>
    <w:rsid w:val="00F213A8"/>
    <w:rsid w:val="00F2236C"/>
    <w:rsid w:val="00F22917"/>
    <w:rsid w:val="00F30416"/>
    <w:rsid w:val="00F329C1"/>
    <w:rsid w:val="00F35F02"/>
    <w:rsid w:val="00F375CE"/>
    <w:rsid w:val="00F43189"/>
    <w:rsid w:val="00F527AA"/>
    <w:rsid w:val="00F5312A"/>
    <w:rsid w:val="00F569CE"/>
    <w:rsid w:val="00F631D4"/>
    <w:rsid w:val="00F63247"/>
    <w:rsid w:val="00F65857"/>
    <w:rsid w:val="00F662E2"/>
    <w:rsid w:val="00F74DC9"/>
    <w:rsid w:val="00F75D58"/>
    <w:rsid w:val="00F80605"/>
    <w:rsid w:val="00F8281E"/>
    <w:rsid w:val="00F83C9D"/>
    <w:rsid w:val="00F84DED"/>
    <w:rsid w:val="00FA5693"/>
    <w:rsid w:val="00FB68E3"/>
    <w:rsid w:val="00FC19C5"/>
    <w:rsid w:val="00FC56E7"/>
    <w:rsid w:val="00FC5D21"/>
    <w:rsid w:val="00FD1348"/>
    <w:rsid w:val="00FE0013"/>
    <w:rsid w:val="00FE2CE7"/>
    <w:rsid w:val="00FE40E5"/>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9">
    <w:name w:val="heading 9"/>
    <w:basedOn w:val="Normal"/>
    <w:next w:val="Normal"/>
    <w:link w:val="Heading9Char"/>
    <w:uiPriority w:val="9"/>
    <w:semiHidden/>
    <w:unhideWhenUsed/>
    <w:qFormat/>
    <w:locked/>
    <w:rsid w:val="00973077"/>
    <w:pPr>
      <w:keepNext/>
      <w:keepLines/>
      <w:spacing w:line="278" w:lineRule="auto"/>
      <w:outlineLvl w:val="8"/>
    </w:pPr>
    <w:rPr>
      <w:rFonts w:asciiTheme="minorHAnsi" w:eastAsiaTheme="majorEastAsia" w:hAnsiTheme="minorHAnsi" w:cstheme="majorBidi"/>
      <w:color w:val="272727" w:themeColor="text1" w:themeTint="D8"/>
      <w:kern w:val="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 w:type="paragraph" w:customStyle="1" w:styleId="Tabulasheader">
    <w:name w:val="Tabulas header"/>
    <w:basedOn w:val="BodyText"/>
    <w:link w:val="TabulasheaderChar"/>
    <w:uiPriority w:val="1"/>
    <w:qFormat/>
    <w:rsid w:val="00766E13"/>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766E13"/>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766E13"/>
    <w:pPr>
      <w:spacing w:after="120"/>
    </w:pPr>
  </w:style>
  <w:style w:type="character" w:customStyle="1" w:styleId="BodyTextChar">
    <w:name w:val="Body Text Char"/>
    <w:basedOn w:val="DefaultParagraphFont"/>
    <w:link w:val="BodyText"/>
    <w:rsid w:val="00766E13"/>
    <w:rPr>
      <w:sz w:val="24"/>
      <w:szCs w:val="24"/>
      <w:lang w:val="en-GB" w:eastAsia="en-US"/>
    </w:rPr>
  </w:style>
  <w:style w:type="character" w:customStyle="1" w:styleId="Heading9Char">
    <w:name w:val="Heading 9 Char"/>
    <w:basedOn w:val="DefaultParagraphFont"/>
    <w:link w:val="Heading9"/>
    <w:uiPriority w:val="9"/>
    <w:semiHidden/>
    <w:rsid w:val="00973077"/>
    <w:rPr>
      <w:rFonts w:asciiTheme="minorHAnsi" w:eastAsiaTheme="majorEastAsia" w:hAnsiTheme="minorHAnsi" w:cstheme="majorBidi"/>
      <w:color w:val="272727" w:themeColor="text1" w:themeTint="D8"/>
      <w:kern w:val="2"/>
      <w:sz w:val="24"/>
      <w:szCs w:val="24"/>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A14B3880-97BD-4F1E-B82D-AA64B30CE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13635</Characters>
  <Application>Microsoft Office Word</Application>
  <DocSecurity>0</DocSecurity>
  <Lines>113</Lines>
  <Paragraphs>31</Paragraphs>
  <ScaleCrop>false</ScaleCrop>
  <HeadingPairs>
    <vt:vector size="6" baseType="variant">
      <vt:variant>
        <vt:lpstr>Title</vt:lpstr>
      </vt:variant>
      <vt:variant>
        <vt:i4>1</vt:i4>
      </vt:variant>
      <vt:variant>
        <vt:lpstr>Headings</vt:lpstr>
      </vt:variant>
      <vt:variant>
        <vt:i4>8</vt:i4>
      </vt:variant>
      <vt:variant>
        <vt:lpstr>Nosaukums</vt:lpstr>
      </vt:variant>
      <vt:variant>
        <vt:i4>1</vt:i4>
      </vt:variant>
    </vt:vector>
  </HeadingPairs>
  <TitlesOfParts>
    <vt:vector size="10" baseType="lpstr">
      <vt:lpstr/>
      <vt:lpstr>Rīgas pašvaldības sabiedrības ar ierobežotu atbildību „Rīgas satiksme” Iepirkuma</vt:lpstr>
      <vt:lpstr/>
      <vt:lpstr/>
      <vt:lpstr/>
      <vt:lpstr/>
      <vt:lpstr/>
      <vt:lpstr/>
      <vt:lpstr>Iepirkumu komisijas priekšsēdētāja						*K. Meiberga</vt:lpstr>
      <vt:lpstr/>
    </vt:vector>
  </TitlesOfParts>
  <Company>Rigas Satiksme</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3</cp:revision>
  <cp:lastPrinted>2021-09-09T02:05:00Z</cp:lastPrinted>
  <dcterms:created xsi:type="dcterms:W3CDTF">2026-01-20T09:39:00Z</dcterms:created>
  <dcterms:modified xsi:type="dcterms:W3CDTF">2026-01-20T09:40:00Z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