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8787" w14:textId="77777777" w:rsidR="00E273A6" w:rsidRPr="00C33E9C" w:rsidRDefault="00E273A6" w:rsidP="00C33E9C">
      <w:pPr>
        <w:ind w:left="720" w:right="372" w:hanging="720"/>
        <w:jc w:val="both"/>
        <w:rPr>
          <w:lang w:val="lv-LV"/>
        </w:rPr>
      </w:pPr>
    </w:p>
    <w:p w14:paraId="5C11503A" w14:textId="61E6812B" w:rsidR="00E273A6" w:rsidRPr="00E22FE1" w:rsidRDefault="00E273A6" w:rsidP="00E22FE1">
      <w:pPr>
        <w:tabs>
          <w:tab w:val="left" w:pos="6237"/>
        </w:tabs>
        <w:ind w:right="372"/>
        <w:jc w:val="both"/>
        <w:rPr>
          <w:b/>
          <w:bCs/>
          <w:lang w:val="lv-LV"/>
        </w:rPr>
      </w:pPr>
      <w:r w:rsidRPr="00C33E9C">
        <w:rPr>
          <w:b/>
          <w:bCs/>
          <w:lang w:val="lv-LV"/>
        </w:rPr>
        <w:t xml:space="preserve">                                                                                         </w:t>
      </w:r>
    </w:p>
    <w:p w14:paraId="1F3FAB9F" w14:textId="77777777" w:rsidR="00E273A6" w:rsidRPr="00C33E9C" w:rsidRDefault="00E273A6" w:rsidP="00C33E9C">
      <w:pPr>
        <w:ind w:right="372"/>
        <w:jc w:val="both"/>
        <w:rPr>
          <w:i/>
          <w:lang w:val="lv-LV"/>
        </w:rPr>
      </w:pPr>
      <w:r w:rsidRPr="00C33E9C">
        <w:rPr>
          <w:i/>
          <w:lang w:val="lv-LV"/>
        </w:rPr>
        <w:t>Par atklāta konkursa „Elektroautobusu ātrās lieljaudas elektrouzlādes iekārtu piegāde un iestatīšana” ID Nr. RS/2023/76) nolikuma prasībām</w:t>
      </w:r>
    </w:p>
    <w:p w14:paraId="68A7B179" w14:textId="77777777" w:rsidR="00E273A6" w:rsidRPr="00C33E9C" w:rsidRDefault="00E273A6" w:rsidP="00C33E9C">
      <w:pPr>
        <w:ind w:right="372"/>
        <w:jc w:val="both"/>
        <w:rPr>
          <w:lang w:val="lv-LV"/>
        </w:rPr>
      </w:pPr>
    </w:p>
    <w:p w14:paraId="04507070" w14:textId="77777777" w:rsidR="00E273A6" w:rsidRPr="00C33E9C" w:rsidRDefault="00E273A6" w:rsidP="00C33E9C">
      <w:pPr>
        <w:ind w:right="372" w:firstLine="426"/>
        <w:jc w:val="both"/>
        <w:rPr>
          <w:lang w:val="lv-LV"/>
        </w:rPr>
      </w:pPr>
      <w:r w:rsidRPr="00C33E9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1CF6275F" w14:textId="77777777" w:rsidR="00E273A6" w:rsidRPr="00C33E9C" w:rsidRDefault="00E273A6" w:rsidP="00C33E9C">
      <w:pPr>
        <w:ind w:right="372" w:firstLine="426"/>
        <w:jc w:val="both"/>
        <w:rPr>
          <w:lang w:val="lv-LV"/>
        </w:rPr>
      </w:pPr>
    </w:p>
    <w:p w14:paraId="69C3DC39" w14:textId="4B629E66" w:rsidR="00374B67" w:rsidRPr="00C33E9C" w:rsidRDefault="00374B67" w:rsidP="00C33E9C">
      <w:pPr>
        <w:ind w:right="372"/>
        <w:jc w:val="both"/>
        <w:rPr>
          <w:rFonts w:eastAsiaTheme="minorHAnsi"/>
          <w:b/>
          <w:bCs/>
          <w:u w:val="single"/>
          <w:lang w:val="lv-LV"/>
        </w:rPr>
      </w:pPr>
      <w:r w:rsidRPr="00C33E9C">
        <w:rPr>
          <w:rFonts w:eastAsiaTheme="minorHAnsi"/>
          <w:b/>
          <w:bCs/>
          <w:u w:val="single"/>
          <w:lang w:val="lv-LV"/>
        </w:rPr>
        <w:t>1.jautājums</w:t>
      </w:r>
    </w:p>
    <w:p w14:paraId="6A17B851" w14:textId="74080954" w:rsidR="00374B67" w:rsidRPr="00C33E9C" w:rsidRDefault="00374B67" w:rsidP="00C33E9C">
      <w:pPr>
        <w:ind w:right="372"/>
        <w:jc w:val="both"/>
        <w:rPr>
          <w:rFonts w:eastAsiaTheme="minorHAnsi"/>
          <w:lang w:val="lv-LV"/>
        </w:rPr>
      </w:pPr>
      <w:r w:rsidRPr="00C33E9C">
        <w:rPr>
          <w:lang w:val="lv-LV"/>
        </w:rPr>
        <w:t>Lūdzam Jūs apstiprināt, ka transportlīdzekļu uzlādes stacijas infrastruktūras izbūve, tostarp būvdarbi, nav līguma priekšmets, t.i., nav Būvuzņēmēja kompetencē. Kā mēs saprotam, Izpildītājam ir jāiesniedz iekārtu tehniskāsspecifikācijas, kasļausizstrādāt būvprojektu, bet visi ar būvdarbiem saistītie darbi nav iekļauti līguma priekšmetā. Es būtu ļoti pateicīgs par skaidrojumu, vai arī pamatu projektēšana nav līguma priekšmets. Vēlos arī lūgt apstiprināt, vai iekārtas uzstādīšana ir arī Būvuzņēmēja pienākums - protams, uzstādīšanas instrukcijas ir skaidri izklāstītas prasībās (iepriekš minētā dokumenta 4. un 8. punkts), bet runa ir par pašu iekārtas uzstādīšanu uz pamatnes</w:t>
      </w:r>
      <w:r w:rsidR="00923C0F">
        <w:rPr>
          <w:lang w:val="lv-LV"/>
        </w:rPr>
        <w:t>?</w:t>
      </w:r>
    </w:p>
    <w:p w14:paraId="0573C2DA" w14:textId="77777777" w:rsidR="00E273A6" w:rsidRPr="00C33E9C" w:rsidRDefault="00E273A6" w:rsidP="00C33E9C">
      <w:pPr>
        <w:ind w:right="372"/>
        <w:jc w:val="both"/>
        <w:rPr>
          <w:rFonts w:eastAsiaTheme="minorHAnsi"/>
          <w:lang w:val="lv-LV"/>
        </w:rPr>
      </w:pPr>
    </w:p>
    <w:p w14:paraId="4506DB72" w14:textId="285789EE" w:rsidR="00E273A6" w:rsidRPr="00C33E9C" w:rsidRDefault="00E273A6" w:rsidP="00C33E9C">
      <w:pPr>
        <w:ind w:right="372"/>
        <w:jc w:val="both"/>
        <w:rPr>
          <w:rFonts w:eastAsiaTheme="minorHAnsi"/>
          <w:b/>
          <w:bCs/>
          <w:u w:val="single"/>
          <w:lang w:val="lv-LV"/>
        </w:rPr>
      </w:pPr>
      <w:r w:rsidRPr="00C33E9C">
        <w:rPr>
          <w:rFonts w:eastAsiaTheme="minorHAnsi"/>
          <w:b/>
          <w:bCs/>
          <w:u w:val="single"/>
          <w:lang w:val="lv-LV"/>
        </w:rPr>
        <w:t>Atbilde</w:t>
      </w:r>
    </w:p>
    <w:p w14:paraId="6948D309" w14:textId="77777777" w:rsidR="002F04BB" w:rsidRPr="00C33E9C" w:rsidRDefault="002F04BB" w:rsidP="00C33E9C">
      <w:pPr>
        <w:ind w:right="372"/>
        <w:jc w:val="both"/>
        <w:rPr>
          <w:lang w:val="lv-LV"/>
        </w:rPr>
      </w:pPr>
      <w:r w:rsidRPr="00C33E9C">
        <w:rPr>
          <w:color w:val="000000"/>
          <w:lang w:val="lv-LV"/>
        </w:rPr>
        <w:t>Šī iepirkuma priekšmets neiekļauj būvniecības ieceres projekta izstrādi un būvniecību. Aicinām pievērst uzmanību arī Tehniskās specifikācijas 11.1. apakšpunktā norādītajam, ka izpildītājam ir</w:t>
      </w:r>
      <w:r w:rsidRPr="00C33E9C">
        <w:rPr>
          <w:lang w:val="lv-LV"/>
        </w:rPr>
        <w:t xml:space="preserve"> </w:t>
      </w:r>
      <w:r w:rsidRPr="00C33E9C">
        <w:rPr>
          <w:color w:val="000000"/>
          <w:lang w:val="lv-LV"/>
        </w:rPr>
        <w:t>jānodrošina iekārtu iestatīšana un pieslēgšana pie RP SIA “Rīgas satiksme” uzlādes tīkla vadības un monitoringa sistēmas.</w:t>
      </w:r>
    </w:p>
    <w:p w14:paraId="2DB23FE3" w14:textId="77777777" w:rsidR="002F04BB" w:rsidRPr="00C33E9C" w:rsidRDefault="002F04BB" w:rsidP="00C33E9C">
      <w:pPr>
        <w:ind w:right="372"/>
        <w:jc w:val="both"/>
        <w:rPr>
          <w:rFonts w:eastAsiaTheme="minorHAnsi"/>
          <w:b/>
          <w:bCs/>
          <w:u w:val="single"/>
          <w:lang w:val="lv-LV"/>
        </w:rPr>
      </w:pPr>
    </w:p>
    <w:p w14:paraId="1B312BE0" w14:textId="77777777" w:rsidR="00E273A6" w:rsidRPr="00C33E9C" w:rsidRDefault="00E273A6" w:rsidP="00C33E9C">
      <w:pPr>
        <w:ind w:right="372"/>
        <w:jc w:val="both"/>
        <w:rPr>
          <w:rFonts w:eastAsiaTheme="minorHAnsi"/>
          <w:lang w:val="lv-LV"/>
        </w:rPr>
      </w:pPr>
    </w:p>
    <w:p w14:paraId="3257D1C5" w14:textId="600A7DB5" w:rsidR="002F04BB" w:rsidRPr="00C33E9C" w:rsidRDefault="002F04BB" w:rsidP="00C33E9C">
      <w:pPr>
        <w:ind w:right="372"/>
        <w:jc w:val="both"/>
        <w:rPr>
          <w:rFonts w:eastAsiaTheme="minorHAnsi"/>
          <w:b/>
          <w:bCs/>
          <w:u w:val="single"/>
          <w:lang w:val="lv-LV"/>
        </w:rPr>
      </w:pPr>
      <w:r w:rsidRPr="00C33E9C">
        <w:rPr>
          <w:rFonts w:eastAsiaTheme="minorHAnsi"/>
          <w:b/>
          <w:bCs/>
          <w:u w:val="single"/>
          <w:lang w:val="lv-LV"/>
        </w:rPr>
        <w:t>2.jautājums</w:t>
      </w:r>
    </w:p>
    <w:p w14:paraId="0B32AE5D" w14:textId="3F6E5FC9" w:rsidR="002F04BB" w:rsidRPr="00C33E9C" w:rsidRDefault="00585285" w:rsidP="00C33E9C">
      <w:pPr>
        <w:ind w:right="372"/>
        <w:jc w:val="both"/>
        <w:rPr>
          <w:rFonts w:eastAsiaTheme="minorHAnsi"/>
          <w:lang w:val="lv-LV"/>
        </w:rPr>
      </w:pPr>
      <w:r w:rsidRPr="00C33E9C">
        <w:rPr>
          <w:lang w:val="lv-LV"/>
        </w:rPr>
        <w:t>[..], vai līgumslēdzējam ir jānodrošina programmatūras serveris vai arī serveri nodrošinās pircējs? Turklāt, lūdzu, norādiet, vai Līgumslēdzēja iestāde nodrošinās uzlādesstacijām piekļuvi internetam, piegādājot katrai stacijai interneta kabeli, vai arī nodrošinās SIM kartes (ar publisku un statisku IP adresi)?</w:t>
      </w:r>
    </w:p>
    <w:p w14:paraId="486CF4EF" w14:textId="77777777" w:rsidR="00E273A6" w:rsidRPr="00C33E9C" w:rsidRDefault="00E273A6" w:rsidP="00C33E9C">
      <w:pPr>
        <w:ind w:right="372"/>
        <w:jc w:val="both"/>
        <w:rPr>
          <w:rFonts w:eastAsiaTheme="minorHAnsi"/>
          <w:lang w:val="lv-LV"/>
        </w:rPr>
      </w:pPr>
    </w:p>
    <w:p w14:paraId="7B4F07A0" w14:textId="77777777" w:rsidR="001B448B" w:rsidRPr="00C33E9C" w:rsidRDefault="001B448B" w:rsidP="00C33E9C">
      <w:pPr>
        <w:ind w:right="372"/>
        <w:jc w:val="both"/>
        <w:rPr>
          <w:rFonts w:eastAsiaTheme="minorHAnsi"/>
          <w:b/>
          <w:bCs/>
          <w:u w:val="single"/>
          <w:lang w:val="lv-LV"/>
        </w:rPr>
      </w:pPr>
      <w:r w:rsidRPr="00C33E9C">
        <w:rPr>
          <w:rFonts w:eastAsiaTheme="minorHAnsi"/>
          <w:b/>
          <w:bCs/>
          <w:u w:val="single"/>
          <w:lang w:val="lv-LV"/>
        </w:rPr>
        <w:t>Atbilde</w:t>
      </w:r>
    </w:p>
    <w:p w14:paraId="7436BE9D" w14:textId="77777777" w:rsidR="001B448B" w:rsidRPr="00C33E9C" w:rsidRDefault="001B448B" w:rsidP="00C33E9C">
      <w:pPr>
        <w:ind w:right="372"/>
        <w:jc w:val="both"/>
        <w:rPr>
          <w:color w:val="000000"/>
          <w:lang w:val="lv-LV"/>
        </w:rPr>
      </w:pPr>
      <w:r w:rsidRPr="00C33E9C">
        <w:rPr>
          <w:color w:val="000000"/>
          <w:lang w:val="lv-LV"/>
        </w:rPr>
        <w:t>Virtuālo serveri nodrošina Pasūtītājs Microsoft Azure ekosistēmā. Iekārtas piegādātājam noteiktās prasības attiecībā uz datu kabeļu izmantošanu definētas specifikācijas 5.7. un 7.2.punktā. Datu apmaiņa tiks organizēta izmantojot datu kabeli.</w:t>
      </w:r>
    </w:p>
    <w:p w14:paraId="3DDA5080" w14:textId="77777777" w:rsidR="001B448B" w:rsidRDefault="001B448B" w:rsidP="00C33E9C">
      <w:pPr>
        <w:ind w:right="372"/>
        <w:jc w:val="both"/>
        <w:rPr>
          <w:rFonts w:eastAsiaTheme="minorHAnsi"/>
          <w:lang w:val="lv-LV"/>
        </w:rPr>
      </w:pPr>
    </w:p>
    <w:p w14:paraId="2C0F4C15" w14:textId="77777777" w:rsidR="00E22FE1" w:rsidRPr="00C33E9C" w:rsidRDefault="00E22FE1" w:rsidP="00C33E9C">
      <w:pPr>
        <w:ind w:right="372"/>
        <w:jc w:val="both"/>
        <w:rPr>
          <w:rFonts w:eastAsiaTheme="minorHAnsi"/>
          <w:lang w:val="lv-LV"/>
        </w:rPr>
      </w:pPr>
    </w:p>
    <w:p w14:paraId="504C7D23" w14:textId="6AB98D57" w:rsidR="001B448B" w:rsidRPr="00C33E9C" w:rsidRDefault="001B448B" w:rsidP="00C33E9C">
      <w:pPr>
        <w:ind w:right="372"/>
        <w:jc w:val="both"/>
        <w:rPr>
          <w:rFonts w:eastAsiaTheme="minorHAnsi"/>
          <w:b/>
          <w:bCs/>
          <w:u w:val="single"/>
          <w:lang w:val="lv-LV"/>
        </w:rPr>
      </w:pPr>
      <w:r w:rsidRPr="00C33E9C">
        <w:rPr>
          <w:rFonts w:eastAsiaTheme="minorHAnsi"/>
          <w:b/>
          <w:bCs/>
          <w:u w:val="single"/>
          <w:lang w:val="lv-LV"/>
        </w:rPr>
        <w:t>3.jautājums</w:t>
      </w:r>
    </w:p>
    <w:p w14:paraId="5520398B" w14:textId="278705B2" w:rsidR="001B448B" w:rsidRPr="00C33E9C" w:rsidRDefault="006271E6" w:rsidP="00C33E9C">
      <w:pPr>
        <w:ind w:right="372"/>
        <w:jc w:val="both"/>
        <w:rPr>
          <w:lang w:val="lv-LV"/>
        </w:rPr>
      </w:pPr>
      <w:r w:rsidRPr="00C33E9C">
        <w:rPr>
          <w:lang w:val="lv-LV"/>
        </w:rPr>
        <w:t xml:space="preserve">Lūdzu, apstipriniet, ka saskaņā ar iepriekš minētajā pielikumā sniegto ātro lādētāju raksturlielumu aprakstu pieprasītā lādētāja konstrukcija ir lādētāja skapis un atsevišķi stabs ar apgrieztu pantogrāfu (nevis integrēta ierīce ar jaudas moduļiem un apgrieztu pantogrāfu vienā korpusā). Turklāt, lūdzu, apstipriniet, ka tas attiecas uz visiem objektiem. Mums nav skaidrs, vai Pasūtītājs 5.2. punktā norāda maksimālo 100 m attālumu starp lādētāja skapi un stabu (kas norādītu uz </w:t>
      </w:r>
      <w:r w:rsidRPr="00C33E9C">
        <w:rPr>
          <w:lang w:val="lv-LV"/>
        </w:rPr>
        <w:lastRenderedPageBreak/>
        <w:t>lādētāja un staba konstrukciju) vai starp transformatora staciju un lādētāju (kas norādītu uz integrētu konstrukciju, bet neizslēdz lādētāja un staba konstrukciju). Es arī būtu ļoti pateicīgs, ja jūs varētu apstiprināt, ka transformatoru stacijas neietilpst līguma darbības jomā un ka Būvuzņēmējam ir tikai jāsniedz iekārtu specifikācijas, lai attiecīgi izvēlētos transformatoru stacijas (par kurām Būvuzņēmējs nav atbildīgs)</w:t>
      </w:r>
      <w:r w:rsidR="00C61ED6">
        <w:rPr>
          <w:lang w:val="lv-LV"/>
        </w:rPr>
        <w:t>.</w:t>
      </w:r>
    </w:p>
    <w:p w14:paraId="2710D3AC" w14:textId="77777777" w:rsidR="006271E6" w:rsidRPr="00C33E9C" w:rsidRDefault="006271E6" w:rsidP="00C33E9C">
      <w:pPr>
        <w:ind w:right="372"/>
        <w:jc w:val="both"/>
        <w:rPr>
          <w:lang w:val="lv-LV"/>
        </w:rPr>
      </w:pPr>
    </w:p>
    <w:p w14:paraId="7AEF9D64" w14:textId="77777777" w:rsidR="006271E6" w:rsidRPr="00C33E9C" w:rsidRDefault="006271E6" w:rsidP="00C33E9C">
      <w:pPr>
        <w:ind w:right="372"/>
        <w:jc w:val="both"/>
        <w:rPr>
          <w:rFonts w:eastAsiaTheme="minorHAnsi"/>
          <w:b/>
          <w:bCs/>
          <w:u w:val="single"/>
          <w:lang w:val="lv-LV"/>
        </w:rPr>
      </w:pPr>
      <w:r w:rsidRPr="00C33E9C">
        <w:rPr>
          <w:rFonts w:eastAsiaTheme="minorHAnsi"/>
          <w:b/>
          <w:bCs/>
          <w:u w:val="single"/>
          <w:lang w:val="lv-LV"/>
        </w:rPr>
        <w:t>Atbilde</w:t>
      </w:r>
    </w:p>
    <w:p w14:paraId="617EC2B1" w14:textId="77777777" w:rsidR="006271E6" w:rsidRPr="00C33E9C" w:rsidRDefault="006271E6" w:rsidP="00C33E9C">
      <w:pPr>
        <w:ind w:right="372"/>
        <w:jc w:val="both"/>
        <w:rPr>
          <w:color w:val="000000"/>
          <w:lang w:val="lv-LV"/>
        </w:rPr>
      </w:pPr>
      <w:r w:rsidRPr="00C33E9C">
        <w:rPr>
          <w:color w:val="000000"/>
          <w:lang w:val="lv-LV"/>
        </w:rPr>
        <w:t>Apstiprinām, ka iepirkuma ietvaros ir paredzēts iegādāties tikai tādas ātrās elektrouzlādes iekārtas, kuru konstrukcijas padara iespējamu statņa ar pantografu uzstādīšanu atsevišķi no spēka kabineta, ar tehniski pieļaujamo attālumu starp statni ar pantogrāfu un spēka kabinetu ≥ 100m.</w:t>
      </w:r>
    </w:p>
    <w:p w14:paraId="153ECA35" w14:textId="77777777" w:rsidR="006271E6" w:rsidRPr="00C33E9C" w:rsidRDefault="006271E6" w:rsidP="00C33E9C">
      <w:pPr>
        <w:ind w:right="372"/>
        <w:jc w:val="both"/>
        <w:rPr>
          <w:color w:val="000000"/>
          <w:lang w:val="lv-LV"/>
        </w:rPr>
      </w:pPr>
    </w:p>
    <w:p w14:paraId="56FFDE1C" w14:textId="12E53A3D" w:rsidR="006271E6" w:rsidRPr="00C33E9C" w:rsidRDefault="006271E6" w:rsidP="00C33E9C">
      <w:pPr>
        <w:ind w:right="372"/>
        <w:jc w:val="both"/>
        <w:rPr>
          <w:rFonts w:eastAsiaTheme="minorHAnsi"/>
          <w:color w:val="000000"/>
          <w:lang w:val="lv-LV"/>
        </w:rPr>
      </w:pPr>
      <w:r w:rsidRPr="00C33E9C">
        <w:rPr>
          <w:color w:val="000000"/>
          <w:lang w:val="lv-LV"/>
        </w:rPr>
        <w:t xml:space="preserve">Tehniskās specifikācijas 5.2.punktā ir norādīta prasība attiecībā uz tehniski pieļaujamo attālumu starp Iekārtas statni ar pantogrāfu (angļu val. - inverted pantograph, pantograph  Down) un spēka kabinetu (angļu val. - power cabinet). Sadales operatora AS “Sadales tīkls” transformatoru apakšstaciju projektēšana un/vai izbūve neietilpst šī iepirkuma priekšmetā, tāpat kā ātrās uzlādes punktu uzstādīšanas vietu projektēšana un būvniecība. Ar ātrās uzlādes punktu projekta izstādei izvirzītajām prasībām iespējams iepazīties vietnē EIS </w:t>
      </w:r>
      <w:hyperlink r:id="rId11" w:history="1">
        <w:r w:rsidRPr="00C33E9C">
          <w:rPr>
            <w:rStyle w:val="Hyperlink"/>
            <w:lang w:val="lv-LV"/>
          </w:rPr>
          <w:t>https://www.eis.gov.lv/EKEIS/Supplier/Procurement/113084</w:t>
        </w:r>
      </w:hyperlink>
      <w:r w:rsidR="00C61ED6">
        <w:rPr>
          <w:color w:val="000000"/>
          <w:lang w:val="lv-LV"/>
        </w:rPr>
        <w:t>.</w:t>
      </w:r>
    </w:p>
    <w:p w14:paraId="36E143B7" w14:textId="77777777" w:rsidR="006271E6" w:rsidRPr="00C33E9C" w:rsidRDefault="006271E6" w:rsidP="00C33E9C">
      <w:pPr>
        <w:ind w:right="372"/>
        <w:jc w:val="both"/>
        <w:rPr>
          <w:rFonts w:eastAsiaTheme="minorHAnsi"/>
          <w:lang w:val="lv-LV"/>
        </w:rPr>
      </w:pPr>
    </w:p>
    <w:p w14:paraId="16FD5662" w14:textId="77777777" w:rsidR="00E273A6" w:rsidRPr="00C33E9C" w:rsidRDefault="00E273A6" w:rsidP="00C33E9C">
      <w:pPr>
        <w:ind w:right="372"/>
        <w:jc w:val="both"/>
        <w:rPr>
          <w:rFonts w:eastAsiaTheme="minorHAnsi"/>
          <w:lang w:val="lv-LV"/>
        </w:rPr>
      </w:pPr>
    </w:p>
    <w:p w14:paraId="3B660996" w14:textId="54A3948F" w:rsidR="006271E6" w:rsidRPr="00C33E9C" w:rsidRDefault="006271E6" w:rsidP="00C33E9C">
      <w:pPr>
        <w:ind w:right="372"/>
        <w:jc w:val="both"/>
        <w:rPr>
          <w:rFonts w:eastAsiaTheme="minorHAnsi"/>
          <w:b/>
          <w:bCs/>
          <w:u w:val="single"/>
          <w:lang w:val="lv-LV"/>
        </w:rPr>
      </w:pPr>
      <w:r w:rsidRPr="00C33E9C">
        <w:rPr>
          <w:rFonts w:eastAsiaTheme="minorHAnsi"/>
          <w:b/>
          <w:bCs/>
          <w:u w:val="single"/>
          <w:lang w:val="lv-LV"/>
        </w:rPr>
        <w:t>4.jautājums</w:t>
      </w:r>
    </w:p>
    <w:p w14:paraId="4A84C277" w14:textId="0857BD8E" w:rsidR="000604BE" w:rsidRPr="00C33E9C" w:rsidRDefault="000604BE" w:rsidP="00C33E9C">
      <w:pPr>
        <w:ind w:right="372"/>
        <w:jc w:val="both"/>
        <w:rPr>
          <w:lang w:val="lv-LV"/>
        </w:rPr>
      </w:pPr>
      <w:r w:rsidRPr="00C33E9C">
        <w:rPr>
          <w:lang w:val="lv-LV"/>
        </w:rPr>
        <w:t>[..], ja apstiprināsiet, ka Pasūtītāja prasības attiecībā uz lādētāja pārvaldības sistēmu ir tās, kas uzskaitītas 6.5. punktā, t. i., lādēšanas attālināta apturēšana, ierīces restartēšana un iestatījumu rediģēšana. Lūdzu, norādiet, kas attiecas uz iestatījumu rediģēšanu</w:t>
      </w:r>
      <w:r w:rsidR="00C61ED6">
        <w:rPr>
          <w:lang w:val="lv-LV"/>
        </w:rPr>
        <w:t>?</w:t>
      </w:r>
    </w:p>
    <w:p w14:paraId="7EB93F1A" w14:textId="77777777" w:rsidR="000604BE" w:rsidRPr="00C33E9C" w:rsidRDefault="000604BE" w:rsidP="00C33E9C">
      <w:pPr>
        <w:ind w:right="372"/>
        <w:jc w:val="both"/>
        <w:rPr>
          <w:lang w:val="lv-LV"/>
        </w:rPr>
      </w:pPr>
    </w:p>
    <w:p w14:paraId="2B217BD3" w14:textId="77777777" w:rsidR="000604BE" w:rsidRPr="00C33E9C" w:rsidRDefault="000604BE" w:rsidP="00C33E9C">
      <w:pPr>
        <w:ind w:right="372"/>
        <w:jc w:val="both"/>
        <w:rPr>
          <w:rFonts w:eastAsiaTheme="minorHAnsi"/>
          <w:b/>
          <w:bCs/>
          <w:u w:val="single"/>
          <w:lang w:val="lv-LV"/>
        </w:rPr>
      </w:pPr>
      <w:r w:rsidRPr="00C33E9C">
        <w:rPr>
          <w:rFonts w:eastAsiaTheme="minorHAnsi"/>
          <w:b/>
          <w:bCs/>
          <w:u w:val="single"/>
          <w:lang w:val="lv-LV"/>
        </w:rPr>
        <w:t>Atbilde</w:t>
      </w:r>
    </w:p>
    <w:p w14:paraId="101AF8F2" w14:textId="77777777" w:rsidR="008C0F3B" w:rsidRPr="00C33E9C" w:rsidRDefault="008C0F3B" w:rsidP="00C33E9C">
      <w:pPr>
        <w:ind w:right="372"/>
        <w:jc w:val="both"/>
        <w:rPr>
          <w:color w:val="000000"/>
          <w:lang w:val="lv-LV"/>
        </w:rPr>
      </w:pPr>
      <w:r w:rsidRPr="00C33E9C">
        <w:rPr>
          <w:color w:val="000000"/>
          <w:lang w:val="lv-LV"/>
        </w:rPr>
        <w:t>Iestatījumu rediģēšanas iespēja, kas definēta Tehniskās specifikācijas 6.5.punktā, iekļauj prasību nodrošināt uzlādes regulēšanas iespējas. Ja pretendenta piedāvātās iekārtas nodrošina arī citas iespējas, aicinām tās norādīt piedāvājumā.</w:t>
      </w:r>
    </w:p>
    <w:p w14:paraId="6F4CCAF9" w14:textId="77777777" w:rsidR="008C0F3B" w:rsidRPr="00C33E9C" w:rsidRDefault="008C0F3B" w:rsidP="00C33E9C">
      <w:pPr>
        <w:ind w:right="372"/>
        <w:jc w:val="both"/>
        <w:rPr>
          <w:color w:val="000000"/>
          <w:lang w:val="lv-LV"/>
        </w:rPr>
      </w:pPr>
    </w:p>
    <w:p w14:paraId="0D5DD235" w14:textId="77777777" w:rsidR="002054D5" w:rsidRPr="00C33E9C" w:rsidRDefault="002054D5" w:rsidP="00C33E9C">
      <w:pPr>
        <w:ind w:right="372"/>
        <w:jc w:val="both"/>
        <w:rPr>
          <w:color w:val="000000"/>
          <w:lang w:val="lv-LV"/>
        </w:rPr>
      </w:pPr>
    </w:p>
    <w:p w14:paraId="73B9C94B" w14:textId="1222FF55" w:rsidR="008C0F3B" w:rsidRPr="00C33E9C" w:rsidRDefault="008C0F3B" w:rsidP="00C33E9C">
      <w:pPr>
        <w:ind w:right="372"/>
        <w:jc w:val="both"/>
        <w:rPr>
          <w:rFonts w:eastAsiaTheme="minorHAnsi"/>
          <w:b/>
          <w:bCs/>
          <w:u w:val="single"/>
          <w:lang w:val="lv-LV"/>
        </w:rPr>
      </w:pPr>
      <w:r w:rsidRPr="00C33E9C">
        <w:rPr>
          <w:rFonts w:eastAsiaTheme="minorHAnsi"/>
          <w:b/>
          <w:bCs/>
          <w:u w:val="single"/>
          <w:lang w:val="lv-LV"/>
        </w:rPr>
        <w:t>5.jautājums</w:t>
      </w:r>
    </w:p>
    <w:p w14:paraId="1DB3A82A" w14:textId="3BF65C36" w:rsidR="002054D5" w:rsidRPr="00C33E9C" w:rsidRDefault="002054D5" w:rsidP="00C33E9C">
      <w:pPr>
        <w:ind w:right="372"/>
        <w:jc w:val="both"/>
        <w:rPr>
          <w:rFonts w:eastAsiaTheme="minorHAnsi"/>
          <w:b/>
          <w:bCs/>
          <w:u w:val="single"/>
          <w:lang w:val="lv-LV"/>
        </w:rPr>
      </w:pPr>
      <w:r w:rsidRPr="00C33E9C">
        <w:rPr>
          <w:lang w:val="lv-LV"/>
        </w:rPr>
        <w:t>[..], ja apstiprināsiet, ka transportlīdzeklis nosūtīs informāciju par darbinieka uID numuru iekrāvētim. Ja nē, lūdzu, precizējiet, vai Darba devējs sagaida citu risinājumu Darbinieka identifikācijai.</w:t>
      </w:r>
    </w:p>
    <w:p w14:paraId="3CC88597" w14:textId="77777777" w:rsidR="008C0F3B" w:rsidRPr="00C33E9C" w:rsidRDefault="008C0F3B" w:rsidP="00C33E9C">
      <w:pPr>
        <w:ind w:right="372"/>
        <w:jc w:val="both"/>
        <w:rPr>
          <w:color w:val="000000"/>
          <w:lang w:val="lv-LV"/>
        </w:rPr>
      </w:pPr>
    </w:p>
    <w:p w14:paraId="64B7FC6A" w14:textId="77777777" w:rsidR="002054D5" w:rsidRPr="00C33E9C" w:rsidRDefault="002054D5" w:rsidP="00C33E9C">
      <w:pPr>
        <w:ind w:right="372"/>
        <w:jc w:val="both"/>
        <w:rPr>
          <w:rFonts w:eastAsiaTheme="minorHAnsi"/>
          <w:b/>
          <w:bCs/>
          <w:u w:val="single"/>
          <w:lang w:val="lv-LV"/>
        </w:rPr>
      </w:pPr>
      <w:r w:rsidRPr="00C33E9C">
        <w:rPr>
          <w:rFonts w:eastAsiaTheme="minorHAnsi"/>
          <w:b/>
          <w:bCs/>
          <w:u w:val="single"/>
          <w:lang w:val="lv-LV"/>
        </w:rPr>
        <w:t>Atbilde</w:t>
      </w:r>
    </w:p>
    <w:p w14:paraId="2AD172F4" w14:textId="77777777" w:rsidR="002054D5" w:rsidRPr="00C33E9C" w:rsidRDefault="002054D5" w:rsidP="00C33E9C">
      <w:pPr>
        <w:ind w:right="372"/>
        <w:jc w:val="both"/>
        <w:rPr>
          <w:color w:val="000000"/>
          <w:lang w:val="lv-LV"/>
        </w:rPr>
      </w:pPr>
      <w:r w:rsidRPr="00C33E9C">
        <w:rPr>
          <w:color w:val="000000"/>
          <w:lang w:val="lv-LV"/>
        </w:rPr>
        <w:t>Apstiprinām, ka transportlīdzekļa identifikācija (transportlīdzekļa uID numurs) nodrošina arī informāciju par darbinieka uID numuru. Ja pretendenta piedāvātais iekārtas risinājums piedāvā papildus opcijas, aicinām tās norādīt piedāvājumā.</w:t>
      </w:r>
    </w:p>
    <w:p w14:paraId="72529200" w14:textId="77777777" w:rsidR="002054D5" w:rsidRPr="00C33E9C" w:rsidRDefault="002054D5" w:rsidP="00C33E9C">
      <w:pPr>
        <w:ind w:right="372"/>
        <w:jc w:val="both"/>
        <w:rPr>
          <w:color w:val="000000"/>
          <w:lang w:val="lv-LV"/>
        </w:rPr>
      </w:pPr>
    </w:p>
    <w:p w14:paraId="750C7ECC" w14:textId="77777777" w:rsidR="002054D5" w:rsidRPr="00C33E9C" w:rsidRDefault="002054D5" w:rsidP="00C33E9C">
      <w:pPr>
        <w:ind w:right="372"/>
        <w:jc w:val="both"/>
        <w:rPr>
          <w:color w:val="000000"/>
          <w:lang w:val="lv-LV"/>
        </w:rPr>
      </w:pPr>
    </w:p>
    <w:p w14:paraId="7D88D850" w14:textId="0CBA0D3D" w:rsidR="002054D5" w:rsidRPr="00C33E9C" w:rsidRDefault="002054D5" w:rsidP="00C33E9C">
      <w:pPr>
        <w:ind w:right="372"/>
        <w:jc w:val="both"/>
        <w:rPr>
          <w:rFonts w:eastAsiaTheme="minorHAnsi"/>
          <w:b/>
          <w:bCs/>
          <w:u w:val="single"/>
          <w:lang w:val="lv-LV"/>
        </w:rPr>
      </w:pPr>
      <w:r w:rsidRPr="00C33E9C">
        <w:rPr>
          <w:rFonts w:eastAsiaTheme="minorHAnsi"/>
          <w:b/>
          <w:bCs/>
          <w:u w:val="single"/>
          <w:lang w:val="lv-LV"/>
        </w:rPr>
        <w:t>6.jautājums</w:t>
      </w:r>
    </w:p>
    <w:p w14:paraId="65B5FA10" w14:textId="2B7CA042" w:rsidR="007B46B0" w:rsidRPr="00C33E9C" w:rsidRDefault="007B46B0" w:rsidP="00C33E9C">
      <w:pPr>
        <w:ind w:right="372"/>
        <w:jc w:val="both"/>
        <w:rPr>
          <w:lang w:val="lv-LV"/>
        </w:rPr>
      </w:pPr>
      <w:r w:rsidRPr="00C33E9C">
        <w:rPr>
          <w:lang w:val="lv-LV"/>
        </w:rPr>
        <w:t>Lūdzam pagarināt aprīkojuma rasējumu iesniegšanas termiņu par 1 kalendāro mēnesi. Kamēr iekārtu elektriskā specifikācija ir pieejama uzreiz un piedāvājuma iesniegšanas stadijā, tehniskie rasējumi ir vai nu jāpārstrādā (jo iepriekš iesniegtie izpildījumi, kas pieprasīti atsauksmēs, iespējams, ir bijuši citādas konstrukcijas, nekā Pasūtītājs pieprasījis), vai papildus jāpārbauda tieši konkrētajam projektam Rīgā, kas nozīmē pilnīgu analīzi, kam nepieciešams papildu laiks.</w:t>
      </w:r>
    </w:p>
    <w:p w14:paraId="5ACAC5FA" w14:textId="77777777" w:rsidR="007B46B0" w:rsidRDefault="007B46B0" w:rsidP="00C33E9C">
      <w:pPr>
        <w:ind w:right="372"/>
        <w:jc w:val="both"/>
        <w:rPr>
          <w:lang w:val="lv-LV"/>
        </w:rPr>
      </w:pPr>
    </w:p>
    <w:p w14:paraId="18A90679" w14:textId="77777777" w:rsidR="00E22FE1" w:rsidRDefault="00E22FE1" w:rsidP="00C33E9C">
      <w:pPr>
        <w:ind w:right="372"/>
        <w:jc w:val="both"/>
        <w:rPr>
          <w:lang w:val="lv-LV"/>
        </w:rPr>
      </w:pPr>
    </w:p>
    <w:p w14:paraId="2A9F3927" w14:textId="77777777" w:rsidR="00E22FE1" w:rsidRDefault="00E22FE1" w:rsidP="00C33E9C">
      <w:pPr>
        <w:ind w:right="372"/>
        <w:jc w:val="both"/>
        <w:rPr>
          <w:lang w:val="lv-LV"/>
        </w:rPr>
      </w:pPr>
    </w:p>
    <w:p w14:paraId="3D8E40C0" w14:textId="77777777" w:rsidR="00E22FE1" w:rsidRPr="00C33E9C" w:rsidRDefault="00E22FE1" w:rsidP="00C33E9C">
      <w:pPr>
        <w:ind w:right="372"/>
        <w:jc w:val="both"/>
        <w:rPr>
          <w:lang w:val="lv-LV"/>
        </w:rPr>
      </w:pPr>
    </w:p>
    <w:p w14:paraId="1EE40D89" w14:textId="77777777" w:rsidR="007B46B0" w:rsidRPr="00C33E9C" w:rsidRDefault="007B46B0" w:rsidP="00C33E9C">
      <w:pPr>
        <w:ind w:right="372"/>
        <w:jc w:val="both"/>
        <w:rPr>
          <w:rFonts w:eastAsiaTheme="minorHAnsi"/>
          <w:b/>
          <w:bCs/>
          <w:u w:val="single"/>
          <w:lang w:val="lv-LV"/>
        </w:rPr>
      </w:pPr>
      <w:r w:rsidRPr="00C33E9C">
        <w:rPr>
          <w:rFonts w:eastAsiaTheme="minorHAnsi"/>
          <w:b/>
          <w:bCs/>
          <w:u w:val="single"/>
          <w:lang w:val="lv-LV"/>
        </w:rPr>
        <w:lastRenderedPageBreak/>
        <w:t>Atbilde</w:t>
      </w:r>
    </w:p>
    <w:p w14:paraId="46F20608" w14:textId="77777777" w:rsidR="007B46B0" w:rsidRPr="00C33E9C" w:rsidRDefault="007B46B0" w:rsidP="00C33E9C">
      <w:pPr>
        <w:ind w:right="372"/>
        <w:jc w:val="both"/>
        <w:rPr>
          <w:color w:val="000000"/>
          <w:lang w:val="lv-LV"/>
        </w:rPr>
      </w:pPr>
      <w:r w:rsidRPr="00C33E9C">
        <w:rPr>
          <w:color w:val="000000"/>
          <w:lang w:val="lv-LV"/>
        </w:rPr>
        <w:t>Neplānojam veikt grozījumus iepirkuma nolikumā, jo tas var negatīvi ietekmēt projektēšanas darbu izpildi paredzētajos termiņos, kā arī apspriedes ar pretendentiem ietvaros iebildumi pret šādu prasību netika izteikti.</w:t>
      </w:r>
    </w:p>
    <w:p w14:paraId="330A72AA" w14:textId="77777777" w:rsidR="007B46B0" w:rsidRPr="00C33E9C" w:rsidRDefault="007B46B0" w:rsidP="00C33E9C">
      <w:pPr>
        <w:ind w:right="372"/>
        <w:jc w:val="both"/>
        <w:rPr>
          <w:color w:val="000000"/>
          <w:lang w:val="lv-LV"/>
        </w:rPr>
      </w:pPr>
    </w:p>
    <w:p w14:paraId="44ADCE71" w14:textId="77777777" w:rsidR="007B46B0" w:rsidRPr="00C33E9C" w:rsidRDefault="007B46B0" w:rsidP="00C33E9C">
      <w:pPr>
        <w:ind w:right="372"/>
        <w:jc w:val="both"/>
        <w:rPr>
          <w:color w:val="000000"/>
          <w:lang w:val="lv-LV"/>
        </w:rPr>
      </w:pPr>
    </w:p>
    <w:p w14:paraId="73216283" w14:textId="4F62EC54" w:rsidR="007B46B0" w:rsidRPr="00C33E9C" w:rsidRDefault="007B46B0" w:rsidP="00C33E9C">
      <w:pPr>
        <w:ind w:right="372"/>
        <w:jc w:val="both"/>
        <w:rPr>
          <w:rFonts w:eastAsiaTheme="minorHAnsi"/>
          <w:b/>
          <w:bCs/>
          <w:u w:val="single"/>
          <w:lang w:val="lv-LV"/>
        </w:rPr>
      </w:pPr>
      <w:r w:rsidRPr="00C33E9C">
        <w:rPr>
          <w:rFonts w:eastAsiaTheme="minorHAnsi"/>
          <w:b/>
          <w:bCs/>
          <w:u w:val="single"/>
          <w:lang w:val="lv-LV"/>
        </w:rPr>
        <w:t>7.jautājums</w:t>
      </w:r>
    </w:p>
    <w:p w14:paraId="042E38C5" w14:textId="12FF5A31" w:rsidR="00C33E9C" w:rsidRPr="00C33E9C" w:rsidRDefault="00C33E9C" w:rsidP="00C33E9C">
      <w:pPr>
        <w:ind w:right="372"/>
        <w:jc w:val="both"/>
        <w:rPr>
          <w:rFonts w:eastAsiaTheme="minorHAnsi"/>
          <w:b/>
          <w:bCs/>
          <w:u w:val="single"/>
          <w:lang w:val="lv-LV"/>
        </w:rPr>
      </w:pPr>
      <w:r w:rsidRPr="00C33E9C">
        <w:rPr>
          <w:lang w:val="lv-LV"/>
        </w:rPr>
        <w:t xml:space="preserve">Mēs saprotam, ka saskaņā ar prasībām piedāvājums jāiesniedz latviešu valodā. Ļoti gribētu uzzināt, vai tas attiecas uz visiem konkursa dokumentiem, vai arī pasūtītājs atļauj piedāvājumu ar specifikāciju iesniegt latviešu valodā, bet citus dokumentus, piemēram, Valsts tiesu reģistru (kas apliecina uzņēmuma reģistrāciju), Eiropas vienoto iepirkuma dokumentu vai atsauces - angļu valodā? Ārvalstu pretendentiem būtu ļoti ērti, ja līgumslēdzēja iestāde atļautu iesniegt pārējos dokumentus angļu valodā. Pasūtītājs pat pieļauj dažu dokumentu iesniegšanu angļu valodā jau izpildes stadijā (kā 3.pielikuma (TS un TP forma)→ 9. Termiņi), tāpēc lūdzam, lai arī piedāvājuma pielikumus un specifikāciju, kas tiek pieprasīta šajā procedūrā, būtu atļauts iesniegt angļu valodā. </w:t>
      </w:r>
    </w:p>
    <w:p w14:paraId="7EC55380" w14:textId="77777777" w:rsidR="007B46B0" w:rsidRPr="00C33E9C" w:rsidRDefault="007B46B0" w:rsidP="00C33E9C">
      <w:pPr>
        <w:ind w:right="372"/>
        <w:jc w:val="both"/>
        <w:rPr>
          <w:color w:val="000000"/>
          <w:lang w:val="lv-LV"/>
        </w:rPr>
      </w:pPr>
    </w:p>
    <w:p w14:paraId="736D108A" w14:textId="77777777" w:rsidR="00C33E9C" w:rsidRPr="00C33E9C" w:rsidRDefault="00C33E9C" w:rsidP="00C33E9C">
      <w:pPr>
        <w:ind w:right="372"/>
        <w:jc w:val="both"/>
        <w:rPr>
          <w:rFonts w:eastAsiaTheme="minorHAnsi"/>
          <w:b/>
          <w:bCs/>
          <w:u w:val="single"/>
          <w:lang w:val="lv-LV"/>
        </w:rPr>
      </w:pPr>
      <w:r w:rsidRPr="00C33E9C">
        <w:rPr>
          <w:rFonts w:eastAsiaTheme="minorHAnsi"/>
          <w:b/>
          <w:bCs/>
          <w:u w:val="single"/>
          <w:lang w:val="lv-LV"/>
        </w:rPr>
        <w:t>Atbilde</w:t>
      </w:r>
    </w:p>
    <w:p w14:paraId="2949683D" w14:textId="77777777" w:rsidR="00C33E9C" w:rsidRPr="00C33E9C" w:rsidRDefault="00C33E9C" w:rsidP="00C33E9C">
      <w:pPr>
        <w:ind w:right="372"/>
        <w:jc w:val="both"/>
        <w:rPr>
          <w:color w:val="000000"/>
          <w:lang w:val="lv-LV"/>
        </w:rPr>
      </w:pPr>
      <w:r w:rsidRPr="00C33E9C">
        <w:rPr>
          <w:color w:val="000000"/>
          <w:lang w:val="lv-LV"/>
        </w:rPr>
        <w:t>Saskaņā ar nolikuma 8.8.punktu, 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Neplānojam veikt grozījumus iepirkuma nolikumā.</w:t>
      </w:r>
    </w:p>
    <w:p w14:paraId="6BBF2464" w14:textId="77777777" w:rsidR="007B46B0" w:rsidRPr="00C33E9C" w:rsidRDefault="007B46B0" w:rsidP="00C33E9C">
      <w:pPr>
        <w:ind w:right="372"/>
        <w:jc w:val="both"/>
        <w:rPr>
          <w:rFonts w:eastAsiaTheme="minorHAnsi"/>
          <w:b/>
          <w:bCs/>
          <w:u w:val="single"/>
          <w:lang w:val="lv-LV"/>
        </w:rPr>
      </w:pPr>
    </w:p>
    <w:p w14:paraId="05E849DB" w14:textId="77777777" w:rsidR="006271E6" w:rsidRPr="00C33E9C" w:rsidRDefault="006271E6" w:rsidP="00C33E9C">
      <w:pPr>
        <w:ind w:right="372"/>
        <w:jc w:val="both"/>
        <w:rPr>
          <w:rFonts w:eastAsiaTheme="minorHAnsi"/>
          <w:lang w:val="lv-LV"/>
        </w:rPr>
      </w:pPr>
    </w:p>
    <w:p w14:paraId="0FE7B41D" w14:textId="1556DE3E" w:rsidR="00E273A6" w:rsidRPr="00C33E9C" w:rsidRDefault="00E273A6" w:rsidP="00C33E9C">
      <w:pPr>
        <w:ind w:right="372"/>
        <w:jc w:val="both"/>
        <w:outlineLvl w:val="0"/>
        <w:rPr>
          <w:lang w:val="lv-LV"/>
        </w:rPr>
      </w:pPr>
      <w:r w:rsidRPr="00C33E9C">
        <w:rPr>
          <w:lang w:val="lv-LV"/>
        </w:rPr>
        <w:t>Iepirkumu komisijas priekšsēdētāja                                                                                    K.Meiberga</w:t>
      </w:r>
    </w:p>
    <w:p w14:paraId="46F56D17" w14:textId="77777777" w:rsidR="00E273A6" w:rsidRPr="00C33E9C" w:rsidRDefault="00E273A6" w:rsidP="00C33E9C">
      <w:pPr>
        <w:ind w:right="372"/>
        <w:jc w:val="both"/>
        <w:rPr>
          <w:lang w:val="lv-LV"/>
        </w:rPr>
      </w:pPr>
    </w:p>
    <w:p w14:paraId="5066D9CE" w14:textId="77777777" w:rsidR="00E273A6" w:rsidRPr="00C33E9C" w:rsidRDefault="00E273A6" w:rsidP="00C33E9C">
      <w:pPr>
        <w:ind w:right="372"/>
        <w:jc w:val="both"/>
        <w:rPr>
          <w:lang w:val="lv-LV"/>
        </w:rPr>
      </w:pPr>
    </w:p>
    <w:p w14:paraId="14BE947F" w14:textId="77777777" w:rsidR="00E273A6" w:rsidRPr="00C33E9C" w:rsidRDefault="00E273A6" w:rsidP="00C33E9C">
      <w:pPr>
        <w:ind w:right="372"/>
        <w:jc w:val="both"/>
        <w:rPr>
          <w:lang w:val="lv-LV"/>
        </w:rPr>
      </w:pPr>
    </w:p>
    <w:p w14:paraId="2A4CAA6F" w14:textId="77777777" w:rsidR="00E273A6" w:rsidRPr="00C33E9C" w:rsidRDefault="00E273A6" w:rsidP="00C33E9C">
      <w:pPr>
        <w:ind w:right="372"/>
        <w:jc w:val="both"/>
        <w:rPr>
          <w:lang w:val="lv-LV"/>
        </w:rPr>
      </w:pPr>
    </w:p>
    <w:p w14:paraId="5A332283" w14:textId="77777777" w:rsidR="00E273A6" w:rsidRPr="00C33E9C" w:rsidRDefault="00E273A6" w:rsidP="00C33E9C">
      <w:pPr>
        <w:ind w:right="372"/>
        <w:jc w:val="both"/>
        <w:rPr>
          <w:lang w:val="lv-LV"/>
        </w:rPr>
      </w:pPr>
    </w:p>
    <w:p w14:paraId="76BFF2A6" w14:textId="77777777" w:rsidR="00E273A6" w:rsidRPr="00C33E9C" w:rsidRDefault="00E273A6" w:rsidP="00C33E9C">
      <w:pPr>
        <w:ind w:right="372"/>
        <w:jc w:val="both"/>
        <w:rPr>
          <w:lang w:val="lv-LV"/>
        </w:rPr>
      </w:pPr>
    </w:p>
    <w:p w14:paraId="3CCCBC32" w14:textId="77777777" w:rsidR="00E273A6" w:rsidRPr="00C33E9C" w:rsidRDefault="00E273A6" w:rsidP="00C33E9C">
      <w:pPr>
        <w:ind w:right="372"/>
        <w:jc w:val="both"/>
        <w:rPr>
          <w:lang w:val="lv-LV"/>
        </w:rPr>
      </w:pPr>
    </w:p>
    <w:p w14:paraId="155CA79A" w14:textId="77777777" w:rsidR="00E273A6" w:rsidRPr="00C33E9C" w:rsidRDefault="00E273A6" w:rsidP="00C33E9C">
      <w:pPr>
        <w:ind w:right="372"/>
        <w:jc w:val="both"/>
        <w:rPr>
          <w:lang w:val="lv-LV"/>
        </w:rPr>
      </w:pPr>
    </w:p>
    <w:p w14:paraId="1E9685D4" w14:textId="77777777" w:rsidR="00E273A6" w:rsidRPr="00C33E9C" w:rsidRDefault="00E273A6" w:rsidP="00C33E9C">
      <w:pPr>
        <w:ind w:right="372"/>
        <w:jc w:val="both"/>
        <w:rPr>
          <w:lang w:val="lv-LV"/>
        </w:rPr>
      </w:pPr>
    </w:p>
    <w:p w14:paraId="0F98E96A" w14:textId="77777777" w:rsidR="00E273A6" w:rsidRPr="00C33E9C" w:rsidRDefault="00E273A6" w:rsidP="00C33E9C">
      <w:pPr>
        <w:ind w:right="372"/>
        <w:jc w:val="both"/>
        <w:rPr>
          <w:lang w:val="lv-LV"/>
        </w:rPr>
      </w:pPr>
    </w:p>
    <w:p w14:paraId="783F4159" w14:textId="77777777" w:rsidR="00E273A6" w:rsidRPr="00C33E9C" w:rsidRDefault="00E273A6" w:rsidP="00C33E9C">
      <w:pPr>
        <w:ind w:right="372"/>
        <w:jc w:val="both"/>
        <w:rPr>
          <w:lang w:val="lv-LV"/>
        </w:rPr>
      </w:pPr>
    </w:p>
    <w:p w14:paraId="0D2C09B9" w14:textId="4CDAC875" w:rsidR="00442906" w:rsidRPr="00C33E9C" w:rsidRDefault="00442906" w:rsidP="00C33E9C">
      <w:pPr>
        <w:ind w:right="372"/>
        <w:jc w:val="both"/>
        <w:rPr>
          <w:lang w:val="lv-LV"/>
        </w:rPr>
      </w:pPr>
    </w:p>
    <w:sectPr w:rsidR="00442906" w:rsidRPr="00C33E9C">
      <w:headerReference w:type="default" r:id="rId12"/>
      <w:headerReference w:type="first" r:id="rId13"/>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67C86E6E" w:rsidR="00ED7AA3" w:rsidRDefault="00FF7D91">
    <w:pPr>
      <w:pStyle w:val="Header"/>
      <w:tabs>
        <w:tab w:val="left" w:pos="426"/>
        <w:tab w:val="left" w:pos="1418"/>
      </w:tabs>
      <w:jc w:val="both"/>
    </w:pPr>
    <w:r>
      <w:t>07.02.2024</w:t>
    </w:r>
    <w:r w:rsidR="00E22FE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F58CA"/>
    <w:multiLevelType w:val="hybridMultilevel"/>
    <w:tmpl w:val="17D8097C"/>
    <w:lvl w:ilvl="0" w:tplc="82BE3114">
      <w:start w:val="1"/>
      <w:numFmt w:val="decimal"/>
      <w:lvlText w:val="%1."/>
      <w:lvlJc w:val="left"/>
      <w:pPr>
        <w:ind w:left="720" w:hanging="360"/>
      </w:pPr>
      <w:rPr>
        <w:rFonts w:ascii="Times New Roman" w:hAnsi="Times New Roman" w:cs="Times New Roman" w:hint="default"/>
        <w:color w:val="000000"/>
        <w:sz w:val="27"/>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64750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0604BE"/>
    <w:rsid w:val="000A15B0"/>
    <w:rsid w:val="001B448B"/>
    <w:rsid w:val="001F1512"/>
    <w:rsid w:val="002054D5"/>
    <w:rsid w:val="002F04BB"/>
    <w:rsid w:val="00300B0C"/>
    <w:rsid w:val="00374B67"/>
    <w:rsid w:val="00442906"/>
    <w:rsid w:val="00585285"/>
    <w:rsid w:val="006271E6"/>
    <w:rsid w:val="00772325"/>
    <w:rsid w:val="007B46B0"/>
    <w:rsid w:val="008C0F3B"/>
    <w:rsid w:val="009164DF"/>
    <w:rsid w:val="00923C0F"/>
    <w:rsid w:val="00C33E9C"/>
    <w:rsid w:val="00C61ED6"/>
    <w:rsid w:val="00DF7F48"/>
    <w:rsid w:val="00E22FE1"/>
    <w:rsid w:val="00E273A6"/>
    <w:rsid w:val="00E43388"/>
    <w:rsid w:val="00ED7AA3"/>
    <w:rsid w:val="00FF4EB0"/>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nhideWhenUsed/>
    <w:locked/>
    <w:rsid w:val="00E273A6"/>
    <w:rPr>
      <w:color w:val="0563C1" w:themeColor="hyperlink"/>
      <w:u w:val="single"/>
    </w:rPr>
  </w:style>
  <w:style w:type="character" w:styleId="UnresolvedMention">
    <w:name w:val="Unresolved Mention"/>
    <w:basedOn w:val="DefaultParagraphFont"/>
    <w:uiPriority w:val="99"/>
    <w:semiHidden/>
    <w:unhideWhenUsed/>
    <w:rsid w:val="00FF4EB0"/>
    <w:rPr>
      <w:color w:val="605E5C"/>
      <w:shd w:val="clear" w:color="auto" w:fill="E1DFDD"/>
    </w:rPr>
  </w:style>
  <w:style w:type="paragraph" w:styleId="ListParagraph">
    <w:name w:val="List Paragraph"/>
    <w:basedOn w:val="Normal"/>
    <w:uiPriority w:val="34"/>
    <w:qFormat/>
    <w:rsid w:val="002F04BB"/>
    <w:pPr>
      <w:ind w:left="720"/>
    </w:pPr>
    <w:rPr>
      <w:rFonts w:ascii="Calibri" w:eastAsiaTheme="minorHAnsi" w:hAnsi="Calibri" w:cs="Calibri"/>
      <w:sz w:val="22"/>
      <w:szCs w:val="22"/>
      <w:lang w:val="lv-LV"/>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1287">
      <w:bodyDiv w:val="1"/>
      <w:marLeft w:val="0"/>
      <w:marRight w:val="0"/>
      <w:marTop w:val="0"/>
      <w:marBottom w:val="0"/>
      <w:divBdr>
        <w:top w:val="none" w:sz="0" w:space="0" w:color="auto"/>
        <w:left w:val="none" w:sz="0" w:space="0" w:color="auto"/>
        <w:bottom w:val="none" w:sz="0" w:space="0" w:color="auto"/>
        <w:right w:val="none" w:sz="0" w:space="0" w:color="auto"/>
      </w:divBdr>
    </w:div>
    <w:div w:id="445195033">
      <w:bodyDiv w:val="1"/>
      <w:marLeft w:val="0"/>
      <w:marRight w:val="0"/>
      <w:marTop w:val="0"/>
      <w:marBottom w:val="0"/>
      <w:divBdr>
        <w:top w:val="none" w:sz="0" w:space="0" w:color="auto"/>
        <w:left w:val="none" w:sz="0" w:space="0" w:color="auto"/>
        <w:bottom w:val="none" w:sz="0" w:space="0" w:color="auto"/>
        <w:right w:val="none" w:sz="0" w:space="0" w:color="auto"/>
      </w:divBdr>
    </w:div>
    <w:div w:id="745959159">
      <w:bodyDiv w:val="1"/>
      <w:marLeft w:val="0"/>
      <w:marRight w:val="0"/>
      <w:marTop w:val="0"/>
      <w:marBottom w:val="0"/>
      <w:divBdr>
        <w:top w:val="none" w:sz="0" w:space="0" w:color="auto"/>
        <w:left w:val="none" w:sz="0" w:space="0" w:color="auto"/>
        <w:bottom w:val="none" w:sz="0" w:space="0" w:color="auto"/>
        <w:right w:val="none" w:sz="0" w:space="0" w:color="auto"/>
      </w:divBdr>
    </w:div>
    <w:div w:id="1209564880">
      <w:bodyDiv w:val="1"/>
      <w:marLeft w:val="0"/>
      <w:marRight w:val="0"/>
      <w:marTop w:val="0"/>
      <w:marBottom w:val="0"/>
      <w:divBdr>
        <w:top w:val="none" w:sz="0" w:space="0" w:color="auto"/>
        <w:left w:val="none" w:sz="0" w:space="0" w:color="auto"/>
        <w:bottom w:val="none" w:sz="0" w:space="0" w:color="auto"/>
        <w:right w:val="none" w:sz="0" w:space="0" w:color="auto"/>
      </w:divBdr>
    </w:div>
    <w:div w:id="1577979732">
      <w:bodyDiv w:val="1"/>
      <w:marLeft w:val="0"/>
      <w:marRight w:val="0"/>
      <w:marTop w:val="0"/>
      <w:marBottom w:val="0"/>
      <w:divBdr>
        <w:top w:val="none" w:sz="0" w:space="0" w:color="auto"/>
        <w:left w:val="none" w:sz="0" w:space="0" w:color="auto"/>
        <w:bottom w:val="none" w:sz="0" w:space="0" w:color="auto"/>
        <w:right w:val="none" w:sz="0" w:space="0" w:color="auto"/>
      </w:divBdr>
    </w:div>
    <w:div w:id="1657687634">
      <w:bodyDiv w:val="1"/>
      <w:marLeft w:val="0"/>
      <w:marRight w:val="0"/>
      <w:marTop w:val="0"/>
      <w:marBottom w:val="0"/>
      <w:divBdr>
        <w:top w:val="none" w:sz="0" w:space="0" w:color="auto"/>
        <w:left w:val="none" w:sz="0" w:space="0" w:color="auto"/>
        <w:bottom w:val="none" w:sz="0" w:space="0" w:color="auto"/>
        <w:right w:val="none" w:sz="0" w:space="0" w:color="auto"/>
      </w:divBdr>
    </w:div>
    <w:div w:id="167098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s.gov.lv/EKEIS/Supplier/Procurement/1130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C542EA2-28F1-477C-8234-FC6F3885B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3CCF9CA2-A68A-4845-82F4-696AE88D030B}">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4410</Words>
  <Characters>2514</Characters>
  <Application>Microsoft Office Word</Application>
  <DocSecurity>4</DocSecurity>
  <Lines>20</Lines>
  <Paragraphs>13</Paragraphs>
  <ScaleCrop>false</ScaleCrop>
  <Company>Rigas Satiksme</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2024-02-07T11:14:00Z</dcterms:created>
  <dcterms:modified xsi:type="dcterms:W3CDTF">2024-02-07T11:14:00Z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y fmtid="{D5CDD505-2E9C-101B-9397-08002B2CF9AE}" pid="17" name="MediaServiceImageTags">
    <vt:lpwstr/>
  </property>
</Properties>
</file>