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DF99" w14:textId="77777777" w:rsidR="007D24BC" w:rsidRDefault="007D24BC" w:rsidP="00B03EAE">
      <w:pPr>
        <w:tabs>
          <w:tab w:val="left" w:pos="6237"/>
        </w:tabs>
        <w:ind w:right="372"/>
        <w:rPr>
          <w:b/>
          <w:bCs/>
          <w:lang w:val="lv-LV"/>
        </w:rPr>
      </w:pPr>
    </w:p>
    <w:p w14:paraId="396837E1" w14:textId="22A7C614"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415263F3" w14:textId="77777777" w:rsidR="007D24BC" w:rsidRPr="00E96D73" w:rsidRDefault="007D24BC" w:rsidP="00D019CA">
      <w:pPr>
        <w:ind w:right="372"/>
        <w:jc w:val="both"/>
        <w:rPr>
          <w:lang w:val="lv-LV"/>
        </w:rPr>
      </w:pPr>
    </w:p>
    <w:p w14:paraId="4FA8B37C" w14:textId="072E21A0" w:rsidR="0028387D" w:rsidRPr="0028287B" w:rsidRDefault="00ED287C" w:rsidP="00CE4970">
      <w:pPr>
        <w:ind w:right="372" w:firstLine="426"/>
        <w:jc w:val="both"/>
        <w:rPr>
          <w:lang w:val="lv-LV"/>
        </w:rPr>
      </w:pPr>
      <w:r w:rsidRPr="0028287B">
        <w:rPr>
          <w:lang w:val="lv-LV"/>
        </w:rPr>
        <w:t>Rīgas pašvaldības sabiedrības ar ierobežotu atbildību „Rīgas satiksme” Iepirkuma komisija (turpmāk – Pasūtītājs) no iespējamā piegādātāja ir saņēmusi vēstuli</w:t>
      </w:r>
      <w:r w:rsidR="0028387D" w:rsidRPr="0028287B">
        <w:rPr>
          <w:lang w:val="lv-LV"/>
        </w:rPr>
        <w:t xml:space="preserve"> ar lūgumu sniegt skaidrojumu par nolikumā ietvertajām prasībām.</w:t>
      </w:r>
    </w:p>
    <w:p w14:paraId="13D978C5" w14:textId="77777777" w:rsidR="00DA135F" w:rsidRPr="0028287B" w:rsidRDefault="00DA135F" w:rsidP="00CE4970">
      <w:pPr>
        <w:ind w:right="372" w:firstLine="426"/>
        <w:jc w:val="both"/>
        <w:rPr>
          <w:lang w:val="lv-LV"/>
        </w:rPr>
      </w:pPr>
    </w:p>
    <w:p w14:paraId="267680C3" w14:textId="0E2EBB73" w:rsidR="0028287B" w:rsidRPr="0028287B" w:rsidRDefault="00DA135F" w:rsidP="0028287B">
      <w:pPr>
        <w:pStyle w:val="NoSpacing"/>
        <w:ind w:right="372"/>
        <w:jc w:val="both"/>
        <w:rPr>
          <w:rFonts w:ascii="Times New Roman" w:hAnsi="Times New Roman" w:cs="Times New Roman"/>
          <w:i/>
          <w:iCs/>
          <w:sz w:val="24"/>
          <w:szCs w:val="24"/>
        </w:rPr>
      </w:pPr>
      <w:r w:rsidRPr="0028287B">
        <w:rPr>
          <w:rFonts w:ascii="Times New Roman" w:hAnsi="Times New Roman" w:cs="Times New Roman"/>
          <w:b/>
          <w:bCs/>
          <w:i/>
          <w:iCs/>
          <w:sz w:val="24"/>
          <w:szCs w:val="24"/>
        </w:rPr>
        <w:t>1.jautājums</w:t>
      </w:r>
      <w:r w:rsidR="00B03EAE">
        <w:rPr>
          <w:rFonts w:ascii="Times New Roman" w:hAnsi="Times New Roman" w:cs="Times New Roman"/>
          <w:b/>
          <w:bCs/>
          <w:i/>
          <w:iCs/>
          <w:sz w:val="24"/>
          <w:szCs w:val="24"/>
        </w:rPr>
        <w:t>:</w:t>
      </w:r>
      <w:r w:rsidR="0028287B" w:rsidRPr="0028287B">
        <w:rPr>
          <w:rFonts w:ascii="Times New Roman" w:hAnsi="Times New Roman" w:cs="Times New Roman"/>
          <w:i/>
          <w:iCs/>
          <w:sz w:val="24"/>
          <w:szCs w:val="24"/>
        </w:rPr>
        <w:t xml:space="preserve"> Latvijā reģistrēts Pretendents plāno piesaistīt ārvalstu apakšuzņēmēju un balstīties uz tā tehniskajām spējām un pieredzi, lai apliecinātu savu atbilstību Nolikumā izvirzītajām pieredzes prasībām. Kā sākotnējo pierādījumu atbilstībai iepirkuma procedūras dokumentos noteiktajām pretendentu atlases prasībām Pretendents plāno par šo apakšuzņēmēju iesniegt Eiropas vienoto iepirkuma procedūras dokumentu (ESPD). </w:t>
      </w:r>
    </w:p>
    <w:p w14:paraId="2B3688B7" w14:textId="77777777" w:rsidR="0028287B" w:rsidRPr="0028287B" w:rsidRDefault="0028287B" w:rsidP="00C8525D">
      <w:pPr>
        <w:pStyle w:val="NoSpacing"/>
        <w:ind w:right="372"/>
        <w:jc w:val="both"/>
        <w:rPr>
          <w:rFonts w:ascii="Times New Roman" w:hAnsi="Times New Roman" w:cs="Times New Roman"/>
          <w:i/>
          <w:iCs/>
          <w:sz w:val="24"/>
          <w:szCs w:val="24"/>
        </w:rPr>
      </w:pPr>
      <w:r w:rsidRPr="0028287B">
        <w:rPr>
          <w:rFonts w:ascii="Times New Roman" w:hAnsi="Times New Roman" w:cs="Times New Roman"/>
          <w:i/>
          <w:iCs/>
          <w:sz w:val="24"/>
          <w:szCs w:val="24"/>
        </w:rPr>
        <w:t>Lūdzam Pasūtītāju skaidrot, vai šādā gadījumā arī Pretendentam jāiesniedz ESPD par sevi pašu, ja Pretendents iesniegs visus Nolikumā prasītos dokumentus (atsauksmes, PNA u.c.)?</w:t>
      </w:r>
    </w:p>
    <w:p w14:paraId="65F6ABE6" w14:textId="6627A015" w:rsidR="00DA135F" w:rsidRPr="0028287B" w:rsidRDefault="00DA135F" w:rsidP="0028287B">
      <w:pPr>
        <w:pStyle w:val="NoSpacing"/>
        <w:ind w:right="372" w:firstLine="426"/>
        <w:jc w:val="both"/>
        <w:rPr>
          <w:rFonts w:ascii="Times New Roman" w:hAnsi="Times New Roman" w:cs="Times New Roman"/>
          <w:i/>
          <w:iCs/>
          <w:sz w:val="24"/>
          <w:szCs w:val="24"/>
        </w:rPr>
      </w:pPr>
    </w:p>
    <w:p w14:paraId="19315010" w14:textId="74AA863E" w:rsidR="00DA135F" w:rsidRPr="00B37408" w:rsidRDefault="00DA135F" w:rsidP="00CC4494">
      <w:pPr>
        <w:pStyle w:val="NoSpacing"/>
        <w:ind w:right="372"/>
        <w:jc w:val="both"/>
        <w:rPr>
          <w:rFonts w:ascii="Times New Roman" w:hAnsi="Times New Roman" w:cs="Times New Roman"/>
          <w:sz w:val="24"/>
          <w:szCs w:val="24"/>
        </w:rPr>
      </w:pPr>
      <w:r w:rsidRPr="0028287B">
        <w:rPr>
          <w:rFonts w:ascii="Times New Roman" w:hAnsi="Times New Roman" w:cs="Times New Roman"/>
          <w:b/>
          <w:bCs/>
          <w:sz w:val="24"/>
          <w:szCs w:val="24"/>
        </w:rPr>
        <w:t>Atbilde:</w:t>
      </w:r>
      <w:r w:rsidRPr="0028287B">
        <w:rPr>
          <w:rFonts w:ascii="Times New Roman" w:hAnsi="Times New Roman" w:cs="Times New Roman"/>
          <w:sz w:val="24"/>
          <w:szCs w:val="24"/>
        </w:rPr>
        <w:t xml:space="preserve"> </w:t>
      </w:r>
      <w:r w:rsidR="006A2BA4">
        <w:rPr>
          <w:rFonts w:ascii="Times New Roman" w:hAnsi="Times New Roman" w:cs="Times New Roman"/>
          <w:sz w:val="24"/>
          <w:szCs w:val="24"/>
        </w:rPr>
        <w:t>skaidrojam,</w:t>
      </w:r>
      <w:r w:rsidR="006E2C03" w:rsidRPr="0028287B">
        <w:rPr>
          <w:rFonts w:ascii="Times New Roman" w:hAnsi="Times New Roman" w:cs="Times New Roman"/>
          <w:sz w:val="24"/>
          <w:szCs w:val="24"/>
        </w:rPr>
        <w:t xml:space="preserve"> </w:t>
      </w:r>
      <w:r w:rsidR="006A2BA4">
        <w:rPr>
          <w:rFonts w:ascii="Times New Roman" w:hAnsi="Times New Roman" w:cs="Times New Roman"/>
          <w:sz w:val="24"/>
          <w:szCs w:val="24"/>
        </w:rPr>
        <w:t>ka iespējamā pret</w:t>
      </w:r>
      <w:r w:rsidR="00B37408">
        <w:rPr>
          <w:rFonts w:ascii="Times New Roman" w:hAnsi="Times New Roman" w:cs="Times New Roman"/>
          <w:sz w:val="24"/>
          <w:szCs w:val="24"/>
        </w:rPr>
        <w:t xml:space="preserve">endenta jautājumā norādītajā gadījumā, </w:t>
      </w:r>
      <w:r w:rsidR="00B37408" w:rsidRPr="00B37408">
        <w:rPr>
          <w:rFonts w:ascii="Times New Roman" w:hAnsi="Times New Roman" w:cs="Times New Roman"/>
          <w:sz w:val="24"/>
          <w:szCs w:val="24"/>
        </w:rPr>
        <w:t>pretendents Eiropas vienoto iepirkuma procedūras dokumentu</w:t>
      </w:r>
      <w:r w:rsidR="00B37408">
        <w:rPr>
          <w:rFonts w:ascii="Times New Roman" w:hAnsi="Times New Roman" w:cs="Times New Roman"/>
          <w:sz w:val="24"/>
          <w:szCs w:val="24"/>
        </w:rPr>
        <w:t xml:space="preserve"> var iesniegt tikai par apakšuzņēmēju</w:t>
      </w:r>
      <w:r w:rsidR="001C1664">
        <w:rPr>
          <w:rFonts w:ascii="Times New Roman" w:hAnsi="Times New Roman" w:cs="Times New Roman"/>
          <w:sz w:val="24"/>
          <w:szCs w:val="24"/>
        </w:rPr>
        <w:t xml:space="preserve">, par pašu pretendentu </w:t>
      </w:r>
      <w:r w:rsidR="00C9334B">
        <w:rPr>
          <w:rFonts w:ascii="Times New Roman" w:hAnsi="Times New Roman" w:cs="Times New Roman"/>
          <w:sz w:val="24"/>
          <w:szCs w:val="24"/>
        </w:rPr>
        <w:t xml:space="preserve">iesniedzot </w:t>
      </w:r>
      <w:r w:rsidR="001C1664">
        <w:rPr>
          <w:rFonts w:ascii="Times New Roman" w:hAnsi="Times New Roman" w:cs="Times New Roman"/>
          <w:sz w:val="24"/>
          <w:szCs w:val="24"/>
        </w:rPr>
        <w:t>nolikumā norādītos doku</w:t>
      </w:r>
      <w:r w:rsidR="00570396">
        <w:rPr>
          <w:rFonts w:ascii="Times New Roman" w:hAnsi="Times New Roman" w:cs="Times New Roman"/>
          <w:sz w:val="24"/>
          <w:szCs w:val="24"/>
        </w:rPr>
        <w:t xml:space="preserve">mentus. </w:t>
      </w:r>
    </w:p>
    <w:p w14:paraId="10F0FE14" w14:textId="77777777" w:rsidR="00DA135F" w:rsidRDefault="00DA135F" w:rsidP="00CC4494">
      <w:pPr>
        <w:pStyle w:val="NoSpacing"/>
        <w:ind w:right="372"/>
        <w:jc w:val="both"/>
        <w:rPr>
          <w:rFonts w:ascii="Times New Roman" w:hAnsi="Times New Roman" w:cs="Times New Roman"/>
          <w:sz w:val="24"/>
          <w:szCs w:val="24"/>
        </w:rPr>
      </w:pPr>
    </w:p>
    <w:p w14:paraId="4596826A" w14:textId="77777777" w:rsidR="007D24BC" w:rsidRPr="0028287B" w:rsidRDefault="007D24BC" w:rsidP="00CC4494">
      <w:pPr>
        <w:pStyle w:val="NoSpacing"/>
        <w:ind w:right="372"/>
        <w:jc w:val="both"/>
        <w:rPr>
          <w:rFonts w:ascii="Times New Roman" w:hAnsi="Times New Roman" w:cs="Times New Roman"/>
          <w:sz w:val="24"/>
          <w:szCs w:val="24"/>
        </w:rPr>
      </w:pPr>
    </w:p>
    <w:p w14:paraId="2223F104" w14:textId="77777777" w:rsidR="00A75640" w:rsidRPr="00A75640" w:rsidRDefault="008B03D4" w:rsidP="00A75640">
      <w:pPr>
        <w:spacing w:after="160" w:line="259" w:lineRule="auto"/>
        <w:ind w:right="372"/>
        <w:contextualSpacing/>
        <w:jc w:val="both"/>
        <w:rPr>
          <w:rFonts w:eastAsiaTheme="minorHAnsi"/>
          <w:i/>
          <w:iCs/>
          <w:kern w:val="2"/>
          <w14:ligatures w14:val="standardContextual"/>
        </w:rPr>
      </w:pPr>
      <w:r w:rsidRPr="00A75640">
        <w:rPr>
          <w:b/>
          <w:bCs/>
          <w:i/>
          <w:iCs/>
        </w:rPr>
        <w:t xml:space="preserve">2.jautājums: </w:t>
      </w:r>
      <w:r w:rsidR="00A75640" w:rsidRPr="00A75640">
        <w:rPr>
          <w:rFonts w:eastAsiaTheme="minorHAnsi"/>
          <w:i/>
          <w:iCs/>
          <w:kern w:val="2"/>
          <w14:ligatures w14:val="standardContextual"/>
        </w:rPr>
        <w:t xml:space="preserve">Nolikuma 18.4. punktā noteikts, ka ārvalstu personai, ja tā nav reģistrēta Latvijas Republikas Būvkomersantu reģistrā, jāiesniedz šīs personas apliecinājums, ka gadījumā, ja pretendents tiks atzīts par konkursa uzvarētāju, tad tas apņemas reģistrēties Latvijas Republikas Būvkomersantu reģistrā līdz iepirkuma līguma noslēgšanai. </w:t>
      </w:r>
    </w:p>
    <w:p w14:paraId="0F91C434" w14:textId="77777777" w:rsidR="00A75640" w:rsidRPr="00A75640" w:rsidRDefault="00A75640" w:rsidP="00B03EAE">
      <w:pPr>
        <w:spacing w:after="160" w:line="259" w:lineRule="auto"/>
        <w:ind w:right="372"/>
        <w:contextualSpacing/>
        <w:jc w:val="both"/>
        <w:rPr>
          <w:rFonts w:eastAsiaTheme="minorHAnsi"/>
          <w:i/>
          <w:iCs/>
          <w:kern w:val="2"/>
          <w:lang w:val="lv-LV"/>
          <w14:ligatures w14:val="standardContextual"/>
        </w:rPr>
      </w:pPr>
      <w:r w:rsidRPr="00A75640">
        <w:rPr>
          <w:rFonts w:eastAsiaTheme="minorHAnsi"/>
          <w:i/>
          <w:iCs/>
          <w:kern w:val="2"/>
          <w:lang w:val="lv-LV"/>
          <w14:ligatures w14:val="standardContextual"/>
        </w:rPr>
        <w:t>Ņemot vērā, ka Pretendents plāno piesaistīt ārvalstu juridisko personu būvdarbu veikšanai, nevis projektēšanai, lūdzam Pasūtītāju apstiprināt, ka iepriekš minētajā gadījumā ārvalstu juridiskā persona var reģistrēties Latvijas Republikas Būvkomersantu reģistrā līdz būvdarbu uzsākšanai, respektīvi, pēc tam, kad būvatļaujā tiks izdarīta atzīme par projektēšanas nosacījumu izpildi.</w:t>
      </w:r>
    </w:p>
    <w:p w14:paraId="57D5406F" w14:textId="3A74793C" w:rsidR="0057111E" w:rsidRDefault="009C1F5F" w:rsidP="00C666BE">
      <w:pPr>
        <w:pStyle w:val="NoSpacing"/>
        <w:ind w:right="372"/>
        <w:jc w:val="both"/>
        <w:rPr>
          <w:rFonts w:ascii="Times New Roman" w:hAnsi="Times New Roman" w:cs="Times New Roman"/>
          <w:sz w:val="24"/>
          <w:szCs w:val="24"/>
        </w:rPr>
      </w:pPr>
      <w:r w:rsidRPr="009C1F5F">
        <w:rPr>
          <w:rFonts w:ascii="Times New Roman" w:hAnsi="Times New Roman" w:cs="Times New Roman"/>
          <w:b/>
          <w:bCs/>
          <w:sz w:val="24"/>
          <w:szCs w:val="24"/>
        </w:rPr>
        <w:t>Atbilde</w:t>
      </w:r>
      <w:r>
        <w:rPr>
          <w:rFonts w:ascii="Times New Roman" w:hAnsi="Times New Roman" w:cs="Times New Roman"/>
          <w:sz w:val="24"/>
          <w:szCs w:val="24"/>
        </w:rPr>
        <w:t xml:space="preserve">: </w:t>
      </w:r>
      <w:r w:rsidR="00764AA4">
        <w:rPr>
          <w:rFonts w:ascii="Times New Roman" w:hAnsi="Times New Roman" w:cs="Times New Roman"/>
          <w:sz w:val="24"/>
          <w:szCs w:val="24"/>
        </w:rPr>
        <w:t xml:space="preserve">lai pasūtītājs gūtu pārliecību, ka </w:t>
      </w:r>
      <w:r w:rsidR="00305C3F">
        <w:rPr>
          <w:rFonts w:ascii="Times New Roman" w:hAnsi="Times New Roman" w:cs="Times New Roman"/>
          <w:sz w:val="24"/>
          <w:szCs w:val="24"/>
        </w:rPr>
        <w:t>līguma izpilde netiks kavēta</w:t>
      </w:r>
      <w:r w:rsidR="00A66C71">
        <w:rPr>
          <w:rFonts w:ascii="Times New Roman" w:hAnsi="Times New Roman" w:cs="Times New Roman"/>
          <w:sz w:val="24"/>
          <w:szCs w:val="24"/>
        </w:rPr>
        <w:t xml:space="preserve"> un, ka līguma izpild</w:t>
      </w:r>
      <w:r w:rsidR="006336D8">
        <w:rPr>
          <w:rFonts w:ascii="Times New Roman" w:hAnsi="Times New Roman" w:cs="Times New Roman"/>
          <w:sz w:val="24"/>
          <w:szCs w:val="24"/>
        </w:rPr>
        <w:t>es ietvaros</w:t>
      </w:r>
      <w:r w:rsidR="00A66C71">
        <w:rPr>
          <w:rFonts w:ascii="Times New Roman" w:hAnsi="Times New Roman" w:cs="Times New Roman"/>
          <w:sz w:val="24"/>
          <w:szCs w:val="24"/>
        </w:rPr>
        <w:t xml:space="preserve"> darbus veiks uzņēmumi, kas ir reģistrēti atbilstoši normatīvo aktu prasībā</w:t>
      </w:r>
      <w:r w:rsidR="00C46C55">
        <w:rPr>
          <w:rFonts w:ascii="Times New Roman" w:hAnsi="Times New Roman" w:cs="Times New Roman"/>
          <w:sz w:val="24"/>
          <w:szCs w:val="24"/>
        </w:rPr>
        <w:t>m</w:t>
      </w:r>
      <w:r w:rsidR="00624E03">
        <w:rPr>
          <w:rFonts w:ascii="Times New Roman" w:hAnsi="Times New Roman" w:cs="Times New Roman"/>
          <w:sz w:val="24"/>
          <w:szCs w:val="24"/>
        </w:rPr>
        <w:t xml:space="preserve">, </w:t>
      </w:r>
      <w:r w:rsidR="0057015A">
        <w:rPr>
          <w:rFonts w:ascii="Times New Roman" w:hAnsi="Times New Roman" w:cs="Times New Roman"/>
          <w:sz w:val="24"/>
          <w:szCs w:val="24"/>
        </w:rPr>
        <w:t>saskaņā ar nolikuma 17.6.punktu</w:t>
      </w:r>
      <w:r w:rsidR="007247F4">
        <w:rPr>
          <w:rFonts w:ascii="Times New Roman" w:hAnsi="Times New Roman" w:cs="Times New Roman"/>
          <w:sz w:val="24"/>
          <w:szCs w:val="24"/>
        </w:rPr>
        <w:t>, j</w:t>
      </w:r>
      <w:r w:rsidR="0057015A" w:rsidRPr="005865C7">
        <w:rPr>
          <w:rFonts w:ascii="Times New Roman" w:eastAsia="Times New Roman" w:hAnsi="Times New Roman" w:cs="Times New Roman"/>
          <w:sz w:val="24"/>
          <w:szCs w:val="24"/>
        </w:rPr>
        <w:t>a apakšuzņēmējs vai persona, uz kur</w:t>
      </w:r>
      <w:r w:rsidR="0057015A">
        <w:rPr>
          <w:rFonts w:ascii="Times New Roman" w:eastAsia="Times New Roman" w:hAnsi="Times New Roman" w:cs="Times New Roman"/>
          <w:sz w:val="24"/>
          <w:szCs w:val="24"/>
        </w:rPr>
        <w:t>as</w:t>
      </w:r>
      <w:r w:rsidR="0057015A" w:rsidRPr="005865C7">
        <w:rPr>
          <w:rFonts w:ascii="Times New Roman" w:eastAsia="Times New Roman" w:hAnsi="Times New Roman" w:cs="Times New Roman"/>
          <w:sz w:val="24"/>
          <w:szCs w:val="24"/>
        </w:rPr>
        <w:t xml:space="preserve"> iespējām pretendents balstās,</w:t>
      </w:r>
      <w:r w:rsidR="0057015A" w:rsidRPr="005865C7">
        <w:rPr>
          <w:rFonts w:ascii="Times New Roman" w:hAnsi="Times New Roman" w:cs="Times New Roman"/>
          <w:sz w:val="24"/>
          <w:szCs w:val="24"/>
        </w:rPr>
        <w:t xml:space="preserve"> </w:t>
      </w:r>
      <w:r w:rsidR="0057015A" w:rsidRPr="005865C7">
        <w:rPr>
          <w:rFonts w:ascii="Times New Roman" w:eastAsia="Times New Roman" w:hAnsi="Times New Roman" w:cs="Times New Roman"/>
          <w:sz w:val="24"/>
          <w:szCs w:val="24"/>
        </w:rPr>
        <w:t xml:space="preserve">lai apliecinātu, ka tā kvalifikācija atbilst nolikumā noteiktajām prasībām, ir ārvalstu persona, tam jābūt reģistrētam atbilstoši attiecīgās valsts normatīvo aktu prasībām, kas dod tiesības </w:t>
      </w:r>
      <w:r w:rsidR="0057015A">
        <w:rPr>
          <w:rFonts w:ascii="Times New Roman" w:eastAsia="Times New Roman" w:hAnsi="Times New Roman" w:cs="Times New Roman"/>
          <w:sz w:val="24"/>
          <w:szCs w:val="24"/>
        </w:rPr>
        <w:t xml:space="preserve">sniegt pakalpojumu vai veikt būvdarbus </w:t>
      </w:r>
      <w:r w:rsidR="0057015A" w:rsidRPr="005865C7">
        <w:rPr>
          <w:rFonts w:ascii="Times New Roman" w:eastAsia="Times New Roman" w:hAnsi="Times New Roman" w:cs="Times New Roman"/>
          <w:sz w:val="24"/>
          <w:szCs w:val="24"/>
        </w:rPr>
        <w:t xml:space="preserve">attiecīgajā jomā (sfērā) un gadījumā, ja pretendents tiks atzīts par konkursa uzvarētāju, </w:t>
      </w:r>
      <w:r w:rsidR="0057015A" w:rsidRPr="007D24BC">
        <w:rPr>
          <w:rFonts w:ascii="Times New Roman" w:eastAsia="Times New Roman" w:hAnsi="Times New Roman" w:cs="Times New Roman"/>
          <w:sz w:val="24"/>
          <w:szCs w:val="24"/>
          <w:u w:val="single"/>
        </w:rPr>
        <w:t>līdz iepirkuma līguma slēgšanai jāreģistrējas Būvkomersantu reģistrā</w:t>
      </w:r>
      <w:r w:rsidR="0057015A" w:rsidRPr="005865C7">
        <w:rPr>
          <w:rFonts w:ascii="Times New Roman" w:eastAsia="Times New Roman" w:hAnsi="Times New Roman" w:cs="Times New Roman"/>
          <w:spacing w:val="-3"/>
          <w:sz w:val="24"/>
          <w:szCs w:val="24"/>
        </w:rPr>
        <w:t xml:space="preserve">. </w:t>
      </w:r>
    </w:p>
    <w:p w14:paraId="55502998" w14:textId="77777777" w:rsidR="00F778BB" w:rsidRPr="00C666BE" w:rsidRDefault="00F778BB" w:rsidP="00C666BE">
      <w:pPr>
        <w:pStyle w:val="NoSpacing"/>
        <w:ind w:right="372"/>
        <w:jc w:val="both"/>
        <w:rPr>
          <w:rFonts w:ascii="Times New Roman" w:hAnsi="Times New Roman" w:cs="Times New Roman"/>
          <w:sz w:val="24"/>
          <w:szCs w:val="24"/>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73D7D56A" w14:textId="77777777" w:rsidR="00D0792E" w:rsidRDefault="00D0792E" w:rsidP="00ED7FC3">
      <w:pPr>
        <w:jc w:val="center"/>
      </w:pPr>
    </w:p>
    <w:p w14:paraId="728B15A9" w14:textId="77777777" w:rsidR="00D0792E" w:rsidRDefault="00D0792E" w:rsidP="00ED7FC3">
      <w:pPr>
        <w:jc w:val="center"/>
      </w:pPr>
    </w:p>
    <w:p w14:paraId="141E934D" w14:textId="0D341040" w:rsidR="00ED7FC3" w:rsidRDefault="00ED7FC3" w:rsidP="00ED7FC3">
      <w:pPr>
        <w:jc w:val="center"/>
        <w:rPr>
          <w:lang w:val="lv-LV"/>
        </w:rPr>
      </w:pPr>
    </w:p>
    <w:sectPr w:rsidR="00ED7FC3" w:rsidSect="00B03EAE">
      <w:headerReference w:type="even" r:id="rId12"/>
      <w:headerReference w:type="default" r:id="rId13"/>
      <w:headerReference w:type="first" r:id="rId14"/>
      <w:pgSz w:w="11900" w:h="16840" w:code="9"/>
      <w:pgMar w:top="1134" w:right="567" w:bottom="567"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399A" w14:textId="77777777" w:rsidR="00C921E4" w:rsidRDefault="00C921E4">
      <w:r>
        <w:separator/>
      </w:r>
    </w:p>
  </w:endnote>
  <w:endnote w:type="continuationSeparator" w:id="0">
    <w:p w14:paraId="465E685E" w14:textId="77777777" w:rsidR="00C921E4" w:rsidRDefault="00C9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793B" w14:textId="77777777" w:rsidR="00C921E4" w:rsidRDefault="00C921E4">
      <w:r>
        <w:separator/>
      </w:r>
    </w:p>
  </w:footnote>
  <w:footnote w:type="continuationSeparator" w:id="0">
    <w:p w14:paraId="2115BF5C" w14:textId="77777777" w:rsidR="00C921E4" w:rsidRDefault="00C9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6EBF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7184731"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B03EAE">
      <w:t>08.08.2023.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B02B6"/>
    <w:multiLevelType w:val="hybridMultilevel"/>
    <w:tmpl w:val="CFF8FE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672DCB"/>
    <w:multiLevelType w:val="hybridMultilevel"/>
    <w:tmpl w:val="2742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BC6927"/>
    <w:multiLevelType w:val="hybridMultilevel"/>
    <w:tmpl w:val="DF626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321E94"/>
    <w:multiLevelType w:val="multilevel"/>
    <w:tmpl w:val="9AFAE1A4"/>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8"/>
  </w:num>
  <w:num w:numId="3" w16cid:durableId="1346135039">
    <w:abstractNumId w:val="16"/>
  </w:num>
  <w:num w:numId="4" w16cid:durableId="662854321">
    <w:abstractNumId w:val="1"/>
  </w:num>
  <w:num w:numId="5" w16cid:durableId="1736705838">
    <w:abstractNumId w:val="10"/>
  </w:num>
  <w:num w:numId="6" w16cid:durableId="1144736612">
    <w:abstractNumId w:val="4"/>
  </w:num>
  <w:num w:numId="7" w16cid:durableId="1784956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4"/>
  </w:num>
  <w:num w:numId="9" w16cid:durableId="84345720">
    <w:abstractNumId w:val="5"/>
  </w:num>
  <w:num w:numId="10" w16cid:durableId="1766462949">
    <w:abstractNumId w:val="2"/>
  </w:num>
  <w:num w:numId="11" w16cid:durableId="89766680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7"/>
  </w:num>
  <w:num w:numId="13" w16cid:durableId="511839796">
    <w:abstractNumId w:val="3"/>
  </w:num>
  <w:num w:numId="14" w16cid:durableId="1531914271">
    <w:abstractNumId w:val="13"/>
  </w:num>
  <w:num w:numId="15" w16cid:durableId="161554949">
    <w:abstractNumId w:val="18"/>
  </w:num>
  <w:num w:numId="16" w16cid:durableId="1113868705">
    <w:abstractNumId w:val="12"/>
  </w:num>
  <w:num w:numId="17" w16cid:durableId="197663225">
    <w:abstractNumId w:val="6"/>
  </w:num>
  <w:num w:numId="18" w16cid:durableId="486019579">
    <w:abstractNumId w:val="7"/>
  </w:num>
  <w:num w:numId="19" w16cid:durableId="888765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81451"/>
    <w:rsid w:val="000A25A6"/>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66B21"/>
    <w:rsid w:val="00185A7E"/>
    <w:rsid w:val="00187A44"/>
    <w:rsid w:val="0019049E"/>
    <w:rsid w:val="00190530"/>
    <w:rsid w:val="00191138"/>
    <w:rsid w:val="0019753D"/>
    <w:rsid w:val="001A4C62"/>
    <w:rsid w:val="001A6133"/>
    <w:rsid w:val="001A6A27"/>
    <w:rsid w:val="001B000D"/>
    <w:rsid w:val="001B2AD7"/>
    <w:rsid w:val="001B6718"/>
    <w:rsid w:val="001B6FD9"/>
    <w:rsid w:val="001C1664"/>
    <w:rsid w:val="001C5053"/>
    <w:rsid w:val="001C6E54"/>
    <w:rsid w:val="002001E4"/>
    <w:rsid w:val="0020720F"/>
    <w:rsid w:val="002222DE"/>
    <w:rsid w:val="00233FCE"/>
    <w:rsid w:val="00234157"/>
    <w:rsid w:val="00234C11"/>
    <w:rsid w:val="00250C8B"/>
    <w:rsid w:val="002519F8"/>
    <w:rsid w:val="00255C80"/>
    <w:rsid w:val="0026220C"/>
    <w:rsid w:val="00263228"/>
    <w:rsid w:val="002671CE"/>
    <w:rsid w:val="00274245"/>
    <w:rsid w:val="002747E5"/>
    <w:rsid w:val="0028287B"/>
    <w:rsid w:val="0028387D"/>
    <w:rsid w:val="00284340"/>
    <w:rsid w:val="002B1A94"/>
    <w:rsid w:val="002C178C"/>
    <w:rsid w:val="002C786C"/>
    <w:rsid w:val="002D303C"/>
    <w:rsid w:val="002E10DC"/>
    <w:rsid w:val="002E362A"/>
    <w:rsid w:val="002E43A6"/>
    <w:rsid w:val="002E5BC5"/>
    <w:rsid w:val="002E733C"/>
    <w:rsid w:val="002E786C"/>
    <w:rsid w:val="00300D5F"/>
    <w:rsid w:val="003014F9"/>
    <w:rsid w:val="00301EF1"/>
    <w:rsid w:val="0030309A"/>
    <w:rsid w:val="00305C3F"/>
    <w:rsid w:val="003130A2"/>
    <w:rsid w:val="003238B4"/>
    <w:rsid w:val="00324E69"/>
    <w:rsid w:val="00325A6F"/>
    <w:rsid w:val="00325C33"/>
    <w:rsid w:val="00326FC7"/>
    <w:rsid w:val="00333E82"/>
    <w:rsid w:val="003351CC"/>
    <w:rsid w:val="00335EEB"/>
    <w:rsid w:val="003364B7"/>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92365"/>
    <w:rsid w:val="003A76FA"/>
    <w:rsid w:val="003C19BB"/>
    <w:rsid w:val="003C4314"/>
    <w:rsid w:val="003C47E5"/>
    <w:rsid w:val="003C50A5"/>
    <w:rsid w:val="003C7CAA"/>
    <w:rsid w:val="003D5F72"/>
    <w:rsid w:val="003E010C"/>
    <w:rsid w:val="003F3681"/>
    <w:rsid w:val="003F500C"/>
    <w:rsid w:val="003F5509"/>
    <w:rsid w:val="00402CE9"/>
    <w:rsid w:val="0040733B"/>
    <w:rsid w:val="004143F0"/>
    <w:rsid w:val="0042756D"/>
    <w:rsid w:val="00433E36"/>
    <w:rsid w:val="0043680C"/>
    <w:rsid w:val="00443CA7"/>
    <w:rsid w:val="00445AB4"/>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4F41"/>
    <w:rsid w:val="0054525F"/>
    <w:rsid w:val="0056186C"/>
    <w:rsid w:val="0057015A"/>
    <w:rsid w:val="00570396"/>
    <w:rsid w:val="0057098B"/>
    <w:rsid w:val="00570E1F"/>
    <w:rsid w:val="0057111E"/>
    <w:rsid w:val="00573C21"/>
    <w:rsid w:val="00574553"/>
    <w:rsid w:val="00576258"/>
    <w:rsid w:val="00576EBE"/>
    <w:rsid w:val="005A0903"/>
    <w:rsid w:val="005B1FDE"/>
    <w:rsid w:val="005B23C4"/>
    <w:rsid w:val="005D3F37"/>
    <w:rsid w:val="005D47D5"/>
    <w:rsid w:val="005E66ED"/>
    <w:rsid w:val="005F3ACE"/>
    <w:rsid w:val="00605FE2"/>
    <w:rsid w:val="006075F6"/>
    <w:rsid w:val="0061319C"/>
    <w:rsid w:val="00620886"/>
    <w:rsid w:val="0062231F"/>
    <w:rsid w:val="006223E9"/>
    <w:rsid w:val="00624E03"/>
    <w:rsid w:val="00624E1C"/>
    <w:rsid w:val="006312F4"/>
    <w:rsid w:val="006336D8"/>
    <w:rsid w:val="006339F1"/>
    <w:rsid w:val="006414CC"/>
    <w:rsid w:val="00663534"/>
    <w:rsid w:val="00675848"/>
    <w:rsid w:val="006765C4"/>
    <w:rsid w:val="00684FF7"/>
    <w:rsid w:val="00686645"/>
    <w:rsid w:val="006874A7"/>
    <w:rsid w:val="00692EF5"/>
    <w:rsid w:val="006964E9"/>
    <w:rsid w:val="006A2090"/>
    <w:rsid w:val="006A2BA4"/>
    <w:rsid w:val="006A3C1B"/>
    <w:rsid w:val="006A6145"/>
    <w:rsid w:val="006A672C"/>
    <w:rsid w:val="006A7A31"/>
    <w:rsid w:val="006B0D98"/>
    <w:rsid w:val="006B52BC"/>
    <w:rsid w:val="006B5782"/>
    <w:rsid w:val="006C0C26"/>
    <w:rsid w:val="006C4115"/>
    <w:rsid w:val="006D3BDA"/>
    <w:rsid w:val="006E2C03"/>
    <w:rsid w:val="00706549"/>
    <w:rsid w:val="00712459"/>
    <w:rsid w:val="00713C83"/>
    <w:rsid w:val="0071685A"/>
    <w:rsid w:val="007200F1"/>
    <w:rsid w:val="00720501"/>
    <w:rsid w:val="007247F4"/>
    <w:rsid w:val="00732D57"/>
    <w:rsid w:val="00735447"/>
    <w:rsid w:val="00737061"/>
    <w:rsid w:val="00741397"/>
    <w:rsid w:val="007426A4"/>
    <w:rsid w:val="0075033F"/>
    <w:rsid w:val="00752702"/>
    <w:rsid w:val="00756CAE"/>
    <w:rsid w:val="00761DC2"/>
    <w:rsid w:val="00764AA4"/>
    <w:rsid w:val="007666D6"/>
    <w:rsid w:val="00770759"/>
    <w:rsid w:val="00776E69"/>
    <w:rsid w:val="00780537"/>
    <w:rsid w:val="00781423"/>
    <w:rsid w:val="00781934"/>
    <w:rsid w:val="007875D1"/>
    <w:rsid w:val="00792BCA"/>
    <w:rsid w:val="007A34BE"/>
    <w:rsid w:val="007B0C95"/>
    <w:rsid w:val="007B1AFB"/>
    <w:rsid w:val="007B3E19"/>
    <w:rsid w:val="007C7D70"/>
    <w:rsid w:val="007D161A"/>
    <w:rsid w:val="007D24BC"/>
    <w:rsid w:val="007D343F"/>
    <w:rsid w:val="007D4DAC"/>
    <w:rsid w:val="007D62F7"/>
    <w:rsid w:val="007E1B98"/>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19AD"/>
    <w:rsid w:val="008533C8"/>
    <w:rsid w:val="00857D3F"/>
    <w:rsid w:val="00863CC3"/>
    <w:rsid w:val="00867667"/>
    <w:rsid w:val="00872B40"/>
    <w:rsid w:val="008929F2"/>
    <w:rsid w:val="008A1BCE"/>
    <w:rsid w:val="008A3258"/>
    <w:rsid w:val="008A36B8"/>
    <w:rsid w:val="008A3C61"/>
    <w:rsid w:val="008A3D01"/>
    <w:rsid w:val="008B03D4"/>
    <w:rsid w:val="008B539E"/>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7CB1"/>
    <w:rsid w:val="009B03BA"/>
    <w:rsid w:val="009B6D80"/>
    <w:rsid w:val="009B7901"/>
    <w:rsid w:val="009C1F5F"/>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010"/>
    <w:rsid w:val="00A551B1"/>
    <w:rsid w:val="00A555AB"/>
    <w:rsid w:val="00A55640"/>
    <w:rsid w:val="00A65F0D"/>
    <w:rsid w:val="00A66C71"/>
    <w:rsid w:val="00A7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3EAE"/>
    <w:rsid w:val="00B05285"/>
    <w:rsid w:val="00B05C16"/>
    <w:rsid w:val="00B120E3"/>
    <w:rsid w:val="00B12BD6"/>
    <w:rsid w:val="00B17037"/>
    <w:rsid w:val="00B20B4D"/>
    <w:rsid w:val="00B36E79"/>
    <w:rsid w:val="00B37408"/>
    <w:rsid w:val="00B40C08"/>
    <w:rsid w:val="00B40E3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D69CF"/>
    <w:rsid w:val="00BE15DD"/>
    <w:rsid w:val="00BE279A"/>
    <w:rsid w:val="00BE5EC0"/>
    <w:rsid w:val="00BE690F"/>
    <w:rsid w:val="00BE69EA"/>
    <w:rsid w:val="00BE6EB3"/>
    <w:rsid w:val="00BE7BBD"/>
    <w:rsid w:val="00BF56E0"/>
    <w:rsid w:val="00BF7D80"/>
    <w:rsid w:val="00C10D35"/>
    <w:rsid w:val="00C20551"/>
    <w:rsid w:val="00C234E1"/>
    <w:rsid w:val="00C27E7A"/>
    <w:rsid w:val="00C3119D"/>
    <w:rsid w:val="00C313F1"/>
    <w:rsid w:val="00C4109D"/>
    <w:rsid w:val="00C46C55"/>
    <w:rsid w:val="00C52E8C"/>
    <w:rsid w:val="00C540E8"/>
    <w:rsid w:val="00C653CC"/>
    <w:rsid w:val="00C666BE"/>
    <w:rsid w:val="00C71C92"/>
    <w:rsid w:val="00C71D15"/>
    <w:rsid w:val="00C82B02"/>
    <w:rsid w:val="00C8525D"/>
    <w:rsid w:val="00C91C20"/>
    <w:rsid w:val="00C91D95"/>
    <w:rsid w:val="00C921E4"/>
    <w:rsid w:val="00C9319F"/>
    <w:rsid w:val="00C9334B"/>
    <w:rsid w:val="00C950CD"/>
    <w:rsid w:val="00CA0385"/>
    <w:rsid w:val="00CA73ED"/>
    <w:rsid w:val="00CB3ACB"/>
    <w:rsid w:val="00CB7671"/>
    <w:rsid w:val="00CC4494"/>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A135F"/>
    <w:rsid w:val="00DB1B0C"/>
    <w:rsid w:val="00DB2C78"/>
    <w:rsid w:val="00DB6249"/>
    <w:rsid w:val="00DC04D9"/>
    <w:rsid w:val="00DC6EAE"/>
    <w:rsid w:val="00DD6FE2"/>
    <w:rsid w:val="00DE06AD"/>
    <w:rsid w:val="00DE283F"/>
    <w:rsid w:val="00DE6FD5"/>
    <w:rsid w:val="00DF0040"/>
    <w:rsid w:val="00DF0270"/>
    <w:rsid w:val="00DF14C4"/>
    <w:rsid w:val="00DF6D93"/>
    <w:rsid w:val="00E00F55"/>
    <w:rsid w:val="00E030A1"/>
    <w:rsid w:val="00E064E9"/>
    <w:rsid w:val="00E07F7D"/>
    <w:rsid w:val="00E22FD5"/>
    <w:rsid w:val="00E34725"/>
    <w:rsid w:val="00E34732"/>
    <w:rsid w:val="00E405FB"/>
    <w:rsid w:val="00E42D5D"/>
    <w:rsid w:val="00E43013"/>
    <w:rsid w:val="00E451CB"/>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A67B0"/>
    <w:rsid w:val="00EB089E"/>
    <w:rsid w:val="00EB1274"/>
    <w:rsid w:val="00EB63A5"/>
    <w:rsid w:val="00EC1BA5"/>
    <w:rsid w:val="00EC5A7F"/>
    <w:rsid w:val="00EC6F20"/>
    <w:rsid w:val="00ED0F5E"/>
    <w:rsid w:val="00ED1C42"/>
    <w:rsid w:val="00ED287C"/>
    <w:rsid w:val="00ED7FC3"/>
    <w:rsid w:val="00EE2231"/>
    <w:rsid w:val="00EF5CAB"/>
    <w:rsid w:val="00F00E4E"/>
    <w:rsid w:val="00F01C15"/>
    <w:rsid w:val="00F16EDA"/>
    <w:rsid w:val="00F213A8"/>
    <w:rsid w:val="00F2385E"/>
    <w:rsid w:val="00F321BF"/>
    <w:rsid w:val="00F377B7"/>
    <w:rsid w:val="00F428CF"/>
    <w:rsid w:val="00F4367F"/>
    <w:rsid w:val="00F541C2"/>
    <w:rsid w:val="00F57E3C"/>
    <w:rsid w:val="00F627F4"/>
    <w:rsid w:val="00F631D4"/>
    <w:rsid w:val="00F63849"/>
    <w:rsid w:val="00F717A2"/>
    <w:rsid w:val="00F74039"/>
    <w:rsid w:val="00F778BB"/>
    <w:rsid w:val="00F92ACD"/>
    <w:rsid w:val="00F96A7A"/>
    <w:rsid w:val="00FB341A"/>
    <w:rsid w:val="00FB4415"/>
    <w:rsid w:val="00FC00B7"/>
    <w:rsid w:val="00FC48B6"/>
    <w:rsid w:val="00FC6B31"/>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paragraph" w:styleId="NoSpacing">
    <w:name w:val="No Spacing"/>
    <w:uiPriority w:val="1"/>
    <w:qFormat/>
    <w:rsid w:val="00DA135F"/>
    <w:rPr>
      <w:rFonts w:ascii="Arial" w:eastAsiaTheme="minorHAnsi" w:hAnsi="Arial" w:cs="Arial"/>
      <w:kern w:val="2"/>
      <w:szCs w:val="22"/>
      <w:lang w:val="lv-LV" w:eastAsia="en-US"/>
      <w14:ligatures w14:val="standardContextual"/>
    </w:rPr>
  </w:style>
  <w:style w:type="paragraph" w:styleId="Revision">
    <w:name w:val="Revision"/>
    <w:hidden/>
    <w:uiPriority w:val="99"/>
    <w:semiHidden/>
    <w:rsid w:val="008519A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65879103">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2023-08-08T12:38:00Z</dcterms:created>
  <dcterms:modified xsi:type="dcterms:W3CDTF">2023-08-08T12:55:00Z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