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CE37" w14:textId="77777777" w:rsidR="00F5312A" w:rsidRDefault="00F5312A" w:rsidP="00F5127C">
      <w:pPr>
        <w:rPr>
          <w:lang w:val="lv-LV"/>
        </w:rPr>
      </w:pPr>
    </w:p>
    <w:p w14:paraId="361253B4" w14:textId="77777777" w:rsidR="00F5127C" w:rsidRPr="00642D69" w:rsidRDefault="00F5127C" w:rsidP="00F5127C">
      <w:pPr>
        <w:rPr>
          <w:lang w:val="lv-LV"/>
        </w:rPr>
      </w:pPr>
    </w:p>
    <w:p w14:paraId="75DFC634" w14:textId="3241F707" w:rsidR="0061576E" w:rsidRPr="00642D69" w:rsidRDefault="0061576E" w:rsidP="00C44E47">
      <w:pPr>
        <w:tabs>
          <w:tab w:val="left" w:pos="6804"/>
        </w:tabs>
        <w:ind w:right="4386"/>
        <w:jc w:val="both"/>
        <w:rPr>
          <w:i/>
          <w:lang w:val="lv-LV"/>
        </w:rPr>
      </w:pPr>
      <w:r w:rsidRPr="00642D69">
        <w:rPr>
          <w:i/>
          <w:lang w:val="lv-LV"/>
        </w:rPr>
        <w:t xml:space="preserve">Par atbilžu sniegšanu </w:t>
      </w:r>
      <w:r w:rsidR="00884267" w:rsidRPr="00642D69">
        <w:rPr>
          <w:i/>
          <w:lang w:val="lv-LV"/>
        </w:rPr>
        <w:t>iepirkumu procedūrā</w:t>
      </w:r>
      <w:r w:rsidRPr="00642D69">
        <w:rPr>
          <w:i/>
          <w:lang w:val="lv-LV"/>
        </w:rPr>
        <w:t xml:space="preserve"> </w:t>
      </w:r>
      <w:bookmarkStart w:id="0" w:name="_Hlk203733947"/>
      <w:r w:rsidRPr="00642D69">
        <w:rPr>
          <w:i/>
          <w:lang w:val="lv-LV"/>
        </w:rPr>
        <w:t>“</w:t>
      </w:r>
      <w:r w:rsidR="00D84B20" w:rsidRPr="00642D69">
        <w:rPr>
          <w:i/>
          <w:lang w:val="lv-LV"/>
        </w:rPr>
        <w:t>Klientu pārvaldības sistēmas izstrāde un uzturēšana</w:t>
      </w:r>
      <w:r w:rsidRPr="00642D69">
        <w:rPr>
          <w:i/>
          <w:lang w:val="lv-LV"/>
        </w:rPr>
        <w:t>” (ID Nr.RS/2025/</w:t>
      </w:r>
      <w:r w:rsidR="00447DFD" w:rsidRPr="00642D69">
        <w:rPr>
          <w:i/>
          <w:lang w:val="lv-LV"/>
        </w:rPr>
        <w:t>78</w:t>
      </w:r>
      <w:r w:rsidRPr="00642D69">
        <w:rPr>
          <w:i/>
          <w:lang w:val="lv-LV"/>
        </w:rPr>
        <w:t>)</w:t>
      </w:r>
    </w:p>
    <w:bookmarkEnd w:id="0"/>
    <w:p w14:paraId="24C3A983" w14:textId="77777777" w:rsidR="0061576E" w:rsidRPr="00642D69" w:rsidRDefault="0061576E" w:rsidP="0061576E">
      <w:pPr>
        <w:ind w:right="417"/>
        <w:rPr>
          <w:i/>
          <w:lang w:val="lv-LV"/>
        </w:rPr>
      </w:pPr>
    </w:p>
    <w:p w14:paraId="014ABA5F" w14:textId="56789DCE" w:rsidR="0061576E" w:rsidRPr="00642D69" w:rsidRDefault="0061576E" w:rsidP="00CD1CE4">
      <w:pPr>
        <w:ind w:right="372" w:firstLine="720"/>
        <w:jc w:val="both"/>
        <w:outlineLvl w:val="0"/>
        <w:rPr>
          <w:lang w:val="lv-LV"/>
        </w:rPr>
      </w:pPr>
      <w:r w:rsidRPr="00642D69">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sidRPr="00642D69">
        <w:rPr>
          <w:lang w:val="lv-LV"/>
        </w:rPr>
        <w:t>iepirkuma procedūras</w:t>
      </w:r>
      <w:r w:rsidRPr="00642D69">
        <w:rPr>
          <w:lang w:val="lv-LV"/>
        </w:rPr>
        <w:t xml:space="preserve"> “</w:t>
      </w:r>
      <w:r w:rsidR="008C45E7" w:rsidRPr="00642D69">
        <w:rPr>
          <w:lang w:val="lv-LV"/>
        </w:rPr>
        <w:t>Klientu pārvaldības sistēmas izstrāde un uzturēšana</w:t>
      </w:r>
      <w:r w:rsidRPr="00642D69">
        <w:rPr>
          <w:lang w:val="lv-LV"/>
        </w:rPr>
        <w:t>” (ID Nr.RS/2025/</w:t>
      </w:r>
      <w:r w:rsidR="00910813" w:rsidRPr="00642D69">
        <w:rPr>
          <w:lang w:val="lv-LV"/>
        </w:rPr>
        <w:t>78</w:t>
      </w:r>
      <w:r w:rsidRPr="00642D69">
        <w:rPr>
          <w:lang w:val="lv-LV"/>
        </w:rPr>
        <w:t>)</w:t>
      </w:r>
      <w:r w:rsidRPr="00642D69">
        <w:rPr>
          <w:rFonts w:eastAsiaTheme="minorHAnsi"/>
          <w:lang w:val="lv-LV"/>
        </w:rPr>
        <w:t xml:space="preserve"> </w:t>
      </w:r>
      <w:r w:rsidRPr="00642D69">
        <w:rPr>
          <w:lang w:val="lv-LV"/>
        </w:rPr>
        <w:t>nolikum</w:t>
      </w:r>
      <w:r w:rsidR="0060284C" w:rsidRPr="00642D69">
        <w:rPr>
          <w:lang w:val="lv-LV"/>
        </w:rPr>
        <w:t>a</w:t>
      </w:r>
      <w:r w:rsidRPr="00642D69">
        <w:rPr>
          <w:lang w:val="lv-LV"/>
        </w:rPr>
        <w:t xml:space="preserve"> (turpmāk – Nolikums) </w:t>
      </w:r>
      <w:r w:rsidR="0060284C" w:rsidRPr="00642D69">
        <w:rPr>
          <w:lang w:val="lv-LV"/>
        </w:rPr>
        <w:t>prasībām</w:t>
      </w:r>
      <w:r w:rsidRPr="00642D69">
        <w:rPr>
          <w:lang w:val="lv-LV"/>
        </w:rPr>
        <w:t>.</w:t>
      </w:r>
    </w:p>
    <w:p w14:paraId="2ADC6F55" w14:textId="77777777" w:rsidR="0061576E" w:rsidRPr="00642D69" w:rsidRDefault="0061576E" w:rsidP="0061576E">
      <w:pPr>
        <w:ind w:right="-8"/>
        <w:jc w:val="both"/>
        <w:rPr>
          <w:lang w:val="lv-LV"/>
        </w:rPr>
      </w:pPr>
    </w:p>
    <w:p w14:paraId="65A7D8C9" w14:textId="77777777" w:rsidR="0061576E" w:rsidRPr="00642D69" w:rsidRDefault="0061576E" w:rsidP="0061576E">
      <w:pPr>
        <w:ind w:right="-8"/>
        <w:jc w:val="both"/>
        <w:rPr>
          <w:b/>
          <w:bCs/>
          <w:lang w:val="lv-LV"/>
        </w:rPr>
      </w:pPr>
      <w:r w:rsidRPr="00642D69">
        <w:rPr>
          <w:b/>
          <w:bCs/>
          <w:lang w:val="lv-LV"/>
        </w:rPr>
        <w:t>1.jautājums:</w:t>
      </w:r>
    </w:p>
    <w:p w14:paraId="79F95702" w14:textId="159B9F59" w:rsidR="00977D01" w:rsidRPr="00642D69" w:rsidRDefault="00894EC9" w:rsidP="00052371">
      <w:pPr>
        <w:ind w:right="372" w:firstLine="720"/>
        <w:jc w:val="both"/>
        <w:outlineLvl w:val="0"/>
        <w:rPr>
          <w:lang w:val="lv-LV"/>
        </w:rPr>
      </w:pPr>
      <w:r w:rsidRPr="00642D69">
        <w:rPr>
          <w:lang w:val="lv-LV"/>
        </w:rPr>
        <w:t>Vai iepirkuma procedūras ietvaros ir pieļaujama gatava “open-source” CRM risinājuma izmantošana, to uzstādot Pasūtītāja infrastruktūrā (Pasūtītāja noteiktajā vidē), ar būtisku pielāgošanu un funkcionalitātes paplašināšanu atbilstoši Tehniskās specifikācijas prasībām, saglabājot atbilstību visām drošības, uzturēšanas un nodošanas prasībām?</w:t>
      </w:r>
    </w:p>
    <w:p w14:paraId="30A05655" w14:textId="4D04E5AC" w:rsidR="003E2956" w:rsidRPr="00642D69" w:rsidRDefault="009F0F40" w:rsidP="009F0F40">
      <w:pPr>
        <w:ind w:right="372"/>
        <w:jc w:val="both"/>
        <w:outlineLvl w:val="0"/>
        <w:rPr>
          <w:lang w:val="lv-LV"/>
        </w:rPr>
      </w:pPr>
      <w:r w:rsidRPr="00642D69">
        <w:rPr>
          <w:lang w:val="lv-LV"/>
        </w:rPr>
        <w:t> </w:t>
      </w:r>
    </w:p>
    <w:p w14:paraId="7E4FC3A6" w14:textId="77777777" w:rsidR="0061576E" w:rsidRPr="00642D69" w:rsidRDefault="0061576E" w:rsidP="0061576E">
      <w:pPr>
        <w:rPr>
          <w:b/>
          <w:bCs/>
          <w:lang w:val="lv-LV"/>
        </w:rPr>
      </w:pPr>
      <w:r w:rsidRPr="00642D69">
        <w:rPr>
          <w:b/>
          <w:bCs/>
          <w:lang w:val="lv-LV"/>
        </w:rPr>
        <w:t>Atbilde:</w:t>
      </w:r>
    </w:p>
    <w:p w14:paraId="61535A18" w14:textId="73545AE2" w:rsidR="003133D9" w:rsidRPr="00642D69" w:rsidRDefault="009258C9" w:rsidP="00FF171F">
      <w:pPr>
        <w:ind w:right="372" w:firstLine="720"/>
        <w:jc w:val="both"/>
        <w:outlineLvl w:val="0"/>
        <w:rPr>
          <w:lang w:val="lv-LV"/>
        </w:rPr>
      </w:pPr>
      <w:r w:rsidRPr="00642D69">
        <w:rPr>
          <w:lang w:val="lv-LV"/>
        </w:rPr>
        <w:t xml:space="preserve">Pasūtītājs </w:t>
      </w:r>
      <w:r w:rsidR="0046122A" w:rsidRPr="00642D69">
        <w:rPr>
          <w:lang w:val="lv-LV"/>
        </w:rPr>
        <w:t>skaidro</w:t>
      </w:r>
      <w:r w:rsidRPr="00642D69">
        <w:rPr>
          <w:lang w:val="lv-LV"/>
        </w:rPr>
        <w:t>,</w:t>
      </w:r>
      <w:r w:rsidR="0046122A" w:rsidRPr="00642D69">
        <w:rPr>
          <w:lang w:val="lv-LV"/>
        </w:rPr>
        <w:t xml:space="preserve"> ka</w:t>
      </w:r>
      <w:r w:rsidR="00F80605" w:rsidRPr="00642D69">
        <w:rPr>
          <w:lang w:val="lv-LV"/>
        </w:rPr>
        <w:t xml:space="preserve"> saskaņā ar tehniskās specifikācijas prasībām, iepirkuma priekšmets ir biznesa funkcionalitātei pielāgots risinājums (custom development “fit to process”), kas būs Pasūtītāja īpašumā, t.sk. tiek nodots pirmkods (skat. Tehniskās specifikācijas 9.2.punktā pievienotās tabulas prasību SIP002 un  9.7.punktā pievienotās tabulas prasību PIN004). Līdz ar to SaaS (Software as a Service) CRM risinājumi un risinājumi kas ir off-the-shelf/COTS, kur pirmkods nevar tikt nodots mūsu īpašumā netiek izskatīti. Visi pārējie risinājumi, kur pirmkods var tikt nodots Pasūtītāja īpašumā tiek izskatīti.</w:t>
      </w:r>
    </w:p>
    <w:p w14:paraId="7C302501" w14:textId="2D3FED53" w:rsidR="003133D9" w:rsidRDefault="003133D9" w:rsidP="00FF171F">
      <w:pPr>
        <w:ind w:right="372" w:firstLine="720"/>
        <w:jc w:val="both"/>
        <w:outlineLvl w:val="0"/>
        <w:rPr>
          <w:lang w:val="lv-LV"/>
        </w:rPr>
      </w:pPr>
    </w:p>
    <w:p w14:paraId="3B88B3D1" w14:textId="77777777" w:rsidR="003815BD" w:rsidRPr="00642D69" w:rsidRDefault="003815BD" w:rsidP="00FF171F">
      <w:pPr>
        <w:ind w:right="372" w:firstLine="720"/>
        <w:jc w:val="both"/>
        <w:outlineLvl w:val="0"/>
        <w:rPr>
          <w:lang w:val="lv-LV"/>
        </w:rPr>
      </w:pPr>
    </w:p>
    <w:p w14:paraId="5E208ED0" w14:textId="7114995F" w:rsidR="00231AD0" w:rsidRPr="00642D69" w:rsidRDefault="0089222B" w:rsidP="00231AD0">
      <w:pPr>
        <w:ind w:right="-8"/>
        <w:jc w:val="both"/>
        <w:rPr>
          <w:b/>
          <w:bCs/>
          <w:lang w:val="lv-LV"/>
        </w:rPr>
      </w:pPr>
      <w:r w:rsidRPr="00642D69">
        <w:rPr>
          <w:b/>
          <w:bCs/>
          <w:lang w:val="lv-LV"/>
        </w:rPr>
        <w:t>2</w:t>
      </w:r>
      <w:r w:rsidR="00231AD0" w:rsidRPr="00642D69">
        <w:rPr>
          <w:b/>
          <w:bCs/>
          <w:lang w:val="lv-LV"/>
        </w:rPr>
        <w:t>.jautājums:</w:t>
      </w:r>
    </w:p>
    <w:p w14:paraId="696B70EE" w14:textId="4E76CB6D" w:rsidR="00F63247" w:rsidRPr="00642D69" w:rsidRDefault="00F63247" w:rsidP="00A60E8F">
      <w:pPr>
        <w:ind w:right="372"/>
        <w:jc w:val="both"/>
        <w:outlineLvl w:val="0"/>
        <w:rPr>
          <w:lang w:val="lv-LV"/>
        </w:rPr>
      </w:pPr>
      <w:r w:rsidRPr="00642D69">
        <w:rPr>
          <w:lang w:val="lv-LV"/>
        </w:rPr>
        <w:t>Par 3. pielikuma apliecinājuma formulējumu</w:t>
      </w:r>
      <w:r w:rsidR="00027734" w:rsidRPr="00642D69">
        <w:rPr>
          <w:lang w:val="lv-LV"/>
        </w:rPr>
        <w:t>.</w:t>
      </w:r>
    </w:p>
    <w:p w14:paraId="5863883C" w14:textId="77777777" w:rsidR="00F63247" w:rsidRPr="00642D69" w:rsidRDefault="00F63247" w:rsidP="00F63247">
      <w:pPr>
        <w:ind w:right="372" w:firstLine="720"/>
        <w:jc w:val="both"/>
        <w:outlineLvl w:val="0"/>
        <w:rPr>
          <w:lang w:val="lv-LV"/>
        </w:rPr>
      </w:pPr>
      <w:r w:rsidRPr="00642D69">
        <w:rPr>
          <w:lang w:val="lv-LV"/>
        </w:rPr>
        <w:t>Lūdzam precizēt 3. pielikuma h) apakšpunkta formulējumu, kurā noteikts, ka Pakalpojuma nodrošināšanai izmantotās programmatūras vai iekārtu ražotājs nav reģistrēts apliecinājuma a) punktā minētajās valstīs, kā arī nav šādu valstu pilsonis.</w:t>
      </w:r>
    </w:p>
    <w:p w14:paraId="0CAE1DCF" w14:textId="77777777" w:rsidR="00F63247" w:rsidRPr="00642D69" w:rsidRDefault="00F63247" w:rsidP="00F63247">
      <w:pPr>
        <w:ind w:right="372" w:firstLine="720"/>
        <w:jc w:val="both"/>
        <w:outlineLvl w:val="0"/>
        <w:rPr>
          <w:lang w:val="lv-LV"/>
        </w:rPr>
      </w:pPr>
      <w:r w:rsidRPr="00642D69">
        <w:rPr>
          <w:lang w:val="lv-LV"/>
        </w:rPr>
        <w:t>Vienlaikus a) punktā kā minētās valstis ir norādītas NATO, Eiropas Savienības, EBTA dalībvalstis un NATO Indijas un Klusā okeāna reģiona sadarbības valstis.</w:t>
      </w:r>
    </w:p>
    <w:p w14:paraId="66712240" w14:textId="1A931A3B" w:rsidR="00231AD0" w:rsidRPr="00642D69" w:rsidRDefault="00F63247" w:rsidP="00F63247">
      <w:pPr>
        <w:ind w:right="372" w:firstLine="720"/>
        <w:jc w:val="both"/>
        <w:outlineLvl w:val="0"/>
        <w:rPr>
          <w:lang w:val="lv-LV"/>
        </w:rPr>
      </w:pPr>
      <w:r w:rsidRPr="00642D69">
        <w:rPr>
          <w:lang w:val="lv-LV"/>
        </w:rPr>
        <w:t>Lūdzam apstiprināt, vai šajā punktā nav pieļauta redakcionāla kļūda, jo minētais formulējums pēc būtības var tikt interpretēts kā aizliegums izmantot programmatūru, kuras ražotājs ir reģistrēts NATO, ES vai EBTA valstīs.</w:t>
      </w:r>
    </w:p>
    <w:p w14:paraId="1D3BDE0C" w14:textId="77777777" w:rsidR="00231AD0" w:rsidRPr="00642D69" w:rsidRDefault="00231AD0" w:rsidP="00231AD0">
      <w:pPr>
        <w:ind w:right="372"/>
        <w:jc w:val="both"/>
        <w:outlineLvl w:val="0"/>
        <w:rPr>
          <w:lang w:val="lv-LV"/>
        </w:rPr>
      </w:pPr>
      <w:r w:rsidRPr="00642D69">
        <w:rPr>
          <w:lang w:val="lv-LV"/>
        </w:rPr>
        <w:t> </w:t>
      </w:r>
    </w:p>
    <w:p w14:paraId="1CC2424F" w14:textId="77777777" w:rsidR="00231AD0" w:rsidRPr="00642D69" w:rsidRDefault="00231AD0" w:rsidP="00231AD0">
      <w:pPr>
        <w:rPr>
          <w:b/>
          <w:bCs/>
          <w:lang w:val="lv-LV"/>
        </w:rPr>
      </w:pPr>
      <w:r w:rsidRPr="00642D69">
        <w:rPr>
          <w:b/>
          <w:bCs/>
          <w:lang w:val="lv-LV"/>
        </w:rPr>
        <w:t>Atbilde:</w:t>
      </w:r>
    </w:p>
    <w:p w14:paraId="6376A345" w14:textId="150F976E" w:rsidR="00231AD0" w:rsidRPr="00642D69" w:rsidRDefault="00231AD0" w:rsidP="00231AD0">
      <w:pPr>
        <w:ind w:right="372" w:firstLine="720"/>
        <w:jc w:val="both"/>
        <w:outlineLvl w:val="0"/>
        <w:rPr>
          <w:lang w:val="lv-LV"/>
        </w:rPr>
      </w:pPr>
      <w:r w:rsidRPr="00642D69">
        <w:rPr>
          <w:lang w:val="lv-LV"/>
        </w:rPr>
        <w:t>Pasūtītājs skaidro, ka</w:t>
      </w:r>
      <w:r w:rsidR="002220E7" w:rsidRPr="00642D69">
        <w:rPr>
          <w:lang w:val="lv-LV"/>
        </w:rPr>
        <w:t xml:space="preserve"> </w:t>
      </w:r>
      <w:r w:rsidR="009A3AD8" w:rsidRPr="00642D69">
        <w:rPr>
          <w:lang w:val="lv-LV"/>
        </w:rPr>
        <w:t>veiks grozījumus iepirkuma dokumentācij</w:t>
      </w:r>
      <w:r w:rsidR="000F5464">
        <w:rPr>
          <w:lang w:val="lv-LV"/>
        </w:rPr>
        <w:t>ā</w:t>
      </w:r>
      <w:r w:rsidR="009A3AD8" w:rsidRPr="00642D69">
        <w:rPr>
          <w:lang w:val="lv-LV"/>
        </w:rPr>
        <w:t xml:space="preserve">. </w:t>
      </w:r>
      <w:r w:rsidR="00951DF6" w:rsidRPr="00642D69">
        <w:rPr>
          <w:lang w:val="lv-LV"/>
        </w:rPr>
        <w:t>Lūdzam sekot līdzi aktuālajai informācijai par iepirkumu Pasūtītāja tīmekļvietnē (https://www.rigassatiksme.lv/lv/par-mums/iepirkumi/)  vai Elektroniskajā iepirkumu sistēmā (EIS).</w:t>
      </w:r>
    </w:p>
    <w:p w14:paraId="2676176E" w14:textId="77777777" w:rsidR="0089222B" w:rsidRDefault="0089222B" w:rsidP="00231AD0">
      <w:pPr>
        <w:ind w:right="372" w:firstLine="720"/>
        <w:jc w:val="both"/>
        <w:outlineLvl w:val="0"/>
        <w:rPr>
          <w:lang w:val="lv-LV"/>
        </w:rPr>
      </w:pPr>
    </w:p>
    <w:p w14:paraId="203E6D43" w14:textId="77777777" w:rsidR="00F5127C" w:rsidRPr="00642D69" w:rsidRDefault="00F5127C" w:rsidP="00231AD0">
      <w:pPr>
        <w:ind w:right="372" w:firstLine="720"/>
        <w:jc w:val="both"/>
        <w:outlineLvl w:val="0"/>
        <w:rPr>
          <w:lang w:val="lv-LV"/>
        </w:rPr>
      </w:pPr>
    </w:p>
    <w:p w14:paraId="59F67C36" w14:textId="77777777" w:rsidR="0089222B" w:rsidRPr="00642D69" w:rsidRDefault="0089222B" w:rsidP="00231AD0">
      <w:pPr>
        <w:ind w:right="372" w:firstLine="720"/>
        <w:jc w:val="both"/>
        <w:outlineLvl w:val="0"/>
        <w:rPr>
          <w:lang w:val="lv-LV"/>
        </w:rPr>
      </w:pPr>
    </w:p>
    <w:p w14:paraId="7516AB27" w14:textId="22897D14" w:rsidR="0089222B" w:rsidRPr="00642D69" w:rsidRDefault="0089222B" w:rsidP="0089222B">
      <w:pPr>
        <w:ind w:right="-8"/>
        <w:jc w:val="both"/>
        <w:rPr>
          <w:b/>
          <w:bCs/>
          <w:lang w:val="lv-LV"/>
        </w:rPr>
      </w:pPr>
      <w:r w:rsidRPr="00642D69">
        <w:rPr>
          <w:b/>
          <w:bCs/>
          <w:lang w:val="lv-LV"/>
        </w:rPr>
        <w:lastRenderedPageBreak/>
        <w:t>3.jautājums:</w:t>
      </w:r>
    </w:p>
    <w:p w14:paraId="6565A496" w14:textId="3618B880" w:rsidR="00374492" w:rsidRPr="00642D69" w:rsidRDefault="00374492" w:rsidP="00A60E8F">
      <w:pPr>
        <w:ind w:right="372"/>
        <w:jc w:val="both"/>
        <w:outlineLvl w:val="0"/>
        <w:rPr>
          <w:lang w:val="lv-LV"/>
        </w:rPr>
      </w:pPr>
      <w:r w:rsidRPr="00642D69">
        <w:rPr>
          <w:lang w:val="lv-LV"/>
        </w:rPr>
        <w:t>Par tehniskā piedāvājuma iesniegšanu</w:t>
      </w:r>
      <w:r w:rsidR="00135488" w:rsidRPr="00642D69">
        <w:rPr>
          <w:lang w:val="lv-LV"/>
        </w:rPr>
        <w:t>.</w:t>
      </w:r>
    </w:p>
    <w:p w14:paraId="3C1A2A95" w14:textId="77777777" w:rsidR="00374492" w:rsidRPr="00642D69" w:rsidRDefault="00374492" w:rsidP="00374492">
      <w:pPr>
        <w:ind w:right="372" w:firstLine="720"/>
        <w:jc w:val="both"/>
        <w:outlineLvl w:val="0"/>
        <w:rPr>
          <w:lang w:val="lv-LV"/>
        </w:rPr>
      </w:pPr>
      <w:r w:rsidRPr="00642D69">
        <w:rPr>
          <w:lang w:val="lv-LV"/>
        </w:rPr>
        <w:t>Nolikumā un vērtēšanas kārtībā ir minēts tehniskais piedāvājums, tomēr piedāvājuma sastāvā (II sadaļa “Piedāvājuma sastāvs”) nav tieši norādīta prasība iesniegt atsevišķu tehnisko piedāvājuma aprakstu.</w:t>
      </w:r>
    </w:p>
    <w:p w14:paraId="52E05B70" w14:textId="77777777" w:rsidR="00374492" w:rsidRPr="00642D69" w:rsidRDefault="00374492" w:rsidP="00374492">
      <w:pPr>
        <w:ind w:right="372" w:firstLine="720"/>
        <w:jc w:val="both"/>
        <w:outlineLvl w:val="0"/>
        <w:rPr>
          <w:lang w:val="lv-LV"/>
        </w:rPr>
      </w:pPr>
    </w:p>
    <w:p w14:paraId="0420B234" w14:textId="77777777" w:rsidR="00374492" w:rsidRPr="00642D69" w:rsidRDefault="00374492" w:rsidP="003815BD">
      <w:pPr>
        <w:ind w:right="372"/>
        <w:jc w:val="both"/>
        <w:outlineLvl w:val="0"/>
        <w:rPr>
          <w:lang w:val="lv-LV"/>
        </w:rPr>
      </w:pPr>
      <w:r w:rsidRPr="00642D69">
        <w:rPr>
          <w:lang w:val="lv-LV"/>
        </w:rPr>
        <w:t>Lūdzam precizēt:</w:t>
      </w:r>
    </w:p>
    <w:p w14:paraId="2DC353E3" w14:textId="77777777" w:rsidR="00374492" w:rsidRPr="00642D69" w:rsidRDefault="00374492" w:rsidP="003815BD">
      <w:pPr>
        <w:ind w:right="372" w:firstLine="567"/>
        <w:jc w:val="both"/>
        <w:outlineLvl w:val="0"/>
        <w:rPr>
          <w:lang w:val="lv-LV"/>
        </w:rPr>
      </w:pPr>
      <w:r w:rsidRPr="00642D69">
        <w:rPr>
          <w:lang w:val="lv-LV"/>
        </w:rPr>
        <w:t>-</w:t>
      </w:r>
      <w:r w:rsidRPr="00642D69">
        <w:rPr>
          <w:lang w:val="lv-LV"/>
        </w:rPr>
        <w:tab/>
        <w:t>vai tehniskais piedāvājums ir obligāti iesniedzams kā atsevišķs dokuments;</w:t>
      </w:r>
    </w:p>
    <w:p w14:paraId="7E64D9F1" w14:textId="3975FD36" w:rsidR="0089222B" w:rsidRPr="00642D69" w:rsidRDefault="00374492" w:rsidP="003815BD">
      <w:pPr>
        <w:ind w:right="372" w:firstLine="567"/>
        <w:jc w:val="both"/>
        <w:outlineLvl w:val="0"/>
        <w:rPr>
          <w:lang w:val="lv-LV"/>
        </w:rPr>
      </w:pPr>
      <w:r w:rsidRPr="00642D69">
        <w:rPr>
          <w:lang w:val="lv-LV"/>
        </w:rPr>
        <w:t>-</w:t>
      </w:r>
      <w:r w:rsidRPr="00642D69">
        <w:rPr>
          <w:lang w:val="lv-LV"/>
        </w:rPr>
        <w:tab/>
        <w:t>un, ja jā, kāds ir tā minimālais saturs un struktūra, uz ko Pasūtītājs balstīs atbilstības vērtēšanu.</w:t>
      </w:r>
    </w:p>
    <w:p w14:paraId="7E09E231" w14:textId="77777777" w:rsidR="0089222B" w:rsidRPr="00642D69" w:rsidRDefault="0089222B" w:rsidP="0089222B">
      <w:pPr>
        <w:ind w:right="372"/>
        <w:jc w:val="both"/>
        <w:outlineLvl w:val="0"/>
        <w:rPr>
          <w:lang w:val="lv-LV"/>
        </w:rPr>
      </w:pPr>
      <w:r w:rsidRPr="00642D69">
        <w:rPr>
          <w:lang w:val="lv-LV"/>
        </w:rPr>
        <w:t> </w:t>
      </w:r>
    </w:p>
    <w:p w14:paraId="5C377B71" w14:textId="77777777" w:rsidR="0089222B" w:rsidRPr="00642D69" w:rsidRDefault="0089222B" w:rsidP="0089222B">
      <w:pPr>
        <w:rPr>
          <w:b/>
          <w:bCs/>
          <w:lang w:val="lv-LV"/>
        </w:rPr>
      </w:pPr>
      <w:r w:rsidRPr="00642D69">
        <w:rPr>
          <w:b/>
          <w:bCs/>
          <w:lang w:val="lv-LV"/>
        </w:rPr>
        <w:t>Atbilde:</w:t>
      </w:r>
    </w:p>
    <w:p w14:paraId="578791D0" w14:textId="07480998" w:rsidR="0089222B" w:rsidRPr="00642D69" w:rsidRDefault="0089222B" w:rsidP="0089222B">
      <w:pPr>
        <w:ind w:right="372" w:firstLine="720"/>
        <w:jc w:val="both"/>
        <w:outlineLvl w:val="0"/>
        <w:rPr>
          <w:lang w:val="lv-LV"/>
        </w:rPr>
      </w:pPr>
      <w:r w:rsidRPr="00642D69">
        <w:rPr>
          <w:lang w:val="lv-LV"/>
        </w:rPr>
        <w:t xml:space="preserve">Pasūtītājs skaidro, ka iepirkuma procedūras Nolikuma </w:t>
      </w:r>
      <w:r w:rsidR="00951DF6" w:rsidRPr="00642D69">
        <w:rPr>
          <w:lang w:val="lv-LV"/>
        </w:rPr>
        <w:t xml:space="preserve">atsevišķos </w:t>
      </w:r>
      <w:r w:rsidRPr="00642D69">
        <w:rPr>
          <w:lang w:val="lv-LV"/>
        </w:rPr>
        <w:t xml:space="preserve">punktos ir pieļauta tehniska kļūda un ir pieminēts tehniskais piedāvājums. Skaidrojam, ka šajā iepirkuma procedūra tehnisko piedāvājumu nav nepieciešams iesnieg. </w:t>
      </w:r>
    </w:p>
    <w:p w14:paraId="74C8F126" w14:textId="7E3F1E4C" w:rsidR="00951DF6" w:rsidRPr="00642D69" w:rsidRDefault="00951DF6" w:rsidP="00951DF6">
      <w:pPr>
        <w:ind w:right="372" w:firstLine="720"/>
        <w:jc w:val="both"/>
        <w:outlineLvl w:val="0"/>
        <w:rPr>
          <w:lang w:val="lv-LV"/>
        </w:rPr>
      </w:pPr>
      <w:r w:rsidRPr="00642D69">
        <w:rPr>
          <w:lang w:val="lv-LV"/>
        </w:rPr>
        <w:t>Pasūtītājs skaidro, ka veiks grozījumus iepirkuma dokumentācij</w:t>
      </w:r>
      <w:r w:rsidR="000F5464">
        <w:rPr>
          <w:lang w:val="lv-LV"/>
        </w:rPr>
        <w:t>ā</w:t>
      </w:r>
      <w:r w:rsidRPr="00642D69">
        <w:rPr>
          <w:lang w:val="lv-LV"/>
        </w:rPr>
        <w:t>. Lūdzam sekot līdzi aktuālajai informācijai par iepirkumu Pasūtītāja tīmekļvietnē (https://www.rigassatiksme.lv/lv/par-mums/iepirkumi/)  vai Elektroniskajā iepirkumu sistēmā (EIS).</w:t>
      </w:r>
    </w:p>
    <w:p w14:paraId="31A3D45C" w14:textId="77777777" w:rsidR="0089222B" w:rsidRDefault="0089222B" w:rsidP="00231AD0">
      <w:pPr>
        <w:ind w:right="372" w:firstLine="720"/>
        <w:jc w:val="both"/>
        <w:outlineLvl w:val="0"/>
        <w:rPr>
          <w:lang w:val="lv-LV"/>
        </w:rPr>
      </w:pPr>
    </w:p>
    <w:p w14:paraId="0DE8E301" w14:textId="77777777" w:rsidR="003815BD" w:rsidRPr="00642D69" w:rsidRDefault="003815BD" w:rsidP="00231AD0">
      <w:pPr>
        <w:ind w:right="372" w:firstLine="720"/>
        <w:jc w:val="both"/>
        <w:outlineLvl w:val="0"/>
        <w:rPr>
          <w:lang w:val="lv-LV"/>
        </w:rPr>
      </w:pPr>
    </w:p>
    <w:p w14:paraId="2D0BD586" w14:textId="46873F49" w:rsidR="0089222B" w:rsidRPr="00642D69" w:rsidRDefault="0089222B" w:rsidP="0089222B">
      <w:pPr>
        <w:ind w:right="-8"/>
        <w:jc w:val="both"/>
        <w:rPr>
          <w:b/>
          <w:bCs/>
          <w:lang w:val="lv-LV"/>
        </w:rPr>
      </w:pPr>
      <w:r w:rsidRPr="00642D69">
        <w:rPr>
          <w:b/>
          <w:bCs/>
          <w:lang w:val="lv-LV"/>
        </w:rPr>
        <w:t>4.jautājums:</w:t>
      </w:r>
    </w:p>
    <w:p w14:paraId="7C841827" w14:textId="6D6ADA31" w:rsidR="007B730C" w:rsidRPr="00642D69" w:rsidRDefault="007B730C" w:rsidP="00A60E8F">
      <w:pPr>
        <w:ind w:right="372"/>
        <w:jc w:val="both"/>
        <w:outlineLvl w:val="0"/>
        <w:rPr>
          <w:lang w:val="lv-LV"/>
        </w:rPr>
      </w:pPr>
      <w:r w:rsidRPr="00642D69">
        <w:rPr>
          <w:lang w:val="lv-LV"/>
        </w:rPr>
        <w:t>Par uzturēšanas un garantijas nosacījumiem</w:t>
      </w:r>
      <w:r w:rsidR="00135488" w:rsidRPr="00642D69">
        <w:rPr>
          <w:lang w:val="lv-LV"/>
        </w:rPr>
        <w:t>.</w:t>
      </w:r>
    </w:p>
    <w:p w14:paraId="283CE94D" w14:textId="77777777" w:rsidR="003815BD" w:rsidRDefault="007B730C" w:rsidP="003815BD">
      <w:pPr>
        <w:ind w:right="372" w:firstLine="567"/>
        <w:jc w:val="both"/>
        <w:outlineLvl w:val="0"/>
        <w:rPr>
          <w:lang w:val="lv-LV"/>
        </w:rPr>
      </w:pPr>
      <w:r w:rsidRPr="00642D69">
        <w:rPr>
          <w:lang w:val="lv-LV"/>
        </w:rPr>
        <w:t>Lūdzam precizēt Tehniskajā specifikācijā un līguma projektā noteiktos uzturēšanas un garantijas nosacījumus.</w:t>
      </w:r>
    </w:p>
    <w:p w14:paraId="58069D05" w14:textId="73CA055E" w:rsidR="00BB267C" w:rsidRPr="003815BD" w:rsidRDefault="00BB267C" w:rsidP="003815BD">
      <w:pPr>
        <w:ind w:right="372" w:firstLine="567"/>
        <w:jc w:val="both"/>
        <w:outlineLvl w:val="0"/>
        <w:rPr>
          <w:lang w:val="lv-LV"/>
        </w:rPr>
      </w:pPr>
      <w:r w:rsidRPr="00642D69">
        <w:rPr>
          <w:rFonts w:eastAsia="Arial"/>
          <w:lang w:val="lv-LV" w:eastAsia="lv-LV"/>
        </w:rPr>
        <w:t>Vai ir pareizi saprasts, ka:</w:t>
      </w:r>
    </w:p>
    <w:p w14:paraId="17932570" w14:textId="734CA503" w:rsidR="00BB267C" w:rsidRPr="00642D69" w:rsidRDefault="00BB267C" w:rsidP="008674B2">
      <w:pPr>
        <w:pStyle w:val="ListParagraph"/>
        <w:numPr>
          <w:ilvl w:val="0"/>
          <w:numId w:val="7"/>
        </w:numPr>
        <w:spacing w:line="276" w:lineRule="auto"/>
        <w:ind w:left="1134" w:right="417"/>
        <w:jc w:val="both"/>
        <w:rPr>
          <w:rFonts w:eastAsia="Arial"/>
          <w:lang w:val="lv-LV" w:eastAsia="lv-LV"/>
        </w:rPr>
      </w:pPr>
      <w:r w:rsidRPr="00642D69">
        <w:rPr>
          <w:rFonts w:eastAsia="Arial"/>
          <w:lang w:val="lv-LV" w:eastAsia="lv-LV"/>
        </w:rPr>
        <w:t>Sistēmas izstrādes budžets ietver 40 uzturēšanas stundas mēnesī (atsevišķi norādīts tāmē) 12 mēnešu uzturēšanas periodā, tai skaitā kļūdu labošanai (kat. 1-6/bugfix) un citiem atbalstu darbiem;</w:t>
      </w:r>
    </w:p>
    <w:p w14:paraId="030FEC7E" w14:textId="77777777" w:rsidR="00BB267C" w:rsidRPr="00642D69" w:rsidRDefault="00BB267C" w:rsidP="008674B2">
      <w:pPr>
        <w:numPr>
          <w:ilvl w:val="0"/>
          <w:numId w:val="7"/>
        </w:numPr>
        <w:spacing w:line="276" w:lineRule="auto"/>
        <w:ind w:left="1134" w:right="417"/>
        <w:jc w:val="both"/>
        <w:rPr>
          <w:rFonts w:eastAsia="Arial"/>
          <w:lang w:val="lv-LV" w:eastAsia="lv-LV"/>
        </w:rPr>
      </w:pPr>
      <w:r w:rsidRPr="00642D69">
        <w:rPr>
          <w:rFonts w:eastAsia="Arial"/>
          <w:lang w:val="lv-LV" w:eastAsia="lv-LV"/>
        </w:rPr>
        <w:t>gadījumā, ja konkrētā mēnesī 40 stundu limits tiek pārsniegts, papildu uzturēšanas darbi (tostarp kļūdu labošana) tiek apmaksāti papildus, saskaņojot to ar Pasūtītāju;</w:t>
      </w:r>
    </w:p>
    <w:p w14:paraId="14F05719" w14:textId="77777777" w:rsidR="00BB267C" w:rsidRPr="00642D69" w:rsidRDefault="00BB267C" w:rsidP="008674B2">
      <w:pPr>
        <w:numPr>
          <w:ilvl w:val="0"/>
          <w:numId w:val="7"/>
        </w:numPr>
        <w:spacing w:line="276" w:lineRule="auto"/>
        <w:ind w:left="1134" w:right="417"/>
        <w:jc w:val="both"/>
        <w:rPr>
          <w:rFonts w:eastAsia="Arial"/>
          <w:lang w:val="lv-LV" w:eastAsia="lv-LV"/>
        </w:rPr>
      </w:pPr>
      <w:r w:rsidRPr="00642D69">
        <w:rPr>
          <w:rFonts w:eastAsia="Arial"/>
          <w:lang w:val="lv-LV" w:eastAsia="lv-LV"/>
        </w:rPr>
        <w:t>reakcijas termiņi saglabājas atbilstoši SLA arī gadījumā, ja tiek pārsniegts iekļautais stundu apjoms;</w:t>
      </w:r>
    </w:p>
    <w:p w14:paraId="634A0BD6" w14:textId="77777777" w:rsidR="00BB267C" w:rsidRPr="00642D69" w:rsidRDefault="00BB267C" w:rsidP="008674B2">
      <w:pPr>
        <w:numPr>
          <w:ilvl w:val="0"/>
          <w:numId w:val="7"/>
        </w:numPr>
        <w:spacing w:line="276" w:lineRule="auto"/>
        <w:ind w:left="1134" w:right="417"/>
        <w:jc w:val="both"/>
        <w:rPr>
          <w:rFonts w:eastAsia="Arial"/>
          <w:lang w:val="lv-LV" w:eastAsia="lv-LV"/>
        </w:rPr>
      </w:pPr>
      <w:r w:rsidRPr="00642D69">
        <w:rPr>
          <w:rFonts w:eastAsia="Arial"/>
          <w:lang w:val="lv-LV" w:eastAsia="lv-LV"/>
        </w:rPr>
        <w:t>ja konkrētā mēnesī tiek izmantots mazāk nekā 40 stundas, apmaksa tiek veikta par faktiski nostrādāto stundu apjomu. Vai tomēr 40 stundu apmērā?</w:t>
      </w:r>
    </w:p>
    <w:p w14:paraId="57255BDC" w14:textId="2AB4F29A" w:rsidR="0089222B" w:rsidRPr="00642D69" w:rsidRDefault="0089222B" w:rsidP="0089222B">
      <w:pPr>
        <w:ind w:right="372"/>
        <w:jc w:val="both"/>
        <w:outlineLvl w:val="0"/>
        <w:rPr>
          <w:lang w:val="lv-LV"/>
        </w:rPr>
      </w:pPr>
    </w:p>
    <w:p w14:paraId="4F41E508" w14:textId="77777777" w:rsidR="0089222B" w:rsidRPr="00642D69" w:rsidRDefault="0089222B" w:rsidP="0089222B">
      <w:pPr>
        <w:rPr>
          <w:b/>
          <w:bCs/>
          <w:lang w:val="lv-LV"/>
        </w:rPr>
      </w:pPr>
      <w:r w:rsidRPr="00642D69">
        <w:rPr>
          <w:b/>
          <w:bCs/>
          <w:lang w:val="lv-LV"/>
        </w:rPr>
        <w:t>Atbilde:</w:t>
      </w:r>
    </w:p>
    <w:p w14:paraId="2DFC4324" w14:textId="6E2FE7EC" w:rsidR="0089222B" w:rsidRPr="00642D69" w:rsidRDefault="0089222B" w:rsidP="0061762F">
      <w:pPr>
        <w:ind w:right="372"/>
        <w:jc w:val="both"/>
        <w:outlineLvl w:val="0"/>
        <w:rPr>
          <w:lang w:val="lv-LV"/>
        </w:rPr>
      </w:pPr>
      <w:r w:rsidRPr="00642D69">
        <w:rPr>
          <w:lang w:val="lv-LV"/>
        </w:rPr>
        <w:t>Pasūtītājs skaidro, ka</w:t>
      </w:r>
      <w:r w:rsidR="004D3CDE" w:rsidRPr="00642D69">
        <w:rPr>
          <w:lang w:val="lv-LV"/>
        </w:rPr>
        <w:t>:</w:t>
      </w:r>
    </w:p>
    <w:p w14:paraId="708E73C0" w14:textId="77777777" w:rsidR="00C369A9" w:rsidRPr="00642D69" w:rsidRDefault="00F2236C" w:rsidP="00C369A9">
      <w:pPr>
        <w:pStyle w:val="ListParagraph"/>
        <w:numPr>
          <w:ilvl w:val="0"/>
          <w:numId w:val="9"/>
        </w:numPr>
        <w:ind w:right="372"/>
        <w:jc w:val="both"/>
        <w:outlineLvl w:val="0"/>
        <w:rPr>
          <w:lang w:val="lv-LV"/>
        </w:rPr>
      </w:pPr>
      <w:r w:rsidRPr="00642D69">
        <w:rPr>
          <w:lang w:val="lv-LV"/>
        </w:rPr>
        <w:t>Nē, kļūdu labošana netiek iekļauta apmaksājamo stundu ietvarā (40 stundas mēnesī). Izpildītājam uz sava rēķina jānodrošina kļūdu un nepilnību labošana (skat. Tehniskās specifikācijas 9.3 punktā norādītās prasības).</w:t>
      </w:r>
    </w:p>
    <w:p w14:paraId="60651737" w14:textId="376939FB" w:rsidR="004D3CDE" w:rsidRPr="00642D69" w:rsidRDefault="00C369A9" w:rsidP="00C369A9">
      <w:pPr>
        <w:pStyle w:val="ListParagraph"/>
        <w:numPr>
          <w:ilvl w:val="0"/>
          <w:numId w:val="9"/>
        </w:numPr>
        <w:ind w:right="372"/>
        <w:jc w:val="both"/>
        <w:outlineLvl w:val="0"/>
        <w:rPr>
          <w:lang w:val="lv-LV"/>
        </w:rPr>
      </w:pPr>
      <w:r w:rsidRPr="00642D69">
        <w:rPr>
          <w:lang w:val="lv-LV"/>
        </w:rPr>
        <w:t>Ja uzturēšanas darbi plānojas vairāk, nekā 40 stundas mēnesī, tad Piegādātājs saskaņo ar Pasūtītāju darbus un to apjomu. Jā darbi var būt apmaksāti papildus, saskaņojot to ar Pasūtītāju (kļūdas netiek iekļautas apmaksājamo stundu apjomā).</w:t>
      </w:r>
    </w:p>
    <w:p w14:paraId="7CA6104C" w14:textId="57C2235E" w:rsidR="005F19A4" w:rsidRPr="00642D69" w:rsidRDefault="005F19A4" w:rsidP="00C369A9">
      <w:pPr>
        <w:pStyle w:val="ListParagraph"/>
        <w:numPr>
          <w:ilvl w:val="0"/>
          <w:numId w:val="9"/>
        </w:numPr>
        <w:ind w:right="372"/>
        <w:jc w:val="both"/>
        <w:outlineLvl w:val="0"/>
        <w:rPr>
          <w:lang w:val="lv-LV"/>
        </w:rPr>
      </w:pPr>
      <w:r w:rsidRPr="00642D69">
        <w:rPr>
          <w:lang w:val="lv-LV"/>
        </w:rPr>
        <w:t>Jā</w:t>
      </w:r>
      <w:r w:rsidR="001174B1" w:rsidRPr="00642D69">
        <w:rPr>
          <w:lang w:val="lv-LV"/>
        </w:rPr>
        <w:t xml:space="preserve">, reakcijas termiņi saglabājas atbilstoši iepirkuma procedūras dokumentācijā </w:t>
      </w:r>
      <w:r w:rsidR="00E7149F" w:rsidRPr="00642D69">
        <w:rPr>
          <w:lang w:val="lv-LV"/>
        </w:rPr>
        <w:t>noteiktajam</w:t>
      </w:r>
      <w:r w:rsidR="00D16EB5">
        <w:rPr>
          <w:lang w:val="lv-LV"/>
        </w:rPr>
        <w:t>,</w:t>
      </w:r>
      <w:r w:rsidR="00E7149F" w:rsidRPr="00642D69">
        <w:rPr>
          <w:lang w:val="lv-LV"/>
        </w:rPr>
        <w:t xml:space="preserve"> arī gadījumos kad tiek pārsniegts iekļautais stundu apjoms.</w:t>
      </w:r>
    </w:p>
    <w:p w14:paraId="32A5A982" w14:textId="66B7C4F3" w:rsidR="00C369A9" w:rsidRPr="00642D69" w:rsidRDefault="00871012" w:rsidP="00C369A9">
      <w:pPr>
        <w:pStyle w:val="ListParagraph"/>
        <w:numPr>
          <w:ilvl w:val="0"/>
          <w:numId w:val="9"/>
        </w:numPr>
        <w:ind w:right="372"/>
        <w:jc w:val="both"/>
        <w:outlineLvl w:val="0"/>
        <w:rPr>
          <w:lang w:val="lv-LV"/>
        </w:rPr>
      </w:pPr>
      <w:r w:rsidRPr="00642D69">
        <w:rPr>
          <w:lang w:val="lv-LV"/>
        </w:rPr>
        <w:t>Jā, visi uzturēšanas darbi tiks apmaksāti pēc faktiski nostrādāto stundu apjoma. Izpildītājs aktuālajā pieņemšanas un nodošanas aktā norāda sniegtos pakalpojumus. Apmaksa tiks veikta pēc fakta.</w:t>
      </w:r>
    </w:p>
    <w:p w14:paraId="154B7D5B" w14:textId="77777777" w:rsidR="007B730C" w:rsidRDefault="007B730C" w:rsidP="0089222B">
      <w:pPr>
        <w:ind w:right="372" w:firstLine="720"/>
        <w:jc w:val="both"/>
        <w:outlineLvl w:val="0"/>
        <w:rPr>
          <w:lang w:val="lv-LV"/>
        </w:rPr>
      </w:pPr>
    </w:p>
    <w:p w14:paraId="75C34590" w14:textId="77777777" w:rsidR="003815BD" w:rsidRDefault="003815BD" w:rsidP="0089222B">
      <w:pPr>
        <w:ind w:right="372" w:firstLine="720"/>
        <w:jc w:val="both"/>
        <w:outlineLvl w:val="0"/>
        <w:rPr>
          <w:lang w:val="lv-LV"/>
        </w:rPr>
      </w:pPr>
    </w:p>
    <w:p w14:paraId="115D4F09" w14:textId="77777777" w:rsidR="00F5127C" w:rsidRPr="00642D69" w:rsidRDefault="00F5127C" w:rsidP="0089222B">
      <w:pPr>
        <w:ind w:right="372" w:firstLine="720"/>
        <w:jc w:val="both"/>
        <w:outlineLvl w:val="0"/>
        <w:rPr>
          <w:lang w:val="lv-LV"/>
        </w:rPr>
      </w:pPr>
    </w:p>
    <w:p w14:paraId="15D8A60E" w14:textId="32C8129E" w:rsidR="0089222B" w:rsidRPr="00642D69" w:rsidRDefault="0089222B" w:rsidP="0089222B">
      <w:pPr>
        <w:ind w:right="-8"/>
        <w:jc w:val="both"/>
        <w:rPr>
          <w:b/>
          <w:bCs/>
          <w:lang w:val="lv-LV"/>
        </w:rPr>
      </w:pPr>
      <w:r w:rsidRPr="00642D69">
        <w:rPr>
          <w:b/>
          <w:bCs/>
          <w:lang w:val="lv-LV"/>
        </w:rPr>
        <w:lastRenderedPageBreak/>
        <w:t>5.jautājums:</w:t>
      </w:r>
    </w:p>
    <w:p w14:paraId="30D20F81" w14:textId="77777777" w:rsidR="00A60E8F" w:rsidRPr="00642D69" w:rsidRDefault="00A60E8F" w:rsidP="008674B2">
      <w:pPr>
        <w:spacing w:line="276" w:lineRule="auto"/>
        <w:ind w:right="417"/>
        <w:jc w:val="both"/>
        <w:rPr>
          <w:rFonts w:eastAsia="Arial"/>
          <w:lang w:val="lv-LV" w:eastAsia="lv-LV"/>
        </w:rPr>
      </w:pPr>
      <w:r w:rsidRPr="00642D69">
        <w:rPr>
          <w:rFonts w:eastAsia="Arial"/>
          <w:lang w:val="lv-LV" w:eastAsia="lv-LV"/>
        </w:rPr>
        <w:t>Par serveru vides nodrošināšanu un atbildības sadalījumu</w:t>
      </w:r>
    </w:p>
    <w:p w14:paraId="581A8326" w14:textId="77777777" w:rsidR="00A60E8F" w:rsidRPr="00642D69" w:rsidRDefault="00A60E8F" w:rsidP="008674B2">
      <w:pPr>
        <w:spacing w:line="276" w:lineRule="auto"/>
        <w:ind w:left="720" w:right="417"/>
        <w:jc w:val="both"/>
        <w:rPr>
          <w:rFonts w:eastAsia="Arial"/>
          <w:lang w:val="lv-LV" w:eastAsia="lv-LV"/>
        </w:rPr>
      </w:pPr>
      <w:r w:rsidRPr="00642D69">
        <w:rPr>
          <w:rFonts w:eastAsia="Arial"/>
          <w:lang w:val="lv-LV" w:eastAsia="lv-LV"/>
        </w:rPr>
        <w:t>Prasībās ir noteikta risinājuma nodošana Pasūtītāja infrastruktūrā, tomēr dokumentācijā nav detalizēti aprakstītas prasības serveru vides konfigurācijai un administrēšanai.</w:t>
      </w:r>
    </w:p>
    <w:p w14:paraId="2D81EBD3" w14:textId="77777777" w:rsidR="00A60E8F" w:rsidRPr="00642D69" w:rsidRDefault="00A60E8F" w:rsidP="008674B2">
      <w:pPr>
        <w:spacing w:line="276" w:lineRule="auto"/>
        <w:ind w:left="720" w:right="417"/>
        <w:jc w:val="both"/>
        <w:rPr>
          <w:rFonts w:eastAsia="Arial"/>
          <w:lang w:val="lv-LV" w:eastAsia="lv-LV"/>
        </w:rPr>
      </w:pPr>
      <w:r w:rsidRPr="00642D69">
        <w:rPr>
          <w:rFonts w:eastAsia="Arial"/>
          <w:lang w:val="lv-LV" w:eastAsia="lv-LV"/>
        </w:rPr>
        <w:t>Lūdzam precizēt:</w:t>
      </w:r>
    </w:p>
    <w:p w14:paraId="09ACC718" w14:textId="327C261B" w:rsidR="00A60E8F" w:rsidRPr="00642D69" w:rsidRDefault="00A60E8F" w:rsidP="00981C88">
      <w:pPr>
        <w:pStyle w:val="ListParagraph"/>
        <w:numPr>
          <w:ilvl w:val="0"/>
          <w:numId w:val="8"/>
        </w:numPr>
        <w:spacing w:line="276" w:lineRule="auto"/>
        <w:ind w:left="1134" w:right="417"/>
        <w:jc w:val="both"/>
        <w:rPr>
          <w:rFonts w:eastAsia="Arial"/>
          <w:lang w:val="lv-LV" w:eastAsia="lv-LV"/>
        </w:rPr>
      </w:pPr>
      <w:r w:rsidRPr="00642D69">
        <w:rPr>
          <w:rFonts w:eastAsia="Arial"/>
          <w:lang w:val="lv-LV" w:eastAsia="lv-LV"/>
        </w:rPr>
        <w:t>kura puse ir atbildīga par serveru vides sagatavošanu un administrēšanu;</w:t>
      </w:r>
    </w:p>
    <w:p w14:paraId="445E98B1" w14:textId="77777777" w:rsidR="00A60E8F" w:rsidRPr="00642D69" w:rsidRDefault="00A60E8F" w:rsidP="00981C88">
      <w:pPr>
        <w:numPr>
          <w:ilvl w:val="0"/>
          <w:numId w:val="8"/>
        </w:numPr>
        <w:spacing w:line="276" w:lineRule="auto"/>
        <w:ind w:left="1134" w:right="417"/>
        <w:jc w:val="both"/>
        <w:rPr>
          <w:rFonts w:eastAsia="Arial"/>
          <w:lang w:val="lv-LV" w:eastAsia="lv-LV"/>
        </w:rPr>
      </w:pPr>
      <w:r w:rsidRPr="00642D69">
        <w:rPr>
          <w:rFonts w:eastAsia="Arial"/>
          <w:lang w:val="lv-LV" w:eastAsia="lv-LV"/>
        </w:rPr>
        <w:t>kā tiek sadalīta atbildība par Sistēmas pieejamību (uptime), ņemot vērā, ka tā ir tieši atkarīga no Pasūtītāja infrastruktūras darbības.</w:t>
      </w:r>
    </w:p>
    <w:p w14:paraId="148A0276" w14:textId="25C491C8" w:rsidR="0089222B" w:rsidRPr="00642D69" w:rsidRDefault="0089222B" w:rsidP="0089222B">
      <w:pPr>
        <w:ind w:right="372" w:firstLine="720"/>
        <w:jc w:val="both"/>
        <w:outlineLvl w:val="0"/>
        <w:rPr>
          <w:lang w:val="lv-LV"/>
        </w:rPr>
      </w:pPr>
    </w:p>
    <w:p w14:paraId="7D7BDFFC" w14:textId="7C21F747" w:rsidR="0089222B" w:rsidRPr="00642D69" w:rsidRDefault="0089222B" w:rsidP="007B730C">
      <w:pPr>
        <w:ind w:right="372"/>
        <w:jc w:val="both"/>
        <w:outlineLvl w:val="0"/>
        <w:rPr>
          <w:b/>
          <w:bCs/>
          <w:lang w:val="lv-LV"/>
        </w:rPr>
      </w:pPr>
      <w:r w:rsidRPr="00642D69">
        <w:rPr>
          <w:lang w:val="lv-LV"/>
        </w:rPr>
        <w:t> </w:t>
      </w:r>
      <w:r w:rsidRPr="00642D69">
        <w:rPr>
          <w:b/>
          <w:bCs/>
          <w:lang w:val="lv-LV"/>
        </w:rPr>
        <w:t>Atbilde:</w:t>
      </w:r>
    </w:p>
    <w:p w14:paraId="144CC960" w14:textId="62E5326B" w:rsidR="0089222B" w:rsidRPr="00642D69" w:rsidRDefault="0089222B" w:rsidP="0061762F">
      <w:pPr>
        <w:ind w:right="372"/>
        <w:jc w:val="both"/>
        <w:outlineLvl w:val="0"/>
        <w:rPr>
          <w:lang w:val="lv-LV"/>
        </w:rPr>
      </w:pPr>
      <w:r w:rsidRPr="00642D69">
        <w:rPr>
          <w:lang w:val="lv-LV"/>
        </w:rPr>
        <w:t>Pasūtītājs skaidro, ka</w:t>
      </w:r>
      <w:r w:rsidR="002C1B8C" w:rsidRPr="00642D69">
        <w:rPr>
          <w:lang w:val="lv-LV"/>
        </w:rPr>
        <w:t xml:space="preserve">: </w:t>
      </w:r>
    </w:p>
    <w:p w14:paraId="0BB2CAD4" w14:textId="77777777" w:rsidR="00A944AD" w:rsidRPr="00642D69" w:rsidRDefault="00304B21" w:rsidP="00A944AD">
      <w:pPr>
        <w:pStyle w:val="ListParagraph"/>
        <w:numPr>
          <w:ilvl w:val="0"/>
          <w:numId w:val="10"/>
        </w:numPr>
        <w:ind w:right="372"/>
        <w:jc w:val="both"/>
        <w:outlineLvl w:val="0"/>
        <w:rPr>
          <w:lang w:val="lv-LV"/>
        </w:rPr>
      </w:pPr>
      <w:r w:rsidRPr="00642D69">
        <w:rPr>
          <w:lang w:val="lv-LV"/>
        </w:rPr>
        <w:t>Saskaņā ar tehniskās specifikācijas prasībām sistēmai jābūt izvietotai Pasūtītāja noteiktajā Microsoft Azure vidē. (skat. Tehniskās specifikācijas 2.1 punktu). Pasūtītājs sagatavo un administrē vides un infrastruktūru savā pusē saskaņā ar Izpildītāja detalizēto instrukciju. (skat. Tehniskās specifikācijas 9.2 punktā norādīto SIP001 prasību, 9.7 punktā norādīto PIN011 prasību).</w:t>
      </w:r>
    </w:p>
    <w:p w14:paraId="764F7FD3" w14:textId="77777777" w:rsidR="00A944AD" w:rsidRPr="00642D69" w:rsidRDefault="00A944AD" w:rsidP="00A944AD">
      <w:pPr>
        <w:pStyle w:val="ListParagraph"/>
        <w:ind w:left="1080" w:right="372"/>
        <w:jc w:val="both"/>
        <w:outlineLvl w:val="0"/>
        <w:rPr>
          <w:lang w:val="lv-LV"/>
        </w:rPr>
      </w:pPr>
    </w:p>
    <w:p w14:paraId="2C7249DF" w14:textId="04C4C47E" w:rsidR="00A944AD" w:rsidRPr="00642D69" w:rsidRDefault="00A944AD" w:rsidP="00664EA9">
      <w:pPr>
        <w:pStyle w:val="ListParagraph"/>
        <w:numPr>
          <w:ilvl w:val="0"/>
          <w:numId w:val="10"/>
        </w:numPr>
        <w:ind w:right="372"/>
        <w:jc w:val="both"/>
        <w:outlineLvl w:val="0"/>
        <w:rPr>
          <w:lang w:val="lv-LV"/>
        </w:rPr>
      </w:pPr>
      <w:r w:rsidRPr="00642D69">
        <w:rPr>
          <w:lang w:val="lv-LV"/>
        </w:rPr>
        <w:t>Piegādātājs ir atbildīgs par programmatūras lietojamo komponentu darbspēju un pieejamību, tostarp par pareizu integrāciju ar trešo pušu komponentēm.</w:t>
      </w:r>
    </w:p>
    <w:p w14:paraId="3788C61B" w14:textId="20042E1C" w:rsidR="00A944AD" w:rsidRPr="00642D69" w:rsidRDefault="00642D69" w:rsidP="00642D69">
      <w:pPr>
        <w:jc w:val="both"/>
        <w:rPr>
          <w:lang w:val="lv-LV"/>
        </w:rPr>
      </w:pPr>
      <w:r w:rsidRPr="00642D69">
        <w:rPr>
          <w:lang w:val="lv-LV"/>
        </w:rPr>
        <w:t xml:space="preserve">                  </w:t>
      </w:r>
      <w:r w:rsidR="00A944AD" w:rsidRPr="00642D69">
        <w:rPr>
          <w:lang w:val="lv-LV"/>
        </w:rPr>
        <w:t xml:space="preserve">Piegādātāja atbildībā ietilpst: </w:t>
      </w:r>
    </w:p>
    <w:p w14:paraId="1524C856" w14:textId="2E8B9527" w:rsidR="00A944AD" w:rsidRPr="00642D69" w:rsidRDefault="00A944AD" w:rsidP="00981C88">
      <w:pPr>
        <w:pStyle w:val="ListParagraph"/>
        <w:numPr>
          <w:ilvl w:val="0"/>
          <w:numId w:val="11"/>
        </w:numPr>
        <w:spacing w:line="276" w:lineRule="auto"/>
        <w:ind w:right="417"/>
        <w:jc w:val="both"/>
        <w:rPr>
          <w:lang w:val="lv-LV"/>
        </w:rPr>
      </w:pPr>
      <w:r w:rsidRPr="00642D69">
        <w:rPr>
          <w:lang w:val="lv-LV"/>
        </w:rPr>
        <w:t>pati programmatūra (kods, konfigurācija, relīze, migrācijas)</w:t>
      </w:r>
      <w:r w:rsidR="00664EA9" w:rsidRPr="00642D69">
        <w:rPr>
          <w:lang w:val="lv-LV"/>
        </w:rPr>
        <w:t>;</w:t>
      </w:r>
    </w:p>
    <w:p w14:paraId="3F264C81" w14:textId="76FD1203" w:rsidR="00A944AD" w:rsidRPr="00642D69" w:rsidRDefault="00A944AD" w:rsidP="00981C88">
      <w:pPr>
        <w:pStyle w:val="ListParagraph"/>
        <w:numPr>
          <w:ilvl w:val="0"/>
          <w:numId w:val="11"/>
        </w:numPr>
        <w:spacing w:line="276" w:lineRule="auto"/>
        <w:ind w:right="417"/>
        <w:jc w:val="both"/>
        <w:rPr>
          <w:lang w:val="lv-LV"/>
        </w:rPr>
      </w:pPr>
      <w:r w:rsidRPr="00642D69">
        <w:rPr>
          <w:lang w:val="lv-LV"/>
        </w:rPr>
        <w:t>kļūdu labošana, lietojumprogrammu pakalpojumu atjaunošana</w:t>
      </w:r>
      <w:r w:rsidR="00664EA9" w:rsidRPr="00642D69">
        <w:rPr>
          <w:lang w:val="lv-LV"/>
        </w:rPr>
        <w:t>.</w:t>
      </w:r>
    </w:p>
    <w:p w14:paraId="3B51D2B8" w14:textId="3BE5B928" w:rsidR="00A944AD" w:rsidRPr="00642D69" w:rsidRDefault="00A944AD" w:rsidP="00981C88">
      <w:pPr>
        <w:pStyle w:val="ListParagraph"/>
        <w:numPr>
          <w:ilvl w:val="0"/>
          <w:numId w:val="11"/>
        </w:numPr>
        <w:spacing w:line="276" w:lineRule="auto"/>
        <w:ind w:right="417"/>
        <w:jc w:val="both"/>
        <w:rPr>
          <w:lang w:val="lv-LV"/>
        </w:rPr>
      </w:pPr>
      <w:r w:rsidRPr="00642D69">
        <w:rPr>
          <w:lang w:val="lv-LV"/>
        </w:rPr>
        <w:t>rekomendācijām par infrastruktūras prasībām (PIN011), OS/BD/platformas versiju atbalsts</w:t>
      </w:r>
      <w:r w:rsidR="00664EA9" w:rsidRPr="00642D69">
        <w:rPr>
          <w:lang w:val="lv-LV"/>
        </w:rPr>
        <w:t>;</w:t>
      </w:r>
    </w:p>
    <w:p w14:paraId="4D0DBF39" w14:textId="481E786E" w:rsidR="00A944AD" w:rsidRPr="00642D69" w:rsidRDefault="00A944AD" w:rsidP="00981C88">
      <w:pPr>
        <w:pStyle w:val="ListParagraph"/>
        <w:numPr>
          <w:ilvl w:val="0"/>
          <w:numId w:val="11"/>
        </w:numPr>
        <w:spacing w:line="276" w:lineRule="auto"/>
        <w:ind w:right="417"/>
        <w:jc w:val="both"/>
        <w:rPr>
          <w:lang w:val="lv-LV"/>
        </w:rPr>
      </w:pPr>
      <w:r w:rsidRPr="00642D69">
        <w:rPr>
          <w:lang w:val="lv-LV"/>
        </w:rPr>
        <w:t>atbalsts integrācijām</w:t>
      </w:r>
      <w:r w:rsidR="00664EA9" w:rsidRPr="00642D69">
        <w:rPr>
          <w:lang w:val="lv-LV"/>
        </w:rPr>
        <w:t>;</w:t>
      </w:r>
    </w:p>
    <w:p w14:paraId="236DDA81" w14:textId="19C94E28" w:rsidR="00A944AD" w:rsidRPr="00642D69" w:rsidRDefault="00A944AD" w:rsidP="00981C88">
      <w:pPr>
        <w:pStyle w:val="ListParagraph"/>
        <w:numPr>
          <w:ilvl w:val="0"/>
          <w:numId w:val="11"/>
        </w:numPr>
        <w:spacing w:line="276" w:lineRule="auto"/>
        <w:ind w:right="417"/>
        <w:jc w:val="both"/>
        <w:rPr>
          <w:lang w:val="lv-LV"/>
        </w:rPr>
      </w:pPr>
      <w:r w:rsidRPr="00642D69">
        <w:rPr>
          <w:lang w:val="lv-LV"/>
        </w:rPr>
        <w:t>diagnostika un incidentu analīze (ja tāda ir nepieciešama)</w:t>
      </w:r>
      <w:r w:rsidR="00664EA9" w:rsidRPr="00642D69">
        <w:rPr>
          <w:lang w:val="lv-LV"/>
        </w:rPr>
        <w:t>;</w:t>
      </w:r>
    </w:p>
    <w:p w14:paraId="486456D0" w14:textId="21592308" w:rsidR="00A944AD" w:rsidRPr="00642D69" w:rsidRDefault="00A944AD" w:rsidP="00981C88">
      <w:pPr>
        <w:pStyle w:val="ListParagraph"/>
        <w:numPr>
          <w:ilvl w:val="0"/>
          <w:numId w:val="11"/>
        </w:numPr>
        <w:spacing w:line="276" w:lineRule="auto"/>
        <w:ind w:right="417"/>
        <w:jc w:val="both"/>
        <w:rPr>
          <w:lang w:val="lv-LV"/>
        </w:rPr>
      </w:pPr>
      <w:r w:rsidRPr="00642D69">
        <w:rPr>
          <w:lang w:val="lv-LV"/>
        </w:rPr>
        <w:t>ja Piegādātājs izmanto trešo pušu komponentes, tad Piegādātāja atbildība iekļauj kontrolējamas darbības (konfigurēšana, uzraudzība, eskalācija) (piem., korekta integrācijas konfigurācija ar trešās puses platformu vai savlaicīga problēmas eskalēšana)</w:t>
      </w:r>
      <w:r w:rsidR="00664EA9" w:rsidRPr="00642D69">
        <w:rPr>
          <w:lang w:val="lv-LV"/>
        </w:rPr>
        <w:t>.</w:t>
      </w:r>
    </w:p>
    <w:p w14:paraId="4C633C22" w14:textId="77777777" w:rsidR="00A944AD" w:rsidRPr="00642D69" w:rsidRDefault="00A944AD" w:rsidP="00981C88">
      <w:pPr>
        <w:ind w:left="1440" w:right="417"/>
        <w:jc w:val="both"/>
        <w:rPr>
          <w:lang w:val="lv-LV"/>
        </w:rPr>
      </w:pPr>
      <w:r w:rsidRPr="00642D69">
        <w:rPr>
          <w:lang w:val="lv-LV"/>
        </w:rPr>
        <w:t>Piegādātāja atbildības zonā netiek iekļauts:</w:t>
      </w:r>
    </w:p>
    <w:p w14:paraId="1606C4A3" w14:textId="3FBF53A3" w:rsidR="00A944AD" w:rsidRPr="00642D69" w:rsidRDefault="00A944AD" w:rsidP="00981C88">
      <w:pPr>
        <w:pStyle w:val="ListParagraph"/>
        <w:numPr>
          <w:ilvl w:val="0"/>
          <w:numId w:val="13"/>
        </w:numPr>
        <w:spacing w:line="276" w:lineRule="auto"/>
        <w:ind w:right="417"/>
        <w:jc w:val="both"/>
        <w:rPr>
          <w:lang w:val="lv-LV"/>
        </w:rPr>
      </w:pPr>
      <w:r w:rsidRPr="00642D69">
        <w:rPr>
          <w:lang w:val="lv-LV"/>
        </w:rPr>
        <w:t xml:space="preserve">dīkstāves, kas saistītas ar </w:t>
      </w:r>
      <w:r w:rsidR="004B0362" w:rsidRPr="00642D69">
        <w:rPr>
          <w:lang w:val="lv-LV"/>
        </w:rPr>
        <w:t>P</w:t>
      </w:r>
      <w:r w:rsidRPr="00642D69">
        <w:rPr>
          <w:lang w:val="lv-LV"/>
        </w:rPr>
        <w:t>asūtītāja infrastruktūru</w:t>
      </w:r>
      <w:r w:rsidR="00664EA9" w:rsidRPr="00642D69">
        <w:rPr>
          <w:lang w:val="lv-LV"/>
        </w:rPr>
        <w:t>;</w:t>
      </w:r>
    </w:p>
    <w:p w14:paraId="1CB2645A" w14:textId="754D6EDE" w:rsidR="00A944AD" w:rsidRPr="00642D69" w:rsidRDefault="00A944AD" w:rsidP="00981C88">
      <w:pPr>
        <w:pStyle w:val="ListParagraph"/>
        <w:numPr>
          <w:ilvl w:val="0"/>
          <w:numId w:val="13"/>
        </w:numPr>
        <w:spacing w:line="276" w:lineRule="auto"/>
        <w:ind w:right="417"/>
        <w:jc w:val="both"/>
        <w:rPr>
          <w:lang w:val="lv-LV"/>
        </w:rPr>
      </w:pPr>
      <w:r w:rsidRPr="00642D69">
        <w:rPr>
          <w:lang w:val="lv-LV"/>
        </w:rPr>
        <w:t>dīkstāves, ko izraisa trešo pušu pakalpojumu atteikumi vai kvalitātes pasliktināšanās</w:t>
      </w:r>
      <w:r w:rsidR="00664EA9" w:rsidRPr="00642D69">
        <w:rPr>
          <w:lang w:val="lv-LV"/>
        </w:rPr>
        <w:t>;</w:t>
      </w:r>
    </w:p>
    <w:p w14:paraId="02C0A0F3" w14:textId="725300AA" w:rsidR="00A944AD" w:rsidRPr="00642D69" w:rsidRDefault="00A944AD" w:rsidP="00981C88">
      <w:pPr>
        <w:pStyle w:val="ListParagraph"/>
        <w:numPr>
          <w:ilvl w:val="0"/>
          <w:numId w:val="13"/>
        </w:numPr>
        <w:spacing w:line="276" w:lineRule="auto"/>
        <w:ind w:right="417"/>
        <w:jc w:val="both"/>
        <w:rPr>
          <w:lang w:val="lv-LV"/>
        </w:rPr>
      </w:pPr>
      <w:r w:rsidRPr="00642D69">
        <w:rPr>
          <w:lang w:val="lv-LV"/>
        </w:rPr>
        <w:t>dīkstāves, kas saistītas ārējiem apstākļiem</w:t>
      </w:r>
      <w:r w:rsidR="00664EA9" w:rsidRPr="00642D69">
        <w:rPr>
          <w:lang w:val="lv-LV"/>
        </w:rPr>
        <w:t>.</w:t>
      </w:r>
      <w:r w:rsidRPr="00642D69">
        <w:rPr>
          <w:lang w:val="lv-LV"/>
        </w:rPr>
        <w:t xml:space="preserve"> </w:t>
      </w:r>
    </w:p>
    <w:p w14:paraId="0303A571" w14:textId="77777777" w:rsidR="00A944AD" w:rsidRPr="00642D69" w:rsidRDefault="00A944AD" w:rsidP="00981C88">
      <w:pPr>
        <w:ind w:left="720" w:right="417" w:firstLine="720"/>
        <w:jc w:val="both"/>
        <w:rPr>
          <w:lang w:val="lv-LV"/>
        </w:rPr>
      </w:pPr>
      <w:r w:rsidRPr="00642D69">
        <w:rPr>
          <w:lang w:val="lv-LV"/>
        </w:rPr>
        <w:t>Pasūtītājs nodrošina:</w:t>
      </w:r>
    </w:p>
    <w:p w14:paraId="3DEE9553" w14:textId="1698787D" w:rsidR="00A944AD" w:rsidRPr="00642D69" w:rsidRDefault="00A944AD" w:rsidP="00981C88">
      <w:pPr>
        <w:pStyle w:val="ListParagraph"/>
        <w:numPr>
          <w:ilvl w:val="0"/>
          <w:numId w:val="12"/>
        </w:numPr>
        <w:spacing w:line="276" w:lineRule="auto"/>
        <w:ind w:right="417"/>
        <w:jc w:val="both"/>
        <w:rPr>
          <w:lang w:val="lv-LV"/>
        </w:rPr>
      </w:pPr>
      <w:r w:rsidRPr="00642D69">
        <w:rPr>
          <w:lang w:val="lv-LV"/>
        </w:rPr>
        <w:t>infrastruktūras atbilstību saskaņotajām prasībām</w:t>
      </w:r>
      <w:r w:rsidR="00664EA9" w:rsidRPr="00642D69">
        <w:rPr>
          <w:lang w:val="lv-LV"/>
        </w:rPr>
        <w:t>;</w:t>
      </w:r>
    </w:p>
    <w:p w14:paraId="04E3709E" w14:textId="47A5F5FD" w:rsidR="00A944AD" w:rsidRPr="00642D69" w:rsidRDefault="00A944AD" w:rsidP="00981C88">
      <w:pPr>
        <w:pStyle w:val="ListParagraph"/>
        <w:numPr>
          <w:ilvl w:val="0"/>
          <w:numId w:val="12"/>
        </w:numPr>
        <w:spacing w:line="276" w:lineRule="auto"/>
        <w:ind w:right="417"/>
        <w:jc w:val="both"/>
        <w:rPr>
          <w:lang w:val="lv-LV"/>
        </w:rPr>
      </w:pPr>
      <w:r w:rsidRPr="00642D69">
        <w:rPr>
          <w:lang w:val="lv-LV"/>
        </w:rPr>
        <w:t>piekļuvi diagnostikai</w:t>
      </w:r>
      <w:r w:rsidR="00664EA9" w:rsidRPr="00642D69">
        <w:rPr>
          <w:lang w:val="lv-LV"/>
        </w:rPr>
        <w:t>;</w:t>
      </w:r>
    </w:p>
    <w:p w14:paraId="24641140" w14:textId="44DABD2E" w:rsidR="00A944AD" w:rsidRPr="00642D69" w:rsidRDefault="00A944AD" w:rsidP="00981C88">
      <w:pPr>
        <w:pStyle w:val="ListParagraph"/>
        <w:numPr>
          <w:ilvl w:val="0"/>
          <w:numId w:val="12"/>
        </w:numPr>
        <w:spacing w:line="276" w:lineRule="auto"/>
        <w:ind w:right="417"/>
        <w:jc w:val="both"/>
        <w:rPr>
          <w:lang w:val="lv-LV"/>
        </w:rPr>
      </w:pPr>
      <w:r w:rsidRPr="00642D69">
        <w:rPr>
          <w:lang w:val="lv-LV"/>
        </w:rPr>
        <w:t>izmaiņas infrastruktūrā saskaņā ar procedūru</w:t>
      </w:r>
      <w:r w:rsidR="00664EA9" w:rsidRPr="00642D69">
        <w:rPr>
          <w:lang w:val="lv-LV"/>
        </w:rPr>
        <w:t>.</w:t>
      </w:r>
    </w:p>
    <w:p w14:paraId="2DF69267" w14:textId="77777777" w:rsidR="00A944AD" w:rsidRPr="00642D69" w:rsidRDefault="00A944AD" w:rsidP="00981C88">
      <w:pPr>
        <w:ind w:left="1440" w:right="417"/>
        <w:jc w:val="both"/>
        <w:rPr>
          <w:lang w:val="lv-LV"/>
        </w:rPr>
      </w:pPr>
    </w:p>
    <w:p w14:paraId="734FA5C3" w14:textId="77777777" w:rsidR="00642D69" w:rsidRPr="00642D69" w:rsidRDefault="00A944AD" w:rsidP="00642D69">
      <w:pPr>
        <w:ind w:left="993" w:right="417"/>
        <w:jc w:val="both"/>
        <w:rPr>
          <w:lang w:val="lv-LV"/>
        </w:rPr>
      </w:pPr>
      <w:r w:rsidRPr="00642D69">
        <w:rPr>
          <w:lang w:val="lv-LV"/>
        </w:rPr>
        <w:t xml:space="preserve">Pēc būtības Piegādātāja galvenais </w:t>
      </w:r>
      <w:r w:rsidR="00D017FB" w:rsidRPr="00642D69">
        <w:rPr>
          <w:lang w:val="lv-LV"/>
        </w:rPr>
        <w:t>izpildes pamatrādītājs (</w:t>
      </w:r>
      <w:r w:rsidRPr="00642D69">
        <w:rPr>
          <w:lang w:val="lv-LV"/>
        </w:rPr>
        <w:t>KPI</w:t>
      </w:r>
      <w:r w:rsidR="00D017FB" w:rsidRPr="00642D69">
        <w:rPr>
          <w:lang w:val="lv-LV"/>
        </w:rPr>
        <w:t>)</w:t>
      </w:r>
      <w:r w:rsidRPr="00642D69">
        <w:rPr>
          <w:lang w:val="lv-LV"/>
        </w:rPr>
        <w:t>: reakcijas/atjaunošanas laiks programmas pusē, kļūdu/nepilnību labojumu kvalitāte, uzturēšanas noteikumi.</w:t>
      </w:r>
    </w:p>
    <w:p w14:paraId="326E20FD" w14:textId="1AF63B5A" w:rsidR="00A944AD" w:rsidRPr="00642D69" w:rsidRDefault="00A944AD" w:rsidP="00642D69">
      <w:pPr>
        <w:ind w:left="993" w:right="417"/>
        <w:jc w:val="both"/>
        <w:rPr>
          <w:lang w:val="lv-LV"/>
        </w:rPr>
      </w:pPr>
      <w:r w:rsidRPr="00642D69">
        <w:rPr>
          <w:lang w:val="lv-LV"/>
        </w:rPr>
        <w:t>Piegādātāja uptime  — tikai programmas komponentiem un tikai, ja ir izpildīti priekšnoteikumi no Pasūtītāja puses.</w:t>
      </w:r>
    </w:p>
    <w:p w14:paraId="0A41CF86" w14:textId="77777777" w:rsidR="00E718E8" w:rsidRPr="00642D69" w:rsidRDefault="00E718E8" w:rsidP="0061576E">
      <w:pPr>
        <w:ind w:right="372"/>
        <w:jc w:val="both"/>
        <w:outlineLvl w:val="0"/>
        <w:rPr>
          <w:lang w:val="lv-LV"/>
        </w:rPr>
      </w:pPr>
    </w:p>
    <w:p w14:paraId="36BDA9BA" w14:textId="0664379C" w:rsidR="002621F6" w:rsidRPr="00642D69" w:rsidRDefault="0061576E" w:rsidP="00F5127C">
      <w:pPr>
        <w:ind w:right="372"/>
        <w:jc w:val="both"/>
        <w:outlineLvl w:val="0"/>
        <w:rPr>
          <w:lang w:val="lv-LV"/>
        </w:rPr>
      </w:pPr>
      <w:r w:rsidRPr="00642D69">
        <w:rPr>
          <w:lang w:val="lv-LV"/>
        </w:rPr>
        <w:t>Iepirkumu komisijas priekšsēdētāja</w:t>
      </w:r>
      <w:r w:rsidR="005569BD" w:rsidRPr="00642D69">
        <w:rPr>
          <w:lang w:val="lv-LV"/>
        </w:rPr>
        <w:t>s vietniece</w:t>
      </w:r>
      <w:r w:rsidR="00C44E47" w:rsidRPr="00642D69">
        <w:rPr>
          <w:lang w:val="lv-LV"/>
        </w:rPr>
        <w:t xml:space="preserve"> </w:t>
      </w:r>
      <w:r w:rsidR="002621F6" w:rsidRPr="00642D69">
        <w:rPr>
          <w:lang w:val="lv-LV"/>
        </w:rPr>
        <w:tab/>
      </w:r>
      <w:r w:rsidR="002621F6" w:rsidRPr="00642D69">
        <w:rPr>
          <w:lang w:val="lv-LV"/>
        </w:rPr>
        <w:tab/>
      </w:r>
      <w:r w:rsidR="002621F6" w:rsidRPr="00642D69">
        <w:rPr>
          <w:lang w:val="lv-LV"/>
        </w:rPr>
        <w:tab/>
      </w:r>
      <w:r w:rsidR="002621F6" w:rsidRPr="00642D69">
        <w:rPr>
          <w:lang w:val="lv-LV"/>
        </w:rPr>
        <w:tab/>
      </w:r>
      <w:r w:rsidR="005569BD" w:rsidRPr="00642D69">
        <w:rPr>
          <w:lang w:val="lv-LV"/>
        </w:rPr>
        <w:t>L</w:t>
      </w:r>
      <w:r w:rsidR="00C44E47" w:rsidRPr="00642D69">
        <w:rPr>
          <w:lang w:val="lv-LV"/>
        </w:rPr>
        <w:t>.</w:t>
      </w:r>
      <w:r w:rsidRPr="00642D69">
        <w:rPr>
          <w:lang w:val="lv-LV"/>
        </w:rPr>
        <w:t xml:space="preserve"> </w:t>
      </w:r>
      <w:r w:rsidR="00F1035D" w:rsidRPr="00642D69">
        <w:rPr>
          <w:lang w:val="lv-LV"/>
        </w:rPr>
        <w:t>Hodaseviča</w:t>
      </w:r>
    </w:p>
    <w:p w14:paraId="2EE61468" w14:textId="18B671E5" w:rsidR="00AD6E80" w:rsidRPr="00F5127C" w:rsidRDefault="00AD6E80" w:rsidP="00F5127C">
      <w:pPr>
        <w:tabs>
          <w:tab w:val="left" w:pos="1603"/>
        </w:tabs>
        <w:rPr>
          <w:lang w:val="lv-LV"/>
        </w:rPr>
      </w:pPr>
    </w:p>
    <w:sectPr w:rsidR="00AD6E80" w:rsidRPr="00F5127C" w:rsidSect="00F5127C">
      <w:headerReference w:type="even" r:id="rId12"/>
      <w:headerReference w:type="default" r:id="rId13"/>
      <w:footerReference w:type="default" r:id="rId14"/>
      <w:headerReference w:type="first" r:id="rId15"/>
      <w:footerReference w:type="first" r:id="rId16"/>
      <w:pgSz w:w="11900" w:h="16840" w:code="9"/>
      <w:pgMar w:top="1134" w:right="851" w:bottom="709"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187B" w14:textId="77777777" w:rsidR="00D74510" w:rsidRDefault="00D74510">
      <w:r>
        <w:separator/>
      </w:r>
    </w:p>
  </w:endnote>
  <w:endnote w:type="continuationSeparator" w:id="0">
    <w:p w14:paraId="46C411EB" w14:textId="77777777" w:rsidR="00D74510" w:rsidRDefault="00D7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32976489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A02C" w14:textId="77777777" w:rsidR="00D74510" w:rsidRDefault="00D74510">
      <w:r>
        <w:separator/>
      </w:r>
    </w:p>
  </w:footnote>
  <w:footnote w:type="continuationSeparator" w:id="0">
    <w:p w14:paraId="06B2D5D4" w14:textId="77777777" w:rsidR="00D74510" w:rsidRDefault="00D7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75324"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1624358202" name="Picture 162435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47290556" w:rsidR="00BA1D4B" w:rsidRDefault="00BA1D4B" w:rsidP="00BA1D4B">
    <w:pPr>
      <w:pStyle w:val="Header"/>
      <w:tabs>
        <w:tab w:val="left" w:pos="426"/>
        <w:tab w:val="left" w:pos="1418"/>
      </w:tabs>
      <w:jc w:val="both"/>
    </w:pPr>
    <w:bookmarkStart w:id="1" w:name="docDate"/>
    <w:bookmarkEnd w:id="1"/>
    <w:r>
      <w:t xml:space="preserve"> </w:t>
    </w:r>
    <w:bookmarkStart w:id="2" w:name="docNr"/>
    <w:bookmarkEnd w:id="2"/>
    <w:r w:rsidR="00F5127C">
      <w:t>09.01.2026.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FD6702"/>
    <w:multiLevelType w:val="hybridMultilevel"/>
    <w:tmpl w:val="13284D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B2F376A"/>
    <w:multiLevelType w:val="multilevel"/>
    <w:tmpl w:val="C5CCAC32"/>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A6792"/>
    <w:multiLevelType w:val="hybridMultilevel"/>
    <w:tmpl w:val="E8EE8B12"/>
    <w:lvl w:ilvl="0" w:tplc="1454439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0C23D5"/>
    <w:multiLevelType w:val="multilevel"/>
    <w:tmpl w:val="0DB2E7BE"/>
    <w:lvl w:ilvl="0">
      <w:start w:val="1"/>
      <w:numFmt w:val="lowerLetter"/>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7C65D35"/>
    <w:multiLevelType w:val="hybridMultilevel"/>
    <w:tmpl w:val="E2FED5E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9B25EA"/>
    <w:multiLevelType w:val="hybridMultilevel"/>
    <w:tmpl w:val="AD8A0EB6"/>
    <w:lvl w:ilvl="0" w:tplc="07FA5D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D574CD6"/>
    <w:multiLevelType w:val="hybridMultilevel"/>
    <w:tmpl w:val="C338E46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345330684">
    <w:abstractNumId w:val="0"/>
  </w:num>
  <w:num w:numId="2" w16cid:durableId="1071847716">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1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4"/>
  </w:num>
  <w:num w:numId="7" w16cid:durableId="1114861816">
    <w:abstractNumId w:val="6"/>
  </w:num>
  <w:num w:numId="8" w16cid:durableId="1799954857">
    <w:abstractNumId w:val="3"/>
  </w:num>
  <w:num w:numId="9" w16cid:durableId="123930113">
    <w:abstractNumId w:val="5"/>
  </w:num>
  <w:num w:numId="10" w16cid:durableId="1722971991">
    <w:abstractNumId w:val="10"/>
  </w:num>
  <w:num w:numId="11" w16cid:durableId="608659212">
    <w:abstractNumId w:val="2"/>
  </w:num>
  <w:num w:numId="12" w16cid:durableId="103547928">
    <w:abstractNumId w:val="7"/>
  </w:num>
  <w:num w:numId="13" w16cid:durableId="695883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27734"/>
    <w:rsid w:val="0004286D"/>
    <w:rsid w:val="00045786"/>
    <w:rsid w:val="00052371"/>
    <w:rsid w:val="000525F0"/>
    <w:rsid w:val="00083E27"/>
    <w:rsid w:val="00090521"/>
    <w:rsid w:val="00094896"/>
    <w:rsid w:val="00095E0D"/>
    <w:rsid w:val="000A27E9"/>
    <w:rsid w:val="000B087F"/>
    <w:rsid w:val="000B470A"/>
    <w:rsid w:val="000C7C88"/>
    <w:rsid w:val="000E59BA"/>
    <w:rsid w:val="000F18CA"/>
    <w:rsid w:val="000F5464"/>
    <w:rsid w:val="0010133C"/>
    <w:rsid w:val="00102C77"/>
    <w:rsid w:val="00112496"/>
    <w:rsid w:val="001174B1"/>
    <w:rsid w:val="00130BC8"/>
    <w:rsid w:val="00135488"/>
    <w:rsid w:val="00146E32"/>
    <w:rsid w:val="00150004"/>
    <w:rsid w:val="0015541C"/>
    <w:rsid w:val="00155FE2"/>
    <w:rsid w:val="00156314"/>
    <w:rsid w:val="00162497"/>
    <w:rsid w:val="00170B4F"/>
    <w:rsid w:val="00176AEB"/>
    <w:rsid w:val="00182E31"/>
    <w:rsid w:val="00186340"/>
    <w:rsid w:val="0018733F"/>
    <w:rsid w:val="001931C2"/>
    <w:rsid w:val="001B000D"/>
    <w:rsid w:val="001C1098"/>
    <w:rsid w:val="001C46C1"/>
    <w:rsid w:val="001D2DB7"/>
    <w:rsid w:val="001D43D0"/>
    <w:rsid w:val="001F3B50"/>
    <w:rsid w:val="00200306"/>
    <w:rsid w:val="0021148F"/>
    <w:rsid w:val="002220E7"/>
    <w:rsid w:val="0023026C"/>
    <w:rsid w:val="00231AD0"/>
    <w:rsid w:val="00233FCE"/>
    <w:rsid w:val="002400C8"/>
    <w:rsid w:val="002621F6"/>
    <w:rsid w:val="0027102B"/>
    <w:rsid w:val="00283AC9"/>
    <w:rsid w:val="002B7F96"/>
    <w:rsid w:val="002C1B8C"/>
    <w:rsid w:val="002E0214"/>
    <w:rsid w:val="002E07F1"/>
    <w:rsid w:val="002E786C"/>
    <w:rsid w:val="00304B21"/>
    <w:rsid w:val="0031027C"/>
    <w:rsid w:val="003133D9"/>
    <w:rsid w:val="00317C2A"/>
    <w:rsid w:val="00325A6F"/>
    <w:rsid w:val="00330952"/>
    <w:rsid w:val="00331763"/>
    <w:rsid w:val="003364F6"/>
    <w:rsid w:val="00350281"/>
    <w:rsid w:val="003642B1"/>
    <w:rsid w:val="0037311B"/>
    <w:rsid w:val="00374492"/>
    <w:rsid w:val="003815BD"/>
    <w:rsid w:val="0038165C"/>
    <w:rsid w:val="00384C24"/>
    <w:rsid w:val="00384F99"/>
    <w:rsid w:val="003877B2"/>
    <w:rsid w:val="003A76FA"/>
    <w:rsid w:val="003B2357"/>
    <w:rsid w:val="003C127D"/>
    <w:rsid w:val="003C2FBA"/>
    <w:rsid w:val="003C5284"/>
    <w:rsid w:val="003C7590"/>
    <w:rsid w:val="003E2956"/>
    <w:rsid w:val="003E3AC4"/>
    <w:rsid w:val="003E3AFC"/>
    <w:rsid w:val="003E4DD5"/>
    <w:rsid w:val="003E7589"/>
    <w:rsid w:val="0040428D"/>
    <w:rsid w:val="00411C2A"/>
    <w:rsid w:val="004124BC"/>
    <w:rsid w:val="00426451"/>
    <w:rsid w:val="004305EF"/>
    <w:rsid w:val="00446224"/>
    <w:rsid w:val="00447DFD"/>
    <w:rsid w:val="00454D63"/>
    <w:rsid w:val="00456325"/>
    <w:rsid w:val="0046122A"/>
    <w:rsid w:val="004621E1"/>
    <w:rsid w:val="00495061"/>
    <w:rsid w:val="004A0B05"/>
    <w:rsid w:val="004A0D6C"/>
    <w:rsid w:val="004B0130"/>
    <w:rsid w:val="004B0362"/>
    <w:rsid w:val="004C22C6"/>
    <w:rsid w:val="004C2F01"/>
    <w:rsid w:val="004C4EA1"/>
    <w:rsid w:val="004D3279"/>
    <w:rsid w:val="004D3CDE"/>
    <w:rsid w:val="004D48A1"/>
    <w:rsid w:val="004F581B"/>
    <w:rsid w:val="005057CB"/>
    <w:rsid w:val="00527AC1"/>
    <w:rsid w:val="00527F33"/>
    <w:rsid w:val="0054525F"/>
    <w:rsid w:val="005522CF"/>
    <w:rsid w:val="005569BD"/>
    <w:rsid w:val="00571A1C"/>
    <w:rsid w:val="00575A85"/>
    <w:rsid w:val="005814F8"/>
    <w:rsid w:val="005831C3"/>
    <w:rsid w:val="005922FC"/>
    <w:rsid w:val="005A604C"/>
    <w:rsid w:val="005D1D02"/>
    <w:rsid w:val="005D3F37"/>
    <w:rsid w:val="005F0709"/>
    <w:rsid w:val="005F19A4"/>
    <w:rsid w:val="0060284C"/>
    <w:rsid w:val="00611305"/>
    <w:rsid w:val="0061576E"/>
    <w:rsid w:val="0061682A"/>
    <w:rsid w:val="0061762F"/>
    <w:rsid w:val="006339F1"/>
    <w:rsid w:val="00642D69"/>
    <w:rsid w:val="00646230"/>
    <w:rsid w:val="00664EA9"/>
    <w:rsid w:val="00681D93"/>
    <w:rsid w:val="006874A7"/>
    <w:rsid w:val="0069247F"/>
    <w:rsid w:val="00697421"/>
    <w:rsid w:val="006A672C"/>
    <w:rsid w:val="006A6F19"/>
    <w:rsid w:val="006B51E0"/>
    <w:rsid w:val="006B77CD"/>
    <w:rsid w:val="006C7FDE"/>
    <w:rsid w:val="006D42F8"/>
    <w:rsid w:val="006E02A6"/>
    <w:rsid w:val="006F00FC"/>
    <w:rsid w:val="006F53C0"/>
    <w:rsid w:val="00711599"/>
    <w:rsid w:val="00712459"/>
    <w:rsid w:val="00723F16"/>
    <w:rsid w:val="00734946"/>
    <w:rsid w:val="007421DB"/>
    <w:rsid w:val="00756CAE"/>
    <w:rsid w:val="00766ACF"/>
    <w:rsid w:val="007857EA"/>
    <w:rsid w:val="007875D1"/>
    <w:rsid w:val="00794114"/>
    <w:rsid w:val="007A34BE"/>
    <w:rsid w:val="007A5B7D"/>
    <w:rsid w:val="007B730C"/>
    <w:rsid w:val="007B7847"/>
    <w:rsid w:val="007C1F3B"/>
    <w:rsid w:val="007C2B3C"/>
    <w:rsid w:val="007D4F59"/>
    <w:rsid w:val="007D62F7"/>
    <w:rsid w:val="007F279A"/>
    <w:rsid w:val="008034ED"/>
    <w:rsid w:val="008141B7"/>
    <w:rsid w:val="00826FA1"/>
    <w:rsid w:val="00832355"/>
    <w:rsid w:val="0083702D"/>
    <w:rsid w:val="008413F8"/>
    <w:rsid w:val="00842F10"/>
    <w:rsid w:val="0084649C"/>
    <w:rsid w:val="008533C8"/>
    <w:rsid w:val="0085629F"/>
    <w:rsid w:val="00856AE2"/>
    <w:rsid w:val="008674B2"/>
    <w:rsid w:val="00871012"/>
    <w:rsid w:val="008813F6"/>
    <w:rsid w:val="00884267"/>
    <w:rsid w:val="008860DB"/>
    <w:rsid w:val="0089222B"/>
    <w:rsid w:val="00894EC9"/>
    <w:rsid w:val="008C11F9"/>
    <w:rsid w:val="008C45E7"/>
    <w:rsid w:val="008E3092"/>
    <w:rsid w:val="008E4C93"/>
    <w:rsid w:val="00901C98"/>
    <w:rsid w:val="00904B48"/>
    <w:rsid w:val="00910813"/>
    <w:rsid w:val="009134FF"/>
    <w:rsid w:val="009258C9"/>
    <w:rsid w:val="00931737"/>
    <w:rsid w:val="00933493"/>
    <w:rsid w:val="0094524D"/>
    <w:rsid w:val="00946482"/>
    <w:rsid w:val="00946DA3"/>
    <w:rsid w:val="00951DF6"/>
    <w:rsid w:val="00954FCC"/>
    <w:rsid w:val="00974975"/>
    <w:rsid w:val="00977D01"/>
    <w:rsid w:val="00981C88"/>
    <w:rsid w:val="0098663C"/>
    <w:rsid w:val="009A3AD8"/>
    <w:rsid w:val="009A747C"/>
    <w:rsid w:val="009B5631"/>
    <w:rsid w:val="009D1082"/>
    <w:rsid w:val="009D212B"/>
    <w:rsid w:val="009D2C13"/>
    <w:rsid w:val="009E1225"/>
    <w:rsid w:val="009E1524"/>
    <w:rsid w:val="009E2ED7"/>
    <w:rsid w:val="009F0F40"/>
    <w:rsid w:val="00A04545"/>
    <w:rsid w:val="00A075D3"/>
    <w:rsid w:val="00A21244"/>
    <w:rsid w:val="00A21405"/>
    <w:rsid w:val="00A3285A"/>
    <w:rsid w:val="00A41A23"/>
    <w:rsid w:val="00A52673"/>
    <w:rsid w:val="00A55640"/>
    <w:rsid w:val="00A5717C"/>
    <w:rsid w:val="00A57B4C"/>
    <w:rsid w:val="00A60E8F"/>
    <w:rsid w:val="00A62471"/>
    <w:rsid w:val="00A64436"/>
    <w:rsid w:val="00A7368D"/>
    <w:rsid w:val="00A853C2"/>
    <w:rsid w:val="00A90154"/>
    <w:rsid w:val="00A90444"/>
    <w:rsid w:val="00A944AD"/>
    <w:rsid w:val="00AA0E4F"/>
    <w:rsid w:val="00AA5B5C"/>
    <w:rsid w:val="00AB152E"/>
    <w:rsid w:val="00AB31B0"/>
    <w:rsid w:val="00AC32CD"/>
    <w:rsid w:val="00AC6BFF"/>
    <w:rsid w:val="00AD6E80"/>
    <w:rsid w:val="00AF5707"/>
    <w:rsid w:val="00B00F87"/>
    <w:rsid w:val="00B10881"/>
    <w:rsid w:val="00B1182C"/>
    <w:rsid w:val="00B17037"/>
    <w:rsid w:val="00B24549"/>
    <w:rsid w:val="00B32CB3"/>
    <w:rsid w:val="00B4358F"/>
    <w:rsid w:val="00B45791"/>
    <w:rsid w:val="00B57C92"/>
    <w:rsid w:val="00B6580A"/>
    <w:rsid w:val="00B67B48"/>
    <w:rsid w:val="00B71320"/>
    <w:rsid w:val="00B748F8"/>
    <w:rsid w:val="00B77D4A"/>
    <w:rsid w:val="00B81D1B"/>
    <w:rsid w:val="00B9221D"/>
    <w:rsid w:val="00B94871"/>
    <w:rsid w:val="00B96E20"/>
    <w:rsid w:val="00BA1D4B"/>
    <w:rsid w:val="00BB267C"/>
    <w:rsid w:val="00BC5C82"/>
    <w:rsid w:val="00BD306B"/>
    <w:rsid w:val="00BE0917"/>
    <w:rsid w:val="00BE40DD"/>
    <w:rsid w:val="00C07F15"/>
    <w:rsid w:val="00C10D4A"/>
    <w:rsid w:val="00C169FC"/>
    <w:rsid w:val="00C2117D"/>
    <w:rsid w:val="00C369A9"/>
    <w:rsid w:val="00C44E47"/>
    <w:rsid w:val="00C463B7"/>
    <w:rsid w:val="00C50637"/>
    <w:rsid w:val="00C57173"/>
    <w:rsid w:val="00C64B5E"/>
    <w:rsid w:val="00C80DD5"/>
    <w:rsid w:val="00C84969"/>
    <w:rsid w:val="00C950CD"/>
    <w:rsid w:val="00C96B4F"/>
    <w:rsid w:val="00CA73ED"/>
    <w:rsid w:val="00CB30FA"/>
    <w:rsid w:val="00CB376B"/>
    <w:rsid w:val="00CD1CE4"/>
    <w:rsid w:val="00CE7088"/>
    <w:rsid w:val="00D017FB"/>
    <w:rsid w:val="00D16EB5"/>
    <w:rsid w:val="00D265B2"/>
    <w:rsid w:val="00D27774"/>
    <w:rsid w:val="00D32116"/>
    <w:rsid w:val="00D43D83"/>
    <w:rsid w:val="00D44D72"/>
    <w:rsid w:val="00D45584"/>
    <w:rsid w:val="00D64F90"/>
    <w:rsid w:val="00D6563B"/>
    <w:rsid w:val="00D675AD"/>
    <w:rsid w:val="00D72DB3"/>
    <w:rsid w:val="00D74510"/>
    <w:rsid w:val="00D81F1C"/>
    <w:rsid w:val="00D84B20"/>
    <w:rsid w:val="00D86507"/>
    <w:rsid w:val="00DA0886"/>
    <w:rsid w:val="00DA0C26"/>
    <w:rsid w:val="00DB717A"/>
    <w:rsid w:val="00DC5FBA"/>
    <w:rsid w:val="00DC6352"/>
    <w:rsid w:val="00DD4D37"/>
    <w:rsid w:val="00DE060E"/>
    <w:rsid w:val="00E12BA1"/>
    <w:rsid w:val="00E211F8"/>
    <w:rsid w:val="00E30F74"/>
    <w:rsid w:val="00E3203C"/>
    <w:rsid w:val="00E46954"/>
    <w:rsid w:val="00E52AA7"/>
    <w:rsid w:val="00E642F4"/>
    <w:rsid w:val="00E67476"/>
    <w:rsid w:val="00E7149F"/>
    <w:rsid w:val="00E718E8"/>
    <w:rsid w:val="00E828C3"/>
    <w:rsid w:val="00E86704"/>
    <w:rsid w:val="00E90CDD"/>
    <w:rsid w:val="00E9137B"/>
    <w:rsid w:val="00EB089E"/>
    <w:rsid w:val="00EB1953"/>
    <w:rsid w:val="00EC4E87"/>
    <w:rsid w:val="00EC6B26"/>
    <w:rsid w:val="00F01C15"/>
    <w:rsid w:val="00F1035D"/>
    <w:rsid w:val="00F213A8"/>
    <w:rsid w:val="00F2236C"/>
    <w:rsid w:val="00F22917"/>
    <w:rsid w:val="00F30416"/>
    <w:rsid w:val="00F329C1"/>
    <w:rsid w:val="00F35F02"/>
    <w:rsid w:val="00F375CE"/>
    <w:rsid w:val="00F5127C"/>
    <w:rsid w:val="00F527AA"/>
    <w:rsid w:val="00F5312A"/>
    <w:rsid w:val="00F569CE"/>
    <w:rsid w:val="00F631D4"/>
    <w:rsid w:val="00F63247"/>
    <w:rsid w:val="00F65857"/>
    <w:rsid w:val="00F74DC9"/>
    <w:rsid w:val="00F75D58"/>
    <w:rsid w:val="00F80605"/>
    <w:rsid w:val="00F8281E"/>
    <w:rsid w:val="00F83C9D"/>
    <w:rsid w:val="00F84DED"/>
    <w:rsid w:val="00FA5693"/>
    <w:rsid w:val="00FB68E3"/>
    <w:rsid w:val="00FC19C5"/>
    <w:rsid w:val="00FC56E7"/>
    <w:rsid w:val="00FC5D21"/>
    <w:rsid w:val="00FD0E31"/>
    <w:rsid w:val="00FD1348"/>
    <w:rsid w:val="00FE0013"/>
    <w:rsid w:val="00FE2CE7"/>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aliases w:val="2,H&amp;P List Paragraph,Saistīto dokumentu saraksts,Syle 1,Numurets,PPS_Bullet,Normal bullet 2,Bullet list,Strip,Colorful List - Accent 12,Virsraksti,Colorful List - Accent 11,list paragraph,h&amp;p list paragraph,syle 1,List Paragraph1,Dot pt"/>
    <w:basedOn w:val="Normal"/>
    <w:link w:val="ListParagraphChar"/>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 w:type="character" w:customStyle="1" w:styleId="ListParagraphChar">
    <w:name w:val="List Paragraph Char"/>
    <w:aliases w:val="2 Char,H&amp;P List Paragraph Char,Saistīto dokumentu saraksts Char,Syle 1 Char,Numurets Char,PPS_Bullet Char,Normal bullet 2 Char,Bullet list Char,Strip Char,Colorful List - Accent 12 Char,Virsraksti Char,Colorful List - Accent 11 Char"/>
    <w:link w:val="ListParagraph"/>
    <w:uiPriority w:val="34"/>
    <w:qFormat/>
    <w:rsid w:val="00A944A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BA97031D-73A9-4212-A4C2-F644FF583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6432</Characters>
  <Application>Microsoft Office Word</Application>
  <DocSecurity>0</DocSecurity>
  <Lines>53</Lines>
  <Paragraphs>14</Paragraphs>
  <ScaleCrop>false</ScaleCrop>
  <HeadingPairs>
    <vt:vector size="6" baseType="variant">
      <vt:variant>
        <vt:lpstr>Title</vt:lpstr>
      </vt:variant>
      <vt:variant>
        <vt:i4>1</vt:i4>
      </vt:variant>
      <vt:variant>
        <vt:lpstr>Headings</vt:lpstr>
      </vt:variant>
      <vt:variant>
        <vt:i4>9</vt:i4>
      </vt:variant>
      <vt:variant>
        <vt:lpstr>Nosaukums</vt:lpstr>
      </vt:variant>
      <vt:variant>
        <vt:i4>1</vt:i4>
      </vt:variant>
    </vt:vector>
  </HeadingPairs>
  <TitlesOfParts>
    <vt:vector size="11" baseType="lpstr">
      <vt:lpstr/>
      <vt:lpstr>Rīgas pašvaldības sabiedrības ar ierobežotu atbildību „Rīgas satiksme” Iepirkuma</vt:lpstr>
      <vt:lpstr>Nolikuma punktā 9.3.1. minēts  ka  9.3.1. …….. Tehniskais piedāvājums jāsagatavo</vt:lpstr>
      <vt:lpstr>Savukārt punktā 20.4 minēts 20.4Iepirkuma komisija veic pretendenta tehniskā pie</vt:lpstr>
      <vt:lpstr>Lūdzam precizēt kādā detalizācijas pakāpē ir jāsagatavo tehniskais piedāvājums u</vt:lpstr>
      <vt:lpstr/>
      <vt:lpstr>Pasūtītājs skaidro, ka Pasūtītājs nav noteicis precīzu Tehniskā piedāvājuma form</vt:lpstr>
      <vt:lpstr/>
      <vt:lpstr/>
      <vt:lpstr>Iepirkumu komisijas priekšsēdētāja 					*K. Meiberga</vt:lpstr>
      <vt:lpstr/>
    </vt:vector>
  </TitlesOfParts>
  <Company>Rigas Satiksme</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3</cp:revision>
  <cp:lastPrinted>2021-09-09T02:05:00Z</cp:lastPrinted>
  <dcterms:created xsi:type="dcterms:W3CDTF">2026-01-09T10:16:00Z</dcterms:created>
  <dcterms:modified xsi:type="dcterms:W3CDTF">2026-01-09T10:17:00Z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