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E69B5" w14:textId="18F1826D" w:rsidR="006B5148" w:rsidRDefault="006B5148" w:rsidP="00AF4AC5">
      <w:pPr>
        <w:ind w:right="384"/>
        <w:jc w:val="right"/>
        <w:rPr>
          <w:lang w:val="lv-LV"/>
        </w:rPr>
      </w:pPr>
    </w:p>
    <w:p w14:paraId="19E74D23" w14:textId="1434F716" w:rsidR="008425B9" w:rsidRDefault="008425B9" w:rsidP="008425B9">
      <w:pPr>
        <w:ind w:right="384"/>
        <w:rPr>
          <w:i/>
          <w:iCs/>
          <w:lang w:val="lv-LV"/>
        </w:rPr>
      </w:pPr>
      <w:r w:rsidRPr="002742D6">
        <w:rPr>
          <w:i/>
          <w:iCs/>
          <w:lang w:val="lv-LV"/>
        </w:rPr>
        <w:t xml:space="preserve">Par atbilžu sniegšanu </w:t>
      </w:r>
      <w:r w:rsidRPr="0013132D">
        <w:rPr>
          <w:i/>
          <w:iCs/>
          <w:lang w:val="lv-LV"/>
        </w:rPr>
        <w:t>par atklāta konkursa “</w:t>
      </w:r>
      <w:r w:rsidRPr="005D1D62">
        <w:rPr>
          <w:i/>
          <w:iCs/>
          <w:lang w:val="lv-LV"/>
        </w:rPr>
        <w:t>Tramvaju Škoda 15T bremžu bloku atjaunošana</w:t>
      </w:r>
      <w:r w:rsidRPr="0013132D">
        <w:rPr>
          <w:i/>
          <w:iCs/>
          <w:lang w:val="lv-LV"/>
        </w:rPr>
        <w:t>” (ID Nr. RS/2026/</w:t>
      </w:r>
      <w:r>
        <w:rPr>
          <w:i/>
          <w:iCs/>
          <w:lang w:val="lv-LV"/>
        </w:rPr>
        <w:t>11</w:t>
      </w:r>
      <w:r w:rsidRPr="0013132D">
        <w:rPr>
          <w:i/>
          <w:iCs/>
          <w:lang w:val="lv-LV"/>
        </w:rPr>
        <w:t>) nolikuma prasībām</w:t>
      </w:r>
    </w:p>
    <w:p w14:paraId="5986F382" w14:textId="77777777" w:rsidR="008425B9" w:rsidRDefault="008425B9" w:rsidP="008425B9">
      <w:pPr>
        <w:ind w:right="384"/>
        <w:rPr>
          <w:lang w:val="lv-LV"/>
        </w:rPr>
      </w:pPr>
    </w:p>
    <w:p w14:paraId="29389A1F" w14:textId="77777777" w:rsidR="008425B9" w:rsidRDefault="008425B9" w:rsidP="008425B9">
      <w:pPr>
        <w:ind w:right="384" w:firstLine="720"/>
        <w:jc w:val="both"/>
        <w:rPr>
          <w:lang w:val="lv-LV"/>
        </w:rPr>
      </w:pPr>
      <w:r w:rsidRPr="00C4199D">
        <w:rPr>
          <w:lang w:val="lv-LV"/>
        </w:rPr>
        <w:t xml:space="preserve">Rīgas pašvaldības sabiedrības ar ierobežotu atbildību </w:t>
      </w:r>
      <w:r>
        <w:rPr>
          <w:lang w:val="lv-LV"/>
        </w:rPr>
        <w:t>“</w:t>
      </w:r>
      <w:r w:rsidRPr="00C4199D">
        <w:rPr>
          <w:lang w:val="lv-LV"/>
        </w:rPr>
        <w:t xml:space="preserve">Rīgas satiksme” Iepirkuma komisija (turpmāk – Pasūtītājs) no iespējamā </w:t>
      </w:r>
      <w:r>
        <w:rPr>
          <w:lang w:val="lv-LV"/>
        </w:rPr>
        <w:t>pretendenta</w:t>
      </w:r>
      <w:r w:rsidRPr="00C4199D">
        <w:rPr>
          <w:lang w:val="lv-LV"/>
        </w:rPr>
        <w:t xml:space="preserve"> ir saņēmusi vēstuli ar lūgumu sniegt skaidrojumu par </w:t>
      </w:r>
      <w:r>
        <w:rPr>
          <w:lang w:val="lv-LV"/>
        </w:rPr>
        <w:t>atklāta konkursa</w:t>
      </w:r>
      <w:r w:rsidRPr="00C4199D">
        <w:rPr>
          <w:lang w:val="lv-LV"/>
        </w:rPr>
        <w:t xml:space="preserve"> </w:t>
      </w:r>
      <w:r w:rsidRPr="007D0B76">
        <w:rPr>
          <w:lang w:val="lv-LV"/>
        </w:rPr>
        <w:t>“Tramvaju Škoda 15T bremžu bloku atjaunošana”</w:t>
      </w:r>
      <w:r w:rsidRPr="00B267D7">
        <w:rPr>
          <w:lang w:val="lv-LV"/>
        </w:rPr>
        <w:t xml:space="preserve"> (ID Nr. RS/202</w:t>
      </w:r>
      <w:r>
        <w:rPr>
          <w:lang w:val="lv-LV"/>
        </w:rPr>
        <w:t>6</w:t>
      </w:r>
      <w:r w:rsidRPr="00B267D7">
        <w:rPr>
          <w:lang w:val="lv-LV"/>
        </w:rPr>
        <w:t>/</w:t>
      </w:r>
      <w:r>
        <w:rPr>
          <w:lang w:val="lv-LV"/>
        </w:rPr>
        <w:t>11</w:t>
      </w:r>
      <w:r w:rsidRPr="002742D6">
        <w:rPr>
          <w:i/>
          <w:iCs/>
          <w:lang w:val="lv-LV"/>
        </w:rPr>
        <w:t xml:space="preserve">) </w:t>
      </w:r>
      <w:r w:rsidRPr="0001357C">
        <w:rPr>
          <w:lang w:val="lv-LV"/>
        </w:rPr>
        <w:t>nolikumā (turpmāk – Nolikums) ietvertajām prasībām.</w:t>
      </w:r>
    </w:p>
    <w:p w14:paraId="7B7D4D35" w14:textId="77777777" w:rsidR="008425B9" w:rsidRDefault="008425B9" w:rsidP="008425B9">
      <w:pPr>
        <w:ind w:right="384"/>
        <w:jc w:val="both"/>
        <w:rPr>
          <w:b/>
          <w:bCs/>
          <w:i/>
          <w:iCs/>
          <w:lang w:val="lv-LV"/>
        </w:rPr>
      </w:pPr>
    </w:p>
    <w:p w14:paraId="1107E211" w14:textId="40A5CBA8" w:rsidR="008425B9" w:rsidRPr="00150057" w:rsidRDefault="008425B9" w:rsidP="008425B9">
      <w:pPr>
        <w:ind w:right="384"/>
        <w:jc w:val="both"/>
        <w:rPr>
          <w:b/>
          <w:bCs/>
          <w:lang w:val="lv-LV"/>
        </w:rPr>
      </w:pPr>
      <w:r w:rsidRPr="00150057">
        <w:rPr>
          <w:b/>
          <w:bCs/>
          <w:lang w:val="lv-LV"/>
        </w:rPr>
        <w:t>1.</w:t>
      </w:r>
      <w:r w:rsidR="006C56AF">
        <w:rPr>
          <w:b/>
          <w:bCs/>
          <w:lang w:val="lv-LV"/>
        </w:rPr>
        <w:t xml:space="preserve"> </w:t>
      </w:r>
      <w:r w:rsidRPr="00150057">
        <w:rPr>
          <w:b/>
          <w:bCs/>
          <w:lang w:val="lv-LV"/>
        </w:rPr>
        <w:t>jautājums</w:t>
      </w:r>
    </w:p>
    <w:p w14:paraId="76786ABB" w14:textId="77777777" w:rsidR="008425B9" w:rsidRPr="009234C5" w:rsidRDefault="008425B9" w:rsidP="008425B9">
      <w:pPr>
        <w:ind w:right="384"/>
        <w:jc w:val="both"/>
        <w:rPr>
          <w:lang w:val="lv-LV"/>
        </w:rPr>
      </w:pPr>
      <w:r w:rsidRPr="009234C5">
        <w:rPr>
          <w:lang w:val="lv-LV"/>
        </w:rPr>
        <w:t xml:space="preserve">Saskaņā ar </w:t>
      </w:r>
      <w:r>
        <w:rPr>
          <w:lang w:val="lv-LV"/>
        </w:rPr>
        <w:t>n</w:t>
      </w:r>
      <w:r w:rsidRPr="009234C5">
        <w:rPr>
          <w:lang w:val="lv-LV"/>
        </w:rPr>
        <w:t xml:space="preserve">olikumu (17. </w:t>
      </w:r>
      <w:r w:rsidRPr="005B37C3">
        <w:rPr>
          <w:lang w:val="lv-LV"/>
        </w:rPr>
        <w:t>punkts</w:t>
      </w:r>
      <w:r w:rsidRPr="009234C5">
        <w:rPr>
          <w:lang w:val="lv-LV"/>
        </w:rPr>
        <w:t xml:space="preserve"> –</w:t>
      </w:r>
      <w:r w:rsidRPr="000774D9">
        <w:rPr>
          <w:lang w:val="lv-LV"/>
        </w:rPr>
        <w:t xml:space="preserve"> </w:t>
      </w:r>
      <w:r w:rsidRPr="005B37C3">
        <w:rPr>
          <w:lang w:val="lv-LV"/>
        </w:rPr>
        <w:t>Pretendenta atlases dokumenti</w:t>
      </w:r>
      <w:r w:rsidRPr="009234C5">
        <w:rPr>
          <w:lang w:val="lv-LV"/>
        </w:rPr>
        <w:t>) esam identificējuši šādus nepieciešamos dokumentus:</w:t>
      </w:r>
    </w:p>
    <w:p w14:paraId="04A38FDC" w14:textId="77777777" w:rsidR="008425B9" w:rsidRPr="009234C5" w:rsidRDefault="008425B9" w:rsidP="008425B9">
      <w:pPr>
        <w:numPr>
          <w:ilvl w:val="0"/>
          <w:numId w:val="3"/>
        </w:numPr>
        <w:ind w:right="384"/>
        <w:jc w:val="both"/>
        <w:rPr>
          <w:lang w:val="lv-LV"/>
        </w:rPr>
      </w:pPr>
      <w:r w:rsidRPr="009234C5">
        <w:rPr>
          <w:lang w:val="lv-LV"/>
        </w:rPr>
        <w:t>Dokuments, kas apliecina tiesībspēju (ārvalstu pretendentiem)</w:t>
      </w:r>
      <w:r>
        <w:rPr>
          <w:lang w:val="lv-LV"/>
        </w:rPr>
        <w:t>;</w:t>
      </w:r>
    </w:p>
    <w:p w14:paraId="11D28B38" w14:textId="77777777" w:rsidR="008425B9" w:rsidRPr="009234C5" w:rsidRDefault="008425B9" w:rsidP="008425B9">
      <w:pPr>
        <w:numPr>
          <w:ilvl w:val="0"/>
          <w:numId w:val="3"/>
        </w:numPr>
        <w:ind w:right="384"/>
        <w:jc w:val="both"/>
        <w:rPr>
          <w:lang w:val="lv-LV"/>
        </w:rPr>
      </w:pPr>
      <w:r w:rsidRPr="009234C5">
        <w:rPr>
          <w:lang w:val="lv-LV"/>
        </w:rPr>
        <w:t>Pilnvaroto amatpersonu pārstāvības tiesību apliecinājums</w:t>
      </w:r>
      <w:r>
        <w:rPr>
          <w:lang w:val="lv-LV"/>
        </w:rPr>
        <w:t>;</w:t>
      </w:r>
    </w:p>
    <w:p w14:paraId="5533A1D5" w14:textId="77777777" w:rsidR="008425B9" w:rsidRPr="009234C5" w:rsidRDefault="008425B9" w:rsidP="008425B9">
      <w:pPr>
        <w:numPr>
          <w:ilvl w:val="0"/>
          <w:numId w:val="3"/>
        </w:numPr>
        <w:ind w:right="384"/>
        <w:jc w:val="both"/>
        <w:rPr>
          <w:lang w:val="lv-LV"/>
        </w:rPr>
      </w:pPr>
      <w:r w:rsidRPr="009234C5">
        <w:rPr>
          <w:lang w:val="lv-LV"/>
        </w:rPr>
        <w:t xml:space="preserve">Apliecinājums par atbilstību 14.1. un 14.2. </w:t>
      </w:r>
      <w:r>
        <w:rPr>
          <w:lang w:val="lv-LV"/>
        </w:rPr>
        <w:t>punktu</w:t>
      </w:r>
      <w:r w:rsidRPr="009234C5">
        <w:rPr>
          <w:lang w:val="lv-LV"/>
        </w:rPr>
        <w:t xml:space="preserve"> prasībām</w:t>
      </w:r>
      <w:r>
        <w:rPr>
          <w:lang w:val="lv-LV"/>
        </w:rPr>
        <w:t>;</w:t>
      </w:r>
    </w:p>
    <w:p w14:paraId="38D454F3" w14:textId="77777777" w:rsidR="008425B9" w:rsidRPr="009234C5" w:rsidRDefault="008425B9" w:rsidP="008425B9">
      <w:pPr>
        <w:numPr>
          <w:ilvl w:val="0"/>
          <w:numId w:val="3"/>
        </w:numPr>
        <w:ind w:right="384"/>
        <w:jc w:val="both"/>
        <w:rPr>
          <w:lang w:val="lv-LV"/>
        </w:rPr>
      </w:pPr>
      <w:r w:rsidRPr="009234C5">
        <w:rPr>
          <w:lang w:val="lv-LV"/>
        </w:rPr>
        <w:t>Finanšu pārskat</w:t>
      </w:r>
      <w:r>
        <w:rPr>
          <w:lang w:val="lv-LV"/>
        </w:rPr>
        <w:t>s</w:t>
      </w:r>
      <w:r w:rsidRPr="009234C5">
        <w:rPr>
          <w:lang w:val="lv-LV"/>
        </w:rPr>
        <w:t xml:space="preserve"> par pēdējiem 3 gadiem vai jaunākais finanšu pārskats</w:t>
      </w:r>
      <w:r>
        <w:rPr>
          <w:lang w:val="lv-LV"/>
        </w:rPr>
        <w:t>;</w:t>
      </w:r>
    </w:p>
    <w:p w14:paraId="44CBCFAF" w14:textId="77777777" w:rsidR="008425B9" w:rsidRPr="009234C5" w:rsidRDefault="008425B9" w:rsidP="008425B9">
      <w:pPr>
        <w:numPr>
          <w:ilvl w:val="0"/>
          <w:numId w:val="3"/>
        </w:numPr>
        <w:ind w:right="384"/>
        <w:jc w:val="both"/>
        <w:rPr>
          <w:lang w:val="lv-LV"/>
        </w:rPr>
      </w:pPr>
      <w:r w:rsidRPr="009234C5">
        <w:rPr>
          <w:lang w:val="lv-LV"/>
        </w:rPr>
        <w:t>Konsorcija dalībnieku dokumenti (ja piemērojams)</w:t>
      </w:r>
      <w:r>
        <w:rPr>
          <w:lang w:val="lv-LV"/>
        </w:rPr>
        <w:t>;</w:t>
      </w:r>
    </w:p>
    <w:p w14:paraId="59EB4B82" w14:textId="77777777" w:rsidR="008425B9" w:rsidRPr="009234C5" w:rsidRDefault="008425B9" w:rsidP="008425B9">
      <w:pPr>
        <w:numPr>
          <w:ilvl w:val="0"/>
          <w:numId w:val="3"/>
        </w:numPr>
        <w:ind w:right="384"/>
        <w:jc w:val="both"/>
        <w:rPr>
          <w:lang w:val="lv-LV"/>
        </w:rPr>
      </w:pPr>
      <w:r w:rsidRPr="009234C5">
        <w:rPr>
          <w:lang w:val="lv-LV"/>
        </w:rPr>
        <w:t>Pieredzes apliecinājuma dokumenti (</w:t>
      </w:r>
      <w:r>
        <w:rPr>
          <w:lang w:val="lv-LV"/>
        </w:rPr>
        <w:t>sniegto</w:t>
      </w:r>
      <w:r w:rsidRPr="009234C5">
        <w:rPr>
          <w:lang w:val="lv-LV"/>
        </w:rPr>
        <w:t xml:space="preserve"> pakalpojumu tabula)</w:t>
      </w:r>
      <w:r>
        <w:rPr>
          <w:lang w:val="lv-LV"/>
        </w:rPr>
        <w:t>;</w:t>
      </w:r>
    </w:p>
    <w:p w14:paraId="32BC9963" w14:textId="77777777" w:rsidR="008425B9" w:rsidRPr="009234C5" w:rsidRDefault="008425B9" w:rsidP="008425B9">
      <w:pPr>
        <w:numPr>
          <w:ilvl w:val="0"/>
          <w:numId w:val="3"/>
        </w:numPr>
        <w:ind w:right="384"/>
        <w:jc w:val="both"/>
        <w:rPr>
          <w:lang w:val="lv-LV"/>
        </w:rPr>
      </w:pPr>
      <w:r w:rsidRPr="009234C5">
        <w:rPr>
          <w:lang w:val="lv-LV"/>
        </w:rPr>
        <w:t>Atsauksmes/pierādījumi (pēc pieprasījuma)</w:t>
      </w:r>
      <w:r>
        <w:rPr>
          <w:lang w:val="lv-LV"/>
        </w:rPr>
        <w:t>;</w:t>
      </w:r>
    </w:p>
    <w:p w14:paraId="085538AB" w14:textId="77777777" w:rsidR="008425B9" w:rsidRPr="009234C5" w:rsidRDefault="008425B9" w:rsidP="008425B9">
      <w:pPr>
        <w:numPr>
          <w:ilvl w:val="0"/>
          <w:numId w:val="3"/>
        </w:numPr>
        <w:ind w:right="384"/>
        <w:jc w:val="both"/>
        <w:rPr>
          <w:lang w:val="lv-LV"/>
        </w:rPr>
      </w:pPr>
      <w:r w:rsidRPr="009234C5">
        <w:rPr>
          <w:lang w:val="lv-LV"/>
        </w:rPr>
        <w:t>Civiltiesiskās atbildības apdrošināšanas polise vai apliecinājums</w:t>
      </w:r>
      <w:r>
        <w:rPr>
          <w:lang w:val="lv-LV"/>
        </w:rPr>
        <w:t>;</w:t>
      </w:r>
    </w:p>
    <w:p w14:paraId="486BB975" w14:textId="77777777" w:rsidR="008425B9" w:rsidRPr="009234C5" w:rsidRDefault="008425B9" w:rsidP="008425B9">
      <w:pPr>
        <w:numPr>
          <w:ilvl w:val="0"/>
          <w:numId w:val="3"/>
        </w:numPr>
        <w:ind w:right="384"/>
        <w:jc w:val="both"/>
        <w:rPr>
          <w:lang w:val="lv-LV"/>
        </w:rPr>
      </w:pPr>
      <w:r w:rsidRPr="009234C5">
        <w:rPr>
          <w:lang w:val="lv-LV"/>
        </w:rPr>
        <w:t>Apakšuzņēmēju dokumenti par pakalpojumiem, kuru vērtība ir ≥ 10 000 EUR</w:t>
      </w:r>
      <w:r>
        <w:rPr>
          <w:lang w:val="lv-LV"/>
        </w:rPr>
        <w:t>;</w:t>
      </w:r>
    </w:p>
    <w:p w14:paraId="67B6A654" w14:textId="77777777" w:rsidR="008425B9" w:rsidRPr="009234C5" w:rsidRDefault="008425B9" w:rsidP="008425B9">
      <w:pPr>
        <w:numPr>
          <w:ilvl w:val="0"/>
          <w:numId w:val="3"/>
        </w:numPr>
        <w:ind w:right="384"/>
        <w:jc w:val="both"/>
        <w:rPr>
          <w:lang w:val="lv-LV"/>
        </w:rPr>
      </w:pPr>
      <w:r w:rsidRPr="009234C5">
        <w:rPr>
          <w:lang w:val="lv-LV"/>
        </w:rPr>
        <w:t>Eiropas Vienotais iepirkuma dokuments (EVID)</w:t>
      </w:r>
      <w:r>
        <w:rPr>
          <w:lang w:val="lv-LV"/>
        </w:rPr>
        <w:t>.</w:t>
      </w:r>
    </w:p>
    <w:p w14:paraId="6517C2C6" w14:textId="77777777" w:rsidR="008425B9" w:rsidRPr="009234C5" w:rsidRDefault="008425B9" w:rsidP="008425B9">
      <w:pPr>
        <w:ind w:right="384"/>
        <w:jc w:val="both"/>
        <w:rPr>
          <w:lang w:val="lv-LV"/>
        </w:rPr>
      </w:pPr>
      <w:r w:rsidRPr="009234C5">
        <w:rPr>
          <w:lang w:val="lv-LV"/>
        </w:rPr>
        <w:t>Lūdzam apstiprināt, vai iepriekš minētais saraksts ir pilnīgs un atbilst platformas prasībām, kā arī norādīt papildu dokumentus vai īpašas prasības attiecībā uz formātu un iesniegšanas veidu.</w:t>
      </w:r>
    </w:p>
    <w:p w14:paraId="5B981319" w14:textId="77777777" w:rsidR="008425B9" w:rsidRDefault="008425B9" w:rsidP="008425B9">
      <w:pPr>
        <w:ind w:right="384"/>
        <w:jc w:val="both"/>
        <w:rPr>
          <w:lang w:val="lv-LV"/>
        </w:rPr>
      </w:pPr>
    </w:p>
    <w:p w14:paraId="742198DF" w14:textId="77777777" w:rsidR="008425B9" w:rsidRPr="005B37C3" w:rsidRDefault="008425B9" w:rsidP="008425B9">
      <w:pPr>
        <w:ind w:right="384"/>
        <w:rPr>
          <w:b/>
          <w:bCs/>
          <w:lang w:val="lv-LV"/>
        </w:rPr>
      </w:pPr>
      <w:r w:rsidRPr="005B37C3">
        <w:rPr>
          <w:b/>
          <w:bCs/>
          <w:lang w:val="lv-LV"/>
        </w:rPr>
        <w:t>Atbilde:</w:t>
      </w:r>
    </w:p>
    <w:p w14:paraId="47F28757" w14:textId="77777777" w:rsidR="008425B9" w:rsidRDefault="008425B9" w:rsidP="008425B9">
      <w:pPr>
        <w:ind w:right="384"/>
        <w:jc w:val="both"/>
        <w:rPr>
          <w:lang w:val="lv-LV"/>
        </w:rPr>
      </w:pPr>
      <w:r w:rsidRPr="009234C5">
        <w:rPr>
          <w:lang w:val="lv-LV"/>
        </w:rPr>
        <w:t xml:space="preserve">Paskaidrojam, ka, papildus </w:t>
      </w:r>
      <w:r>
        <w:rPr>
          <w:lang w:val="lv-LV"/>
        </w:rPr>
        <w:t>J</w:t>
      </w:r>
      <w:r w:rsidRPr="009234C5">
        <w:rPr>
          <w:lang w:val="lv-LV"/>
        </w:rPr>
        <w:t xml:space="preserve">ūsu sniegtajam sarakstam, piedāvājumam ir jāpievieno arī tehniskais piedāvājums atbilstoši Nolikuma 18. </w:t>
      </w:r>
      <w:r>
        <w:rPr>
          <w:lang w:val="lv-LV"/>
        </w:rPr>
        <w:t xml:space="preserve">punktam. </w:t>
      </w:r>
      <w:r w:rsidRPr="005B37C3">
        <w:rPr>
          <w:lang w:val="lv-LV"/>
        </w:rPr>
        <w:t>Tehniskais piedāvājums jāsagatavo kā pakalpojuma sniegšanas procesa apraksts brīvā formā atbilstoši tehniskās specifikācijas (2. pielikums) prasībām, tajā ietverot arī pakalpojuma sniegšanā izmantojamo pretendentam piederošo vai pieejamo iekārtu, mehānismu un citu tehnisko līdzekļu, kuru pretendents iesaistīs pakalpojumu nodrošināšanā, sarakstu</w:t>
      </w:r>
      <w:r>
        <w:rPr>
          <w:lang w:val="lv-LV"/>
        </w:rPr>
        <w:t>.</w:t>
      </w:r>
    </w:p>
    <w:p w14:paraId="3E3EF6D6" w14:textId="77777777" w:rsidR="008425B9" w:rsidRDefault="008425B9" w:rsidP="008425B9">
      <w:pPr>
        <w:ind w:right="384"/>
        <w:jc w:val="both"/>
        <w:rPr>
          <w:lang w:val="lv-LV"/>
        </w:rPr>
      </w:pPr>
    </w:p>
    <w:p w14:paraId="2F55D969" w14:textId="77777777" w:rsidR="006C56AF" w:rsidRDefault="006C56AF" w:rsidP="008425B9">
      <w:pPr>
        <w:ind w:right="384"/>
        <w:jc w:val="both"/>
        <w:rPr>
          <w:lang w:val="lv-LV"/>
        </w:rPr>
      </w:pPr>
    </w:p>
    <w:p w14:paraId="10904E9B" w14:textId="77777777" w:rsidR="008425B9" w:rsidRPr="00150057" w:rsidRDefault="008425B9" w:rsidP="008425B9">
      <w:pPr>
        <w:ind w:right="384"/>
        <w:jc w:val="both"/>
        <w:rPr>
          <w:b/>
          <w:bCs/>
          <w:lang w:val="lv-LV"/>
        </w:rPr>
      </w:pPr>
      <w:r w:rsidRPr="00150057">
        <w:rPr>
          <w:b/>
          <w:bCs/>
          <w:lang w:val="lv-LV"/>
        </w:rPr>
        <w:t>2. jautājums</w:t>
      </w:r>
    </w:p>
    <w:p w14:paraId="0B244224" w14:textId="77777777" w:rsidR="008425B9" w:rsidRPr="005B37C3" w:rsidRDefault="008425B9" w:rsidP="008425B9">
      <w:pPr>
        <w:ind w:right="384"/>
        <w:jc w:val="both"/>
        <w:rPr>
          <w:lang w:val="lv-LV" w:eastAsia="lv-LV"/>
        </w:rPr>
      </w:pPr>
      <w:r w:rsidRPr="005B37C3">
        <w:rPr>
          <w:lang w:val="lv-LV"/>
        </w:rPr>
        <w:t>Lūdzam izskatīt šādu garantijas nosacījumu:</w:t>
      </w:r>
      <w:r>
        <w:rPr>
          <w:lang w:val="lv-LV"/>
        </w:rPr>
        <w:t xml:space="preserve"> </w:t>
      </w:r>
      <w:r w:rsidRPr="005B37C3">
        <w:rPr>
          <w:lang w:val="lv-LV"/>
        </w:rPr>
        <w:t xml:space="preserve">Piegādātājs nodrošina </w:t>
      </w:r>
      <w:r>
        <w:rPr>
          <w:lang w:val="lv-LV"/>
        </w:rPr>
        <w:t xml:space="preserve">modernizēto bremžu sistēmu </w:t>
      </w:r>
      <w:r w:rsidRPr="005B37C3">
        <w:rPr>
          <w:lang w:val="lv-LV"/>
        </w:rPr>
        <w:t>garantiju 12 mēnešu periodā no uzstādīšanas dienas tramvajā, bet ne ilgāk kā 18 mēnešus no pārdošanas dienas</w:t>
      </w:r>
      <w:r>
        <w:rPr>
          <w:lang w:val="lv-LV"/>
        </w:rPr>
        <w:t>.</w:t>
      </w:r>
    </w:p>
    <w:p w14:paraId="090A0A8A" w14:textId="77777777" w:rsidR="008425B9" w:rsidRPr="009234C5" w:rsidRDefault="008425B9" w:rsidP="008425B9">
      <w:pPr>
        <w:ind w:right="384"/>
        <w:jc w:val="both"/>
        <w:rPr>
          <w:lang w:val="lv-LV" w:eastAsia="lv-LV"/>
        </w:rPr>
      </w:pPr>
    </w:p>
    <w:p w14:paraId="61431118" w14:textId="77777777" w:rsidR="008425B9" w:rsidRPr="005B37C3" w:rsidRDefault="008425B9" w:rsidP="008425B9">
      <w:pPr>
        <w:ind w:right="384"/>
        <w:rPr>
          <w:b/>
          <w:bCs/>
          <w:lang w:val="lv-LV"/>
        </w:rPr>
      </w:pPr>
      <w:r w:rsidRPr="005B37C3">
        <w:rPr>
          <w:b/>
          <w:bCs/>
          <w:lang w:val="lv-LV"/>
        </w:rPr>
        <w:t xml:space="preserve">Atbilde: </w:t>
      </w:r>
    </w:p>
    <w:p w14:paraId="64F3B210" w14:textId="77777777" w:rsidR="008425B9" w:rsidRDefault="008425B9" w:rsidP="008425B9">
      <w:pPr>
        <w:ind w:right="384"/>
        <w:jc w:val="both"/>
        <w:rPr>
          <w:lang w:val="lv-LV"/>
        </w:rPr>
      </w:pPr>
      <w:r>
        <w:rPr>
          <w:lang w:val="lv-LV"/>
        </w:rPr>
        <w:t xml:space="preserve">Informējam, ka </w:t>
      </w:r>
      <w:r w:rsidRPr="00F666FA">
        <w:rPr>
          <w:lang w:val="lv-LV"/>
        </w:rPr>
        <w:t xml:space="preserve">attiecībā uz garantijas nosacījumiem </w:t>
      </w:r>
      <w:r>
        <w:rPr>
          <w:lang w:val="lv-LV"/>
        </w:rPr>
        <w:t>grozījumi</w:t>
      </w:r>
      <w:r w:rsidRPr="00F666FA">
        <w:rPr>
          <w:lang w:val="lv-LV"/>
        </w:rPr>
        <w:t xml:space="preserve"> Nolikuma prasībās nav paredzēt</w:t>
      </w:r>
      <w:r>
        <w:rPr>
          <w:lang w:val="lv-LV"/>
        </w:rPr>
        <w:t>i.</w:t>
      </w:r>
    </w:p>
    <w:p w14:paraId="740302AD" w14:textId="77777777" w:rsidR="008425B9" w:rsidRDefault="008425B9" w:rsidP="008425B9">
      <w:pPr>
        <w:ind w:right="384"/>
        <w:jc w:val="both"/>
        <w:rPr>
          <w:lang w:val="lv-LV"/>
        </w:rPr>
      </w:pPr>
    </w:p>
    <w:p w14:paraId="0FA3FBC0" w14:textId="77777777" w:rsidR="008425B9" w:rsidRDefault="008425B9" w:rsidP="008425B9">
      <w:pPr>
        <w:ind w:right="384"/>
        <w:jc w:val="both"/>
        <w:rPr>
          <w:lang w:val="lv-LV"/>
        </w:rPr>
      </w:pPr>
    </w:p>
    <w:p w14:paraId="3D53F471" w14:textId="77777777" w:rsidR="008425B9" w:rsidRDefault="008425B9" w:rsidP="008425B9">
      <w:pPr>
        <w:ind w:right="384"/>
        <w:jc w:val="both"/>
        <w:rPr>
          <w:lang w:val="lv-LV"/>
        </w:rPr>
      </w:pPr>
    </w:p>
    <w:p w14:paraId="328A9225" w14:textId="6B6B9581" w:rsidR="008425B9" w:rsidRPr="00150057" w:rsidRDefault="008425B9" w:rsidP="008425B9">
      <w:pPr>
        <w:ind w:right="384"/>
        <w:jc w:val="both"/>
        <w:rPr>
          <w:b/>
          <w:bCs/>
          <w:lang w:val="lv-LV"/>
        </w:rPr>
      </w:pPr>
      <w:r w:rsidRPr="00150057">
        <w:rPr>
          <w:b/>
          <w:bCs/>
          <w:lang w:val="lv-LV"/>
        </w:rPr>
        <w:lastRenderedPageBreak/>
        <w:t>3.</w:t>
      </w:r>
      <w:r w:rsidR="006C56AF">
        <w:rPr>
          <w:b/>
          <w:bCs/>
          <w:lang w:val="lv-LV"/>
        </w:rPr>
        <w:t xml:space="preserve"> </w:t>
      </w:r>
      <w:r w:rsidRPr="00150057">
        <w:rPr>
          <w:b/>
          <w:bCs/>
          <w:lang w:val="lv-LV"/>
        </w:rPr>
        <w:t>jautājums</w:t>
      </w:r>
    </w:p>
    <w:p w14:paraId="0915737B" w14:textId="77777777" w:rsidR="008425B9" w:rsidRDefault="008425B9" w:rsidP="008425B9">
      <w:pPr>
        <w:ind w:right="384"/>
        <w:jc w:val="both"/>
        <w:rPr>
          <w:lang w:val="lv-LV"/>
        </w:rPr>
      </w:pPr>
      <w:r w:rsidRPr="00F666FA">
        <w:rPr>
          <w:lang w:val="lv-LV"/>
        </w:rPr>
        <w:t>Lūdzam ņemt vērā turpmāk minēto attiecībā uz transportēšanu:</w:t>
      </w:r>
      <w:r>
        <w:rPr>
          <w:lang w:val="lv-LV"/>
        </w:rPr>
        <w:t xml:space="preserve"> p</w:t>
      </w:r>
      <w:r w:rsidRPr="00F666FA">
        <w:rPr>
          <w:lang w:val="lv-LV"/>
        </w:rPr>
        <w:t xml:space="preserve">asūtītājs nodrošina bremžu </w:t>
      </w:r>
      <w:r>
        <w:rPr>
          <w:lang w:val="lv-LV"/>
        </w:rPr>
        <w:t>bloku</w:t>
      </w:r>
      <w:r w:rsidRPr="00F666FA">
        <w:rPr>
          <w:lang w:val="lv-LV"/>
        </w:rPr>
        <w:t xml:space="preserve"> piegādi uz remonta vietu un to atpakaļpiegādi pēc pakalpojuma pabeigšanas. Izmaksas par bremžu </w:t>
      </w:r>
      <w:r>
        <w:rPr>
          <w:lang w:val="lv-LV"/>
        </w:rPr>
        <w:t>bloku</w:t>
      </w:r>
      <w:r w:rsidRPr="00F666FA">
        <w:rPr>
          <w:lang w:val="lv-LV"/>
        </w:rPr>
        <w:t xml:space="preserve"> transportēšanu Eiropas Savienības vai Eiropas Ekonomikas zonas ietvaros sedz Pasūtītājs</w:t>
      </w:r>
      <w:r>
        <w:rPr>
          <w:lang w:val="lv-LV"/>
        </w:rPr>
        <w:t>.</w:t>
      </w:r>
    </w:p>
    <w:p w14:paraId="16FBE797" w14:textId="77777777" w:rsidR="008425B9" w:rsidRDefault="008425B9" w:rsidP="008425B9">
      <w:pPr>
        <w:ind w:right="384"/>
        <w:jc w:val="both"/>
        <w:rPr>
          <w:lang w:val="lv-LV"/>
        </w:rPr>
      </w:pPr>
    </w:p>
    <w:p w14:paraId="58F03E48" w14:textId="77777777" w:rsidR="008425B9" w:rsidRPr="00F666FA" w:rsidRDefault="008425B9" w:rsidP="008425B9">
      <w:pPr>
        <w:ind w:right="384"/>
        <w:jc w:val="both"/>
        <w:rPr>
          <w:b/>
          <w:bCs/>
          <w:lang w:val="lv-LV"/>
        </w:rPr>
      </w:pPr>
      <w:r w:rsidRPr="00F666FA">
        <w:rPr>
          <w:b/>
          <w:bCs/>
          <w:lang w:val="lv-LV"/>
        </w:rPr>
        <w:t>Atbilde:</w:t>
      </w:r>
    </w:p>
    <w:p w14:paraId="1392335D" w14:textId="77777777" w:rsidR="008425B9" w:rsidRDefault="008425B9" w:rsidP="008425B9">
      <w:pPr>
        <w:ind w:right="384"/>
        <w:jc w:val="both"/>
        <w:rPr>
          <w:lang w:val="lv-LV"/>
        </w:rPr>
      </w:pPr>
      <w:r>
        <w:rPr>
          <w:lang w:val="lv-LV"/>
        </w:rPr>
        <w:t xml:space="preserve">Vispārīgās vienošanās (nolikuma 3. pielikums) 5.3. punkts paredz, </w:t>
      </w:r>
      <w:r w:rsidRPr="00F666FA">
        <w:rPr>
          <w:lang w:val="lv-LV"/>
        </w:rPr>
        <w:t xml:space="preserve">ja remontdarbu sniegšanas vieta atrodas Latvijas Republikas teritorijas robežās, Līdzēju pilnvaroto personu noteiktajā laikā Izpildītājs nodrošina bremžu bloku nogādāšanu remontdarbu sniegšanas vietā un pēc Pakalpojuma sniegšanas to nogādāšanu atpakaļ. </w:t>
      </w:r>
      <w:r w:rsidRPr="00F666FA">
        <w:rPr>
          <w:u w:val="single"/>
          <w:lang w:val="lv-LV"/>
        </w:rPr>
        <w:t>Ja remontdarbu sniegšanas vietas atrodas ārpus Latvijas Republikas, bet Eiropas savienības vai Eiropas Ekonomiskās zonas robežās, tad bremžu bloku nogādāšanu remontdarbu sniegšanas vietā un pēc Pakalpojuma sniegšanas to nogādāšanu atpakaļ nodrošina pats Pasūtītājs. Bremžu bloku transportēšanas izmakas Eiropas Savienības vai Eiropas Ekonomiskās zonas robežās sedz Pasūtītājs.</w:t>
      </w:r>
      <w:r w:rsidRPr="00F666FA">
        <w:rPr>
          <w:lang w:val="lv-LV"/>
        </w:rPr>
        <w:t xml:space="preserve"> Gadījumā, ja remontdarbu sniegšanas vieta atrodas ārpus Eiropas Savienības vai Eiropas Ekonomikas zonas robežām, tad Izpildītājs par saviem līdzekļiem nodrošina gan bremžu bloku nogādāšanu no Pasūtītāja noteiktās struktūrvienības līdz Pakalpojuma sniegšanas vietai, gan to nogādāšanu atpakaļ Pasūtītājam pēc remontdarbu veikšanas.</w:t>
      </w:r>
    </w:p>
    <w:p w14:paraId="6AC93D24" w14:textId="77777777" w:rsidR="008425B9" w:rsidRDefault="008425B9" w:rsidP="008425B9">
      <w:pPr>
        <w:ind w:right="384"/>
        <w:jc w:val="both"/>
        <w:rPr>
          <w:lang w:val="lv-LV"/>
        </w:rPr>
      </w:pPr>
    </w:p>
    <w:p w14:paraId="453B7D6C" w14:textId="77777777" w:rsidR="008425B9" w:rsidRDefault="008425B9" w:rsidP="008425B9">
      <w:pPr>
        <w:ind w:right="384"/>
        <w:jc w:val="both"/>
        <w:rPr>
          <w:lang w:val="lv-LV"/>
        </w:rPr>
      </w:pPr>
    </w:p>
    <w:p w14:paraId="16476F14" w14:textId="77777777" w:rsidR="008425B9" w:rsidRDefault="008425B9" w:rsidP="008425B9">
      <w:pPr>
        <w:ind w:right="384"/>
        <w:jc w:val="both"/>
        <w:rPr>
          <w:lang w:val="lv-LV"/>
        </w:rPr>
      </w:pPr>
    </w:p>
    <w:p w14:paraId="4D7D19BF" w14:textId="77777777" w:rsidR="008425B9" w:rsidRDefault="008425B9" w:rsidP="008425B9">
      <w:pPr>
        <w:ind w:right="384"/>
        <w:jc w:val="both"/>
        <w:rPr>
          <w:lang w:val="lv-LV"/>
        </w:rPr>
      </w:pPr>
      <w:r>
        <w:rPr>
          <w:lang w:val="lv-LV"/>
        </w:rPr>
        <w:t xml:space="preserve">Iepirkumu komisijas priekšsēdētāja </w:t>
      </w:r>
      <w:r>
        <w:rPr>
          <w:lang w:val="lv-LV"/>
        </w:rPr>
        <w:tab/>
      </w:r>
      <w:r>
        <w:rPr>
          <w:lang w:val="lv-LV"/>
        </w:rPr>
        <w:tab/>
      </w:r>
      <w:r>
        <w:rPr>
          <w:lang w:val="lv-LV"/>
        </w:rPr>
        <w:tab/>
      </w:r>
      <w:r>
        <w:rPr>
          <w:lang w:val="lv-LV"/>
        </w:rPr>
        <w:tab/>
      </w:r>
      <w:r>
        <w:rPr>
          <w:lang w:val="lv-LV"/>
        </w:rPr>
        <w:tab/>
      </w:r>
      <w:r>
        <w:rPr>
          <w:lang w:val="lv-LV"/>
        </w:rPr>
        <w:tab/>
        <w:t>Karīna Meiberga</w:t>
      </w:r>
    </w:p>
    <w:p w14:paraId="5351992A" w14:textId="77777777" w:rsidR="008425B9" w:rsidRDefault="008425B9" w:rsidP="008425B9">
      <w:pPr>
        <w:ind w:right="384"/>
        <w:jc w:val="both"/>
        <w:rPr>
          <w:lang w:val="lv-LV"/>
        </w:rPr>
      </w:pPr>
    </w:p>
    <w:p w14:paraId="223EB40D" w14:textId="77777777" w:rsidR="008425B9" w:rsidRDefault="008425B9" w:rsidP="00AF4AC5">
      <w:pPr>
        <w:ind w:right="384"/>
        <w:jc w:val="right"/>
        <w:rPr>
          <w:lang w:val="lv-LV"/>
        </w:rPr>
      </w:pPr>
    </w:p>
    <w:p w14:paraId="48FDE86D" w14:textId="77777777" w:rsidR="00857FA6" w:rsidRDefault="00857FA6" w:rsidP="00AF4AC5">
      <w:pPr>
        <w:ind w:right="384"/>
        <w:jc w:val="right"/>
        <w:rPr>
          <w:lang w:val="lv-LV"/>
        </w:rPr>
      </w:pPr>
    </w:p>
    <w:p w14:paraId="26436AA1" w14:textId="77777777" w:rsidR="00857FA6" w:rsidRDefault="00857FA6" w:rsidP="00AF4AC5">
      <w:pPr>
        <w:ind w:right="384"/>
        <w:jc w:val="right"/>
        <w:rPr>
          <w:lang w:val="lv-LV"/>
        </w:rPr>
      </w:pPr>
    </w:p>
    <w:p w14:paraId="557F119E" w14:textId="77777777" w:rsidR="00857FA6" w:rsidRDefault="00857FA6" w:rsidP="00AF4AC5">
      <w:pPr>
        <w:ind w:right="384"/>
        <w:jc w:val="right"/>
        <w:rPr>
          <w:lang w:val="lv-LV"/>
        </w:rPr>
      </w:pPr>
    </w:p>
    <w:p w14:paraId="02CA78EE" w14:textId="77777777" w:rsidR="00857FA6" w:rsidRDefault="00857FA6" w:rsidP="00AF4AC5">
      <w:pPr>
        <w:ind w:right="384"/>
        <w:jc w:val="right"/>
        <w:rPr>
          <w:lang w:val="lv-LV"/>
        </w:rPr>
      </w:pPr>
    </w:p>
    <w:p w14:paraId="5E7C9A36" w14:textId="77777777" w:rsidR="00857FA6" w:rsidRDefault="00857FA6" w:rsidP="00AF4AC5">
      <w:pPr>
        <w:ind w:right="384"/>
        <w:jc w:val="right"/>
        <w:rPr>
          <w:lang w:val="lv-LV"/>
        </w:rPr>
      </w:pPr>
    </w:p>
    <w:p w14:paraId="246AEA1F" w14:textId="77777777" w:rsidR="00857FA6" w:rsidRDefault="00857FA6" w:rsidP="00AF4AC5">
      <w:pPr>
        <w:ind w:right="384"/>
        <w:jc w:val="right"/>
        <w:rPr>
          <w:lang w:val="lv-LV"/>
        </w:rPr>
      </w:pPr>
    </w:p>
    <w:p w14:paraId="235EB21F" w14:textId="77777777" w:rsidR="00857FA6" w:rsidRDefault="00857FA6" w:rsidP="00AF4AC5">
      <w:pPr>
        <w:ind w:right="384"/>
        <w:jc w:val="right"/>
        <w:rPr>
          <w:lang w:val="lv-LV"/>
        </w:rPr>
      </w:pPr>
    </w:p>
    <w:p w14:paraId="05856212" w14:textId="77777777" w:rsidR="00857FA6" w:rsidRDefault="00857FA6" w:rsidP="00AF4AC5">
      <w:pPr>
        <w:ind w:right="384"/>
        <w:jc w:val="right"/>
        <w:rPr>
          <w:lang w:val="lv-LV"/>
        </w:rPr>
      </w:pPr>
    </w:p>
    <w:p w14:paraId="257606C7" w14:textId="77777777" w:rsidR="00857FA6" w:rsidRDefault="00857FA6" w:rsidP="00AF4AC5">
      <w:pPr>
        <w:ind w:right="384"/>
        <w:jc w:val="right"/>
        <w:rPr>
          <w:lang w:val="lv-LV"/>
        </w:rPr>
      </w:pPr>
    </w:p>
    <w:p w14:paraId="50B82FA0" w14:textId="77777777" w:rsidR="00857FA6" w:rsidRDefault="00857FA6" w:rsidP="00AF4AC5">
      <w:pPr>
        <w:ind w:right="384"/>
        <w:jc w:val="right"/>
        <w:rPr>
          <w:lang w:val="lv-LV"/>
        </w:rPr>
      </w:pPr>
    </w:p>
    <w:p w14:paraId="5A570D5C" w14:textId="77777777" w:rsidR="00857FA6" w:rsidRDefault="00857FA6" w:rsidP="00AF4AC5">
      <w:pPr>
        <w:ind w:right="384"/>
        <w:jc w:val="right"/>
        <w:rPr>
          <w:lang w:val="lv-LV"/>
        </w:rPr>
      </w:pPr>
    </w:p>
    <w:p w14:paraId="4F6696D0" w14:textId="77777777" w:rsidR="00857FA6" w:rsidRDefault="00857FA6" w:rsidP="00AF4AC5">
      <w:pPr>
        <w:ind w:right="384"/>
        <w:jc w:val="right"/>
        <w:rPr>
          <w:lang w:val="lv-LV"/>
        </w:rPr>
      </w:pPr>
    </w:p>
    <w:p w14:paraId="7F6A0BE0" w14:textId="77777777" w:rsidR="00857FA6" w:rsidRDefault="00857FA6" w:rsidP="00AF4AC5">
      <w:pPr>
        <w:ind w:right="384"/>
        <w:jc w:val="right"/>
        <w:rPr>
          <w:lang w:val="lv-LV"/>
        </w:rPr>
      </w:pPr>
    </w:p>
    <w:p w14:paraId="6AA55596" w14:textId="77777777" w:rsidR="00857FA6" w:rsidRDefault="00857FA6" w:rsidP="00AF4AC5">
      <w:pPr>
        <w:ind w:right="384"/>
        <w:jc w:val="right"/>
        <w:rPr>
          <w:lang w:val="lv-LV"/>
        </w:rPr>
      </w:pPr>
    </w:p>
    <w:p w14:paraId="6FDD42AC" w14:textId="77777777" w:rsidR="00857FA6" w:rsidRDefault="00857FA6" w:rsidP="00AF4AC5">
      <w:pPr>
        <w:ind w:right="384"/>
        <w:jc w:val="right"/>
        <w:rPr>
          <w:lang w:val="lv-LV"/>
        </w:rPr>
      </w:pPr>
    </w:p>
    <w:p w14:paraId="246D649F" w14:textId="77777777" w:rsidR="00857FA6" w:rsidRDefault="00857FA6" w:rsidP="00AF4AC5">
      <w:pPr>
        <w:ind w:right="384"/>
        <w:jc w:val="right"/>
        <w:rPr>
          <w:lang w:val="lv-LV"/>
        </w:rPr>
      </w:pPr>
    </w:p>
    <w:p w14:paraId="6097713B" w14:textId="77777777" w:rsidR="00857FA6" w:rsidRDefault="00857FA6" w:rsidP="00AF4AC5">
      <w:pPr>
        <w:ind w:right="384"/>
        <w:jc w:val="right"/>
        <w:rPr>
          <w:lang w:val="lv-LV"/>
        </w:rPr>
      </w:pPr>
    </w:p>
    <w:p w14:paraId="1F4E2CB3" w14:textId="77777777" w:rsidR="00857FA6" w:rsidRDefault="00857FA6" w:rsidP="00AF4AC5">
      <w:pPr>
        <w:ind w:right="384"/>
        <w:jc w:val="right"/>
        <w:rPr>
          <w:lang w:val="lv-LV"/>
        </w:rPr>
      </w:pPr>
    </w:p>
    <w:p w14:paraId="75450025" w14:textId="77777777" w:rsidR="00857FA6" w:rsidRDefault="00857FA6" w:rsidP="00AF4AC5">
      <w:pPr>
        <w:ind w:right="384"/>
        <w:jc w:val="right"/>
        <w:rPr>
          <w:lang w:val="lv-LV"/>
        </w:rPr>
      </w:pPr>
    </w:p>
    <w:p w14:paraId="33C580BB" w14:textId="77777777" w:rsidR="00857FA6" w:rsidRDefault="00857FA6" w:rsidP="00AF4AC5">
      <w:pPr>
        <w:ind w:right="384"/>
        <w:jc w:val="right"/>
        <w:rPr>
          <w:lang w:val="lv-LV"/>
        </w:rPr>
      </w:pPr>
    </w:p>
    <w:p w14:paraId="7C002B04" w14:textId="77777777" w:rsidR="00857FA6" w:rsidRDefault="00857FA6" w:rsidP="00AF4AC5">
      <w:pPr>
        <w:ind w:right="384"/>
        <w:jc w:val="right"/>
        <w:rPr>
          <w:lang w:val="lv-LV"/>
        </w:rPr>
      </w:pPr>
    </w:p>
    <w:p w14:paraId="05F5080A" w14:textId="77777777" w:rsidR="00857FA6" w:rsidRDefault="00857FA6" w:rsidP="00AF4AC5">
      <w:pPr>
        <w:ind w:right="384"/>
        <w:jc w:val="right"/>
        <w:rPr>
          <w:lang w:val="lv-LV"/>
        </w:rPr>
      </w:pPr>
    </w:p>
    <w:p w14:paraId="16A6B7E4" w14:textId="77777777" w:rsidR="00857FA6" w:rsidRDefault="00857FA6" w:rsidP="00AF4AC5">
      <w:pPr>
        <w:ind w:right="384"/>
        <w:jc w:val="right"/>
        <w:rPr>
          <w:lang w:val="lv-LV"/>
        </w:rPr>
      </w:pPr>
    </w:p>
    <w:p w14:paraId="58196B3D" w14:textId="77777777" w:rsidR="00857FA6" w:rsidRDefault="00857FA6" w:rsidP="00AF4AC5">
      <w:pPr>
        <w:ind w:right="384"/>
        <w:jc w:val="right"/>
        <w:rPr>
          <w:lang w:val="lv-LV"/>
        </w:rPr>
      </w:pPr>
    </w:p>
    <w:p w14:paraId="7BEB6C92" w14:textId="77777777" w:rsidR="00857FA6" w:rsidRDefault="00857FA6" w:rsidP="00AF4AC5">
      <w:pPr>
        <w:ind w:right="384"/>
        <w:jc w:val="right"/>
        <w:rPr>
          <w:lang w:val="lv-LV"/>
        </w:rPr>
      </w:pPr>
    </w:p>
    <w:p w14:paraId="5456B2DA" w14:textId="77777777" w:rsidR="00857FA6" w:rsidRDefault="00857FA6" w:rsidP="00AF4AC5">
      <w:pPr>
        <w:ind w:right="384"/>
        <w:jc w:val="right"/>
        <w:rPr>
          <w:lang w:val="lv-LV"/>
        </w:rPr>
      </w:pPr>
    </w:p>
    <w:p w14:paraId="6668CDF4" w14:textId="77777777" w:rsidR="00857FA6" w:rsidRDefault="00857FA6" w:rsidP="00AF4AC5">
      <w:pPr>
        <w:ind w:right="384"/>
        <w:jc w:val="right"/>
        <w:rPr>
          <w:lang w:val="lv-LV"/>
        </w:rPr>
      </w:pPr>
    </w:p>
    <w:p w14:paraId="6C9E645F" w14:textId="77777777" w:rsidR="00857FA6" w:rsidRDefault="00857FA6" w:rsidP="00AF4AC5">
      <w:pPr>
        <w:ind w:right="384"/>
        <w:jc w:val="right"/>
        <w:rPr>
          <w:lang w:val="lv-LV"/>
        </w:rPr>
      </w:pPr>
    </w:p>
    <w:p w14:paraId="12AA14B5" w14:textId="77777777" w:rsidR="006B5148" w:rsidRDefault="006B5148" w:rsidP="00AF4AC5">
      <w:pPr>
        <w:ind w:right="384"/>
        <w:rPr>
          <w:i/>
          <w:iCs/>
          <w:lang w:val="lv-LV"/>
        </w:rPr>
      </w:pPr>
    </w:p>
    <w:p w14:paraId="21E90FF7" w14:textId="77777777" w:rsidR="006B5148" w:rsidRDefault="006B5148" w:rsidP="00AF4AC5">
      <w:pPr>
        <w:ind w:right="384"/>
        <w:rPr>
          <w:i/>
          <w:iCs/>
          <w:lang w:val="lv-LV"/>
        </w:rPr>
      </w:pPr>
      <w:r>
        <w:rPr>
          <w:i/>
          <w:iCs/>
          <w:lang w:val="lv-LV"/>
        </w:rPr>
        <w:lastRenderedPageBreak/>
        <w:t>Regarding the provision of answers concerning the requirements of the open tender “</w:t>
      </w:r>
      <w:r>
        <w:rPr>
          <w:bCs/>
          <w:i/>
          <w:iCs/>
          <w:lang w:bidi="en-GB"/>
        </w:rPr>
        <w:t xml:space="preserve">Refurbishment of </w:t>
      </w:r>
      <w:proofErr w:type="spellStart"/>
      <w:r>
        <w:rPr>
          <w:bCs/>
          <w:i/>
          <w:iCs/>
          <w:lang w:bidi="en-GB"/>
        </w:rPr>
        <w:t>Škoda</w:t>
      </w:r>
      <w:proofErr w:type="spellEnd"/>
      <w:r>
        <w:rPr>
          <w:bCs/>
          <w:i/>
          <w:iCs/>
          <w:lang w:bidi="en-GB"/>
        </w:rPr>
        <w:t xml:space="preserve"> 15T tram brake units</w:t>
      </w:r>
      <w:r>
        <w:rPr>
          <w:i/>
          <w:iCs/>
          <w:lang w:val="lv-LV"/>
        </w:rPr>
        <w:t>”(ID No. RS/2026/11) documentation</w:t>
      </w:r>
    </w:p>
    <w:p w14:paraId="051630A7" w14:textId="77777777" w:rsidR="006B5148" w:rsidRDefault="006B5148" w:rsidP="00AF4AC5">
      <w:pPr>
        <w:ind w:right="384"/>
        <w:rPr>
          <w:i/>
          <w:iCs/>
          <w:lang w:val="lv-LV"/>
        </w:rPr>
      </w:pPr>
    </w:p>
    <w:p w14:paraId="3F5539CE" w14:textId="77777777" w:rsidR="006B5148" w:rsidRDefault="006B5148" w:rsidP="00AF4AC5">
      <w:pPr>
        <w:ind w:right="384" w:firstLine="720"/>
        <w:jc w:val="both"/>
        <w:rPr>
          <w:lang w:val="lv-LV"/>
        </w:rPr>
      </w:pPr>
      <w:r>
        <w:rPr>
          <w:lang w:val="lv-LV"/>
        </w:rPr>
        <w:t>The Procurement Commission of the Riga Municipality Limited Liability Company “Rīgas satiksme” (hereinafter – Client) has received a letter from a potential tenderer requesting clarification regarding the requirements set out in the open tender ‘Refurbishment of Škoda 15T Tram Brake Units’ (hereinafter – Regulations).</w:t>
      </w:r>
    </w:p>
    <w:p w14:paraId="43976416" w14:textId="77777777" w:rsidR="006B5148" w:rsidRDefault="006B5148" w:rsidP="00AF4AC5">
      <w:pPr>
        <w:ind w:right="384"/>
        <w:jc w:val="both"/>
        <w:rPr>
          <w:b/>
          <w:bCs/>
          <w:i/>
          <w:iCs/>
          <w:lang w:val="lv-LV"/>
        </w:rPr>
      </w:pPr>
    </w:p>
    <w:p w14:paraId="21E76813" w14:textId="77777777" w:rsidR="006B5148" w:rsidRPr="000774D9" w:rsidRDefault="006B5148" w:rsidP="00AF4AC5">
      <w:pPr>
        <w:ind w:right="384"/>
        <w:jc w:val="both"/>
        <w:rPr>
          <w:b/>
          <w:bCs/>
          <w:lang w:val="lv-LV"/>
        </w:rPr>
      </w:pPr>
      <w:r w:rsidRPr="000774D9">
        <w:rPr>
          <w:b/>
          <w:bCs/>
          <w:lang w:val="lv-LV"/>
        </w:rPr>
        <w:t>Question 1</w:t>
      </w:r>
    </w:p>
    <w:p w14:paraId="459070B3" w14:textId="77777777" w:rsidR="006B5148" w:rsidRDefault="006B5148" w:rsidP="00AF4AC5">
      <w:pPr>
        <w:ind w:right="384"/>
        <w:jc w:val="both"/>
        <w:rPr>
          <w:lang w:val="en-US"/>
        </w:rPr>
      </w:pPr>
      <w:r>
        <w:rPr>
          <w:lang w:val="en-US"/>
        </w:rPr>
        <w:t>According to the Regulations (Section 17 – Tenderer Qualification Documents and Bid), we have identified the following documents as required:</w:t>
      </w:r>
    </w:p>
    <w:p w14:paraId="51406E06" w14:textId="77777777" w:rsidR="006B5148" w:rsidRDefault="006B5148" w:rsidP="00AF4AC5">
      <w:pPr>
        <w:numPr>
          <w:ilvl w:val="0"/>
          <w:numId w:val="2"/>
        </w:numPr>
        <w:ind w:right="384"/>
        <w:jc w:val="both"/>
        <w:rPr>
          <w:lang w:val="en-US"/>
        </w:rPr>
      </w:pPr>
      <w:r>
        <w:rPr>
          <w:lang w:val="en-US"/>
        </w:rPr>
        <w:t xml:space="preserve">Document confirming legal capacity (for foreign Tenderers) </w:t>
      </w:r>
    </w:p>
    <w:p w14:paraId="2FC9C4B5" w14:textId="77777777" w:rsidR="006B5148" w:rsidRDefault="006B5148" w:rsidP="00AF4AC5">
      <w:pPr>
        <w:numPr>
          <w:ilvl w:val="0"/>
          <w:numId w:val="2"/>
        </w:numPr>
        <w:ind w:right="384"/>
        <w:jc w:val="both"/>
        <w:rPr>
          <w:lang w:val="en-US"/>
        </w:rPr>
      </w:pPr>
      <w:r>
        <w:rPr>
          <w:lang w:val="en-US"/>
        </w:rPr>
        <w:t xml:space="preserve">Statement on the representation rights of authorized officials </w:t>
      </w:r>
    </w:p>
    <w:p w14:paraId="6A8C1623" w14:textId="77777777" w:rsidR="006B5148" w:rsidRDefault="006B5148" w:rsidP="00AF4AC5">
      <w:pPr>
        <w:numPr>
          <w:ilvl w:val="0"/>
          <w:numId w:val="2"/>
        </w:numPr>
        <w:ind w:right="384"/>
        <w:jc w:val="both"/>
        <w:rPr>
          <w:lang w:val="en-US"/>
        </w:rPr>
      </w:pPr>
      <w:r>
        <w:rPr>
          <w:lang w:val="en-US"/>
        </w:rPr>
        <w:t xml:space="preserve">Declaration of compliance with the requirements of Sections 14.1 and 14.2 </w:t>
      </w:r>
    </w:p>
    <w:p w14:paraId="1B3A3A5F" w14:textId="77777777" w:rsidR="006B5148" w:rsidRDefault="006B5148" w:rsidP="00AF4AC5">
      <w:pPr>
        <w:numPr>
          <w:ilvl w:val="0"/>
          <w:numId w:val="2"/>
        </w:numPr>
        <w:ind w:right="384"/>
        <w:jc w:val="both"/>
        <w:rPr>
          <w:lang w:val="en-US"/>
        </w:rPr>
      </w:pPr>
      <w:r>
        <w:rPr>
          <w:lang w:val="en-US"/>
        </w:rPr>
        <w:t xml:space="preserve">Financial statements for the last 3 years or the most recent financial report </w:t>
      </w:r>
    </w:p>
    <w:p w14:paraId="23DE1971" w14:textId="77777777" w:rsidR="006B5148" w:rsidRDefault="006B5148" w:rsidP="00AF4AC5">
      <w:pPr>
        <w:numPr>
          <w:ilvl w:val="0"/>
          <w:numId w:val="2"/>
        </w:numPr>
        <w:ind w:right="384"/>
        <w:jc w:val="both"/>
        <w:rPr>
          <w:lang w:val="en-US"/>
        </w:rPr>
      </w:pPr>
      <w:r>
        <w:rPr>
          <w:lang w:val="en-US"/>
        </w:rPr>
        <w:t xml:space="preserve">Documents of consortium members (if applicable) </w:t>
      </w:r>
    </w:p>
    <w:p w14:paraId="1A82D01B" w14:textId="77777777" w:rsidR="006B5148" w:rsidRDefault="006B5148" w:rsidP="00AF4AC5">
      <w:pPr>
        <w:numPr>
          <w:ilvl w:val="0"/>
          <w:numId w:val="2"/>
        </w:numPr>
        <w:ind w:right="384"/>
        <w:jc w:val="both"/>
        <w:rPr>
          <w:lang w:val="en-US"/>
        </w:rPr>
      </w:pPr>
      <w:r>
        <w:rPr>
          <w:lang w:val="en-US"/>
        </w:rPr>
        <w:t xml:space="preserve">Documents on experience (table of completed services) </w:t>
      </w:r>
    </w:p>
    <w:p w14:paraId="27765D4C" w14:textId="77777777" w:rsidR="006B5148" w:rsidRDefault="006B5148" w:rsidP="00AF4AC5">
      <w:pPr>
        <w:numPr>
          <w:ilvl w:val="0"/>
          <w:numId w:val="2"/>
        </w:numPr>
        <w:ind w:right="384"/>
        <w:jc w:val="both"/>
        <w:rPr>
          <w:lang w:val="en-US"/>
        </w:rPr>
      </w:pPr>
      <w:r>
        <w:rPr>
          <w:lang w:val="en-US"/>
        </w:rPr>
        <w:t xml:space="preserve">References/testimonials (upon request) </w:t>
      </w:r>
    </w:p>
    <w:p w14:paraId="02E5FD03" w14:textId="77777777" w:rsidR="006B5148" w:rsidRDefault="006B5148" w:rsidP="00AF4AC5">
      <w:pPr>
        <w:numPr>
          <w:ilvl w:val="0"/>
          <w:numId w:val="2"/>
        </w:numPr>
        <w:ind w:right="384"/>
        <w:jc w:val="both"/>
        <w:rPr>
          <w:lang w:val="en-US"/>
        </w:rPr>
      </w:pPr>
      <w:r>
        <w:rPr>
          <w:lang w:val="en-US"/>
        </w:rPr>
        <w:t xml:space="preserve">Liability insurance policy or statement </w:t>
      </w:r>
    </w:p>
    <w:p w14:paraId="4C280BBE" w14:textId="77777777" w:rsidR="006B5148" w:rsidRDefault="006B5148" w:rsidP="00AF4AC5">
      <w:pPr>
        <w:numPr>
          <w:ilvl w:val="0"/>
          <w:numId w:val="2"/>
        </w:numPr>
        <w:ind w:right="384"/>
        <w:jc w:val="both"/>
        <w:rPr>
          <w:lang w:val="en-US"/>
        </w:rPr>
      </w:pPr>
      <w:r>
        <w:rPr>
          <w:lang w:val="en-US"/>
        </w:rPr>
        <w:t xml:space="preserve">Documents of subcontractors with services valued at ≥ EUR 10,000 </w:t>
      </w:r>
    </w:p>
    <w:p w14:paraId="375765F2" w14:textId="77777777" w:rsidR="006B5148" w:rsidRDefault="006B5148" w:rsidP="00AF4AC5">
      <w:pPr>
        <w:numPr>
          <w:ilvl w:val="0"/>
          <w:numId w:val="2"/>
        </w:numPr>
        <w:ind w:right="384"/>
        <w:jc w:val="both"/>
        <w:rPr>
          <w:lang w:val="it-IT"/>
        </w:rPr>
      </w:pPr>
      <w:r>
        <w:rPr>
          <w:lang w:val="it-IT"/>
        </w:rPr>
        <w:t xml:space="preserve">European Single Procurement Document (ESPD) </w:t>
      </w:r>
    </w:p>
    <w:p w14:paraId="2EEED14D" w14:textId="77777777" w:rsidR="006B5148" w:rsidRDefault="006B5148" w:rsidP="00AF4AC5">
      <w:pPr>
        <w:ind w:right="384"/>
        <w:jc w:val="both"/>
        <w:rPr>
          <w:lang w:val="en-US"/>
        </w:rPr>
      </w:pPr>
      <w:r>
        <w:rPr>
          <w:lang w:val="en-US"/>
        </w:rPr>
        <w:t>We kindly ask you to confirm whether the above list is complete and in line with the platform’s requirements, and to indicate any additional documents or specific requirements regarding the format and method of submission.</w:t>
      </w:r>
    </w:p>
    <w:p w14:paraId="1AE04F64" w14:textId="77777777" w:rsidR="006B5148" w:rsidRDefault="006B5148" w:rsidP="00AF4AC5">
      <w:pPr>
        <w:ind w:right="384"/>
        <w:jc w:val="both"/>
        <w:rPr>
          <w:b/>
          <w:bCs/>
          <w:i/>
          <w:iCs/>
          <w:lang w:val="lv-LV"/>
        </w:rPr>
      </w:pPr>
    </w:p>
    <w:p w14:paraId="2A526FB1" w14:textId="77777777" w:rsidR="006B5148" w:rsidRDefault="006B5148" w:rsidP="00AF4AC5">
      <w:pPr>
        <w:ind w:right="384"/>
        <w:jc w:val="both"/>
        <w:rPr>
          <w:b/>
          <w:bCs/>
          <w:lang w:val="lv-LV"/>
        </w:rPr>
      </w:pPr>
      <w:r>
        <w:rPr>
          <w:b/>
          <w:bCs/>
          <w:lang w:val="lv-LV"/>
        </w:rPr>
        <w:t xml:space="preserve">Answer: </w:t>
      </w:r>
    </w:p>
    <w:p w14:paraId="3793B444" w14:textId="77777777" w:rsidR="006B5148" w:rsidRDefault="006B5148" w:rsidP="00AF4AC5">
      <w:pPr>
        <w:ind w:right="384"/>
        <w:jc w:val="both"/>
        <w:rPr>
          <w:lang w:val="lv-LV"/>
        </w:rPr>
      </w:pPr>
      <w:r>
        <w:rPr>
          <w:lang w:val="lv-LV"/>
        </w:rPr>
        <w:t xml:space="preserve">We clarify that, in addition to the list You have provided, the tender </w:t>
      </w:r>
      <w:r>
        <w:rPr>
          <w:u w:val="single"/>
          <w:lang w:val="lv-LV"/>
        </w:rPr>
        <w:t>offer must include a technical proposal</w:t>
      </w:r>
      <w:r>
        <w:rPr>
          <w:lang w:val="lv-LV"/>
        </w:rPr>
        <w:t xml:space="preserve"> in accordance with Section 18 of the Regulations. </w:t>
      </w:r>
      <w:r>
        <w:rPr>
          <w:lang w:bidi="en-GB"/>
        </w:rPr>
        <w:t xml:space="preserve">The technical proposal must be prepared a description, in no </w:t>
      </w:r>
      <w:proofErr w:type="gramStart"/>
      <w:r>
        <w:rPr>
          <w:lang w:bidi="en-GB"/>
        </w:rPr>
        <w:t>particular form</w:t>
      </w:r>
      <w:proofErr w:type="gramEnd"/>
      <w:r>
        <w:rPr>
          <w:lang w:bidi="en-GB"/>
        </w:rPr>
        <w:t>, of the service provision process in accordance with the requirements of the technical specifications (Annex 2), including a list of the equipment, machinery, and other technical assets owned by or available to the Tenderer that will be used in the provision of the service.</w:t>
      </w:r>
    </w:p>
    <w:p w14:paraId="38775BD0" w14:textId="77777777" w:rsidR="006B5148" w:rsidRDefault="006B5148" w:rsidP="00AF4AC5">
      <w:pPr>
        <w:ind w:right="384"/>
        <w:jc w:val="both"/>
        <w:rPr>
          <w:lang w:val="lv-LV"/>
        </w:rPr>
      </w:pPr>
    </w:p>
    <w:p w14:paraId="366FFF72" w14:textId="77777777" w:rsidR="006C56AF" w:rsidRDefault="006C56AF" w:rsidP="00AF4AC5">
      <w:pPr>
        <w:ind w:right="384"/>
        <w:jc w:val="both"/>
        <w:rPr>
          <w:lang w:val="lv-LV"/>
        </w:rPr>
      </w:pPr>
    </w:p>
    <w:p w14:paraId="5609FC80" w14:textId="77777777" w:rsidR="006B5148" w:rsidRPr="000774D9" w:rsidRDefault="006B5148" w:rsidP="00AF4AC5">
      <w:pPr>
        <w:ind w:right="384"/>
        <w:jc w:val="both"/>
        <w:rPr>
          <w:b/>
          <w:bCs/>
          <w:lang w:val="lv-LV"/>
        </w:rPr>
      </w:pPr>
      <w:r w:rsidRPr="000774D9">
        <w:rPr>
          <w:b/>
          <w:bCs/>
          <w:lang w:val="lv-LV"/>
        </w:rPr>
        <w:t>Question 2</w:t>
      </w:r>
    </w:p>
    <w:p w14:paraId="58288E58" w14:textId="77777777" w:rsidR="006B5148" w:rsidRDefault="006B5148" w:rsidP="00AF4AC5">
      <w:pPr>
        <w:ind w:right="384"/>
        <w:jc w:val="both"/>
        <w:rPr>
          <w:lang w:val="lv-LV"/>
        </w:rPr>
      </w:pPr>
      <w:r>
        <w:rPr>
          <w:lang w:val="lv-LV"/>
        </w:rPr>
        <w:t>We request your consideration of the following warranty provision:</w:t>
      </w:r>
    </w:p>
    <w:p w14:paraId="26E9A9A0" w14:textId="77777777" w:rsidR="006B5148" w:rsidRDefault="006B5148" w:rsidP="00AF4AC5">
      <w:pPr>
        <w:ind w:right="384"/>
        <w:jc w:val="both"/>
        <w:rPr>
          <w:lang w:val="lv-LV"/>
        </w:rPr>
      </w:pPr>
      <w:r>
        <w:rPr>
          <w:lang w:val="lv-LV"/>
        </w:rPr>
        <w:t>The Tenderer shall provide a warranty for the modernization of brake systems for a period of 12 months from the date of installation in the tram, but not longer than 18 months from the date of sale.</w:t>
      </w:r>
    </w:p>
    <w:p w14:paraId="12B80915" w14:textId="77777777" w:rsidR="006B5148" w:rsidRDefault="006B5148" w:rsidP="00AF4AC5">
      <w:pPr>
        <w:ind w:right="384"/>
        <w:jc w:val="both"/>
        <w:rPr>
          <w:lang w:val="lv-LV"/>
        </w:rPr>
      </w:pPr>
    </w:p>
    <w:p w14:paraId="39411D35" w14:textId="77777777" w:rsidR="006B5148" w:rsidRDefault="006B5148" w:rsidP="00AF4AC5">
      <w:pPr>
        <w:ind w:right="384"/>
        <w:jc w:val="both"/>
        <w:rPr>
          <w:b/>
          <w:bCs/>
          <w:lang w:val="lv-LV"/>
        </w:rPr>
      </w:pPr>
      <w:r>
        <w:rPr>
          <w:b/>
          <w:bCs/>
          <w:lang w:val="lv-LV"/>
        </w:rPr>
        <w:t>Answer:</w:t>
      </w:r>
    </w:p>
    <w:p w14:paraId="120A4509" w14:textId="77777777" w:rsidR="006B5148" w:rsidRDefault="006B5148" w:rsidP="00AF4AC5">
      <w:pPr>
        <w:ind w:right="384"/>
        <w:jc w:val="both"/>
        <w:rPr>
          <w:lang w:val="lv-LV"/>
        </w:rPr>
      </w:pPr>
      <w:r>
        <w:rPr>
          <w:lang w:val="lv-LV"/>
        </w:rPr>
        <w:t>Please be informed that no amendments to the Regulations with regard to the warranty provisions are envisaged.</w:t>
      </w:r>
    </w:p>
    <w:p w14:paraId="2F072863" w14:textId="77777777" w:rsidR="006B5148" w:rsidRDefault="006B5148" w:rsidP="00AF4AC5">
      <w:pPr>
        <w:ind w:right="384"/>
        <w:jc w:val="both"/>
        <w:rPr>
          <w:lang w:val="lv-LV"/>
        </w:rPr>
      </w:pPr>
    </w:p>
    <w:p w14:paraId="79B6444F" w14:textId="77777777" w:rsidR="00AF4AC5" w:rsidRDefault="00AF4AC5" w:rsidP="00AF4AC5">
      <w:pPr>
        <w:ind w:right="384"/>
        <w:jc w:val="both"/>
        <w:rPr>
          <w:lang w:val="lv-LV"/>
        </w:rPr>
      </w:pPr>
    </w:p>
    <w:p w14:paraId="40A527B2" w14:textId="77777777" w:rsidR="006B5148" w:rsidRPr="000774D9" w:rsidRDefault="006B5148" w:rsidP="00AF4AC5">
      <w:pPr>
        <w:ind w:right="384"/>
        <w:jc w:val="both"/>
        <w:rPr>
          <w:b/>
          <w:bCs/>
          <w:lang w:val="lv-LV"/>
        </w:rPr>
      </w:pPr>
      <w:r w:rsidRPr="000774D9">
        <w:rPr>
          <w:b/>
          <w:bCs/>
          <w:lang w:val="lv-LV"/>
        </w:rPr>
        <w:t>Question 3</w:t>
      </w:r>
    </w:p>
    <w:p w14:paraId="1AF0A751" w14:textId="77777777" w:rsidR="006B5148" w:rsidRDefault="006B5148" w:rsidP="00AF4AC5">
      <w:pPr>
        <w:ind w:right="384"/>
        <w:jc w:val="both"/>
        <w:rPr>
          <w:lang w:val="lv-LV"/>
        </w:rPr>
      </w:pPr>
      <w:r>
        <w:rPr>
          <w:lang w:val="lv-LV"/>
        </w:rPr>
        <w:t>We request your consideration regarding transport as follows:</w:t>
      </w:r>
    </w:p>
    <w:p w14:paraId="1D4F8520" w14:textId="77777777" w:rsidR="006B5148" w:rsidRDefault="006B5148" w:rsidP="00AF4AC5">
      <w:pPr>
        <w:ind w:right="384"/>
        <w:jc w:val="both"/>
        <w:rPr>
          <w:lang w:val="lv-LV"/>
        </w:rPr>
      </w:pPr>
      <w:r>
        <w:rPr>
          <w:lang w:val="lv-LV"/>
        </w:rPr>
        <w:t>The Client shall handle the delivery of brake assemblies to the repair site and the return delivery after completion of the service. The costs of transporting brake units within the European Union or European Economic Area shall be borne by the Client.</w:t>
      </w:r>
    </w:p>
    <w:p w14:paraId="0EB2E708" w14:textId="77777777" w:rsidR="006B5148" w:rsidRDefault="006B5148" w:rsidP="00AF4AC5">
      <w:pPr>
        <w:ind w:right="384"/>
        <w:rPr>
          <w:i/>
          <w:iCs/>
          <w:lang w:val="lv-LV"/>
        </w:rPr>
      </w:pPr>
    </w:p>
    <w:p w14:paraId="51B87E93" w14:textId="77777777" w:rsidR="00857FA6" w:rsidRDefault="00857FA6" w:rsidP="00AF4AC5">
      <w:pPr>
        <w:ind w:right="384"/>
        <w:rPr>
          <w:i/>
          <w:iCs/>
          <w:lang w:val="lv-LV"/>
        </w:rPr>
      </w:pPr>
    </w:p>
    <w:p w14:paraId="08A93D6D" w14:textId="77777777" w:rsidR="00857FA6" w:rsidRDefault="00857FA6" w:rsidP="00AF4AC5">
      <w:pPr>
        <w:ind w:right="384"/>
        <w:rPr>
          <w:i/>
          <w:iCs/>
          <w:lang w:val="lv-LV"/>
        </w:rPr>
      </w:pPr>
    </w:p>
    <w:p w14:paraId="0055DF8C" w14:textId="77777777" w:rsidR="006B5148" w:rsidRDefault="006B5148" w:rsidP="00AF4AC5">
      <w:pPr>
        <w:ind w:right="384"/>
        <w:rPr>
          <w:b/>
          <w:bCs/>
          <w:lang w:val="lv-LV"/>
        </w:rPr>
      </w:pPr>
      <w:r>
        <w:rPr>
          <w:b/>
          <w:bCs/>
          <w:lang w:val="lv-LV"/>
        </w:rPr>
        <w:t>Answer:</w:t>
      </w:r>
    </w:p>
    <w:p w14:paraId="796DB5D4" w14:textId="77777777" w:rsidR="006B5148" w:rsidRDefault="006B5148" w:rsidP="00AF4AC5">
      <w:pPr>
        <w:ind w:right="384"/>
        <w:jc w:val="both"/>
        <w:rPr>
          <w:i/>
          <w:iCs/>
          <w:lang w:val="lv-LV"/>
        </w:rPr>
      </w:pPr>
      <w:r>
        <w:rPr>
          <w:lang w:val="lv-LV"/>
        </w:rPr>
        <w:t xml:space="preserve">Section 5.3 of the General Agreement (Annex 3 to the Regulations) provides - </w:t>
      </w:r>
      <w:r>
        <w:rPr>
          <w:i/>
          <w:iCs/>
          <w:lang w:val="lv-LV"/>
        </w:rPr>
        <w:t xml:space="preserve">if the location of the repairs is within the Republic of Latvia, the Contractor handles the delivery of brake units to the location of repairs within the time specified by the authorised representatives Parties as well as the return delivery of the brake units after the provision of the Service. </w:t>
      </w:r>
      <w:r>
        <w:rPr>
          <w:i/>
          <w:iCs/>
          <w:u w:val="single"/>
          <w:lang w:val="lv-LV"/>
        </w:rPr>
        <w:t>If the location of the repairs is outside the Republic of Latvia, but within the European Union or European Economic Area, the Client handles the delivery of brake units to the location of repairs as well as the return delivery of the brake units after the provision of the Service</w:t>
      </w:r>
      <w:r>
        <w:rPr>
          <w:i/>
          <w:iCs/>
          <w:lang w:val="lv-LV"/>
        </w:rPr>
        <w:t xml:space="preserve">. </w:t>
      </w:r>
      <w:r>
        <w:rPr>
          <w:i/>
          <w:iCs/>
          <w:u w:val="single"/>
          <w:lang w:val="lv-LV"/>
        </w:rPr>
        <w:t>The costs of transporting the brake units within the European Union or European Economic Area are covered by the Client</w:t>
      </w:r>
      <w:r>
        <w:rPr>
          <w:i/>
          <w:iCs/>
          <w:lang w:val="lv-LV"/>
        </w:rPr>
        <w:t>. If the location of the repairs is outside the European Union or European Economic Area, the Contractor handles, at its own expense, both the transportation of the brake units from the specified company unit of the Client to the place of provision of the Service and their return delivery to the Client after the repairs are carried out.</w:t>
      </w:r>
    </w:p>
    <w:p w14:paraId="00E57A29" w14:textId="77777777" w:rsidR="006B5148" w:rsidRDefault="006B5148" w:rsidP="00AF4AC5">
      <w:pPr>
        <w:ind w:right="384"/>
        <w:jc w:val="both"/>
        <w:outlineLvl w:val="0"/>
        <w:rPr>
          <w:lang w:val="lv-LV"/>
        </w:rPr>
      </w:pPr>
    </w:p>
    <w:p w14:paraId="365BEDFA" w14:textId="77777777" w:rsidR="00CC68D3" w:rsidRDefault="00CC68D3" w:rsidP="00AF4AC5">
      <w:pPr>
        <w:ind w:right="384"/>
        <w:jc w:val="both"/>
        <w:outlineLvl w:val="0"/>
        <w:rPr>
          <w:lang w:val="lv-LV"/>
        </w:rPr>
      </w:pPr>
    </w:p>
    <w:p w14:paraId="50850BD2" w14:textId="77777777" w:rsidR="00CC68D3" w:rsidRDefault="00CC68D3" w:rsidP="00AF4AC5">
      <w:pPr>
        <w:ind w:right="384"/>
        <w:jc w:val="both"/>
        <w:outlineLvl w:val="0"/>
        <w:rPr>
          <w:lang w:val="lv-LV"/>
        </w:rPr>
      </w:pPr>
    </w:p>
    <w:p w14:paraId="7E8C2738" w14:textId="04255702" w:rsidR="006B5148" w:rsidRDefault="006B5148" w:rsidP="00AF4AC5">
      <w:pPr>
        <w:ind w:right="384"/>
        <w:jc w:val="both"/>
        <w:outlineLvl w:val="0"/>
        <w:rPr>
          <w:lang w:val="lv-LV"/>
        </w:rPr>
      </w:pPr>
      <w:r>
        <w:rPr>
          <w:lang w:val="lv-LV"/>
        </w:rPr>
        <w:t>Chairperson of the Procurement Commission                                                   Karīna Meiberga</w:t>
      </w:r>
    </w:p>
    <w:p w14:paraId="61C9959D" w14:textId="77777777" w:rsidR="006B5148" w:rsidRDefault="006B5148" w:rsidP="00AF4AC5">
      <w:pPr>
        <w:ind w:right="384"/>
        <w:rPr>
          <w:lang w:val="lv-LV"/>
        </w:rPr>
      </w:pPr>
    </w:p>
    <w:p w14:paraId="0D7DA099" w14:textId="77777777" w:rsidR="006B5148" w:rsidRDefault="006B5148" w:rsidP="00AF4AC5">
      <w:pPr>
        <w:ind w:right="384"/>
        <w:rPr>
          <w:lang w:val="lv-LV"/>
        </w:rPr>
      </w:pPr>
    </w:p>
    <w:p w14:paraId="015A27B4" w14:textId="77777777" w:rsidR="009234C5" w:rsidRDefault="009234C5" w:rsidP="00AF4AC5">
      <w:pPr>
        <w:ind w:right="384"/>
        <w:jc w:val="center"/>
      </w:pPr>
    </w:p>
    <w:p w14:paraId="153FDF7A" w14:textId="77777777" w:rsidR="009234C5" w:rsidRDefault="009234C5" w:rsidP="00AF4AC5">
      <w:pPr>
        <w:ind w:right="384"/>
        <w:jc w:val="center"/>
      </w:pPr>
    </w:p>
    <w:p w14:paraId="4923CB00" w14:textId="77777777" w:rsidR="009234C5" w:rsidRDefault="009234C5" w:rsidP="00AF4AC5">
      <w:pPr>
        <w:ind w:right="384"/>
        <w:jc w:val="center"/>
      </w:pPr>
    </w:p>
    <w:p w14:paraId="287425D8" w14:textId="77777777" w:rsidR="009234C5" w:rsidRDefault="009234C5" w:rsidP="00AF4AC5">
      <w:pPr>
        <w:ind w:right="384"/>
        <w:jc w:val="center"/>
      </w:pPr>
    </w:p>
    <w:p w14:paraId="4D219B56" w14:textId="77777777" w:rsidR="009234C5" w:rsidRDefault="009234C5" w:rsidP="00AF4AC5">
      <w:pPr>
        <w:ind w:right="384"/>
        <w:jc w:val="center"/>
      </w:pPr>
    </w:p>
    <w:p w14:paraId="4CAD6C3E" w14:textId="77777777" w:rsidR="009234C5" w:rsidRDefault="009234C5" w:rsidP="00AF4AC5">
      <w:pPr>
        <w:ind w:right="384"/>
        <w:jc w:val="center"/>
      </w:pPr>
    </w:p>
    <w:p w14:paraId="0F887D40" w14:textId="77777777" w:rsidR="009234C5" w:rsidRDefault="009234C5" w:rsidP="00AF4AC5">
      <w:pPr>
        <w:ind w:right="384"/>
        <w:jc w:val="center"/>
      </w:pPr>
    </w:p>
    <w:p w14:paraId="7A2C7E30" w14:textId="77777777" w:rsidR="009234C5" w:rsidRDefault="009234C5" w:rsidP="00AF4AC5">
      <w:pPr>
        <w:ind w:right="384"/>
        <w:jc w:val="center"/>
      </w:pPr>
    </w:p>
    <w:p w14:paraId="384EBBE9" w14:textId="77777777" w:rsidR="009234C5" w:rsidRDefault="009234C5" w:rsidP="00AF4AC5">
      <w:pPr>
        <w:ind w:right="384"/>
        <w:jc w:val="center"/>
      </w:pPr>
    </w:p>
    <w:p w14:paraId="6B40E6EF" w14:textId="77777777" w:rsidR="009234C5" w:rsidRDefault="009234C5" w:rsidP="00AF4AC5">
      <w:pPr>
        <w:ind w:right="384"/>
        <w:jc w:val="center"/>
      </w:pPr>
    </w:p>
    <w:p w14:paraId="743385A1" w14:textId="77777777" w:rsidR="009234C5" w:rsidRDefault="009234C5" w:rsidP="00AF4AC5">
      <w:pPr>
        <w:ind w:right="384"/>
        <w:jc w:val="center"/>
      </w:pPr>
    </w:p>
    <w:p w14:paraId="7A700BF9" w14:textId="77777777" w:rsidR="009234C5" w:rsidRDefault="009234C5" w:rsidP="00AF4AC5">
      <w:pPr>
        <w:ind w:right="384"/>
        <w:jc w:val="center"/>
      </w:pPr>
    </w:p>
    <w:p w14:paraId="03A9D50B" w14:textId="77777777" w:rsidR="009234C5" w:rsidRDefault="009234C5" w:rsidP="00AF4AC5">
      <w:pPr>
        <w:ind w:right="384"/>
        <w:jc w:val="center"/>
      </w:pPr>
    </w:p>
    <w:p w14:paraId="3BCBC0A9" w14:textId="77777777" w:rsidR="009234C5" w:rsidRDefault="009234C5" w:rsidP="00AF4AC5">
      <w:pPr>
        <w:ind w:right="384"/>
        <w:jc w:val="center"/>
      </w:pPr>
    </w:p>
    <w:p w14:paraId="3F22ED96" w14:textId="77777777" w:rsidR="009234C5" w:rsidRDefault="009234C5" w:rsidP="00AF4AC5">
      <w:pPr>
        <w:ind w:right="384"/>
        <w:jc w:val="center"/>
      </w:pPr>
    </w:p>
    <w:p w14:paraId="62C0D394" w14:textId="77777777" w:rsidR="009234C5" w:rsidRDefault="009234C5" w:rsidP="00AF4AC5">
      <w:pPr>
        <w:ind w:right="384"/>
        <w:jc w:val="center"/>
      </w:pPr>
    </w:p>
    <w:p w14:paraId="7BF4A366" w14:textId="77777777" w:rsidR="009234C5" w:rsidRDefault="009234C5" w:rsidP="00AF4AC5">
      <w:pPr>
        <w:ind w:right="384"/>
        <w:jc w:val="center"/>
      </w:pPr>
    </w:p>
    <w:p w14:paraId="34984A8C" w14:textId="77777777" w:rsidR="009234C5" w:rsidRDefault="009234C5" w:rsidP="00AF4AC5">
      <w:pPr>
        <w:ind w:right="384"/>
        <w:jc w:val="center"/>
      </w:pPr>
    </w:p>
    <w:p w14:paraId="6C29422E" w14:textId="77777777" w:rsidR="009234C5" w:rsidRDefault="009234C5" w:rsidP="00AF4AC5">
      <w:pPr>
        <w:ind w:right="384"/>
        <w:jc w:val="center"/>
      </w:pPr>
    </w:p>
    <w:p w14:paraId="02D6E5FC" w14:textId="77777777" w:rsidR="009234C5" w:rsidRDefault="009234C5" w:rsidP="00AF4AC5">
      <w:pPr>
        <w:ind w:right="384"/>
        <w:jc w:val="center"/>
      </w:pPr>
    </w:p>
    <w:p w14:paraId="396A023D" w14:textId="77777777" w:rsidR="009234C5" w:rsidRDefault="009234C5" w:rsidP="00AF4AC5">
      <w:pPr>
        <w:ind w:right="384"/>
        <w:jc w:val="center"/>
      </w:pPr>
    </w:p>
    <w:p w14:paraId="0B620E70" w14:textId="77777777" w:rsidR="009234C5" w:rsidRDefault="009234C5" w:rsidP="00AF4AC5">
      <w:pPr>
        <w:ind w:right="384"/>
        <w:jc w:val="center"/>
      </w:pPr>
    </w:p>
    <w:p w14:paraId="1ED700A7" w14:textId="77777777" w:rsidR="009234C5" w:rsidRDefault="009234C5" w:rsidP="00AF4AC5">
      <w:pPr>
        <w:ind w:right="384"/>
        <w:jc w:val="center"/>
      </w:pPr>
    </w:p>
    <w:p w14:paraId="17BC7E5D" w14:textId="77777777" w:rsidR="00746FF2" w:rsidRDefault="00746FF2" w:rsidP="00AF4AC5">
      <w:pPr>
        <w:ind w:right="384"/>
        <w:jc w:val="center"/>
      </w:pPr>
    </w:p>
    <w:p w14:paraId="1A3D48ED" w14:textId="3FC15761" w:rsidR="00F666FA" w:rsidRPr="00CC68D3" w:rsidRDefault="00F666FA" w:rsidP="008425B9">
      <w:pPr>
        <w:ind w:right="384"/>
        <w:rPr>
          <w:lang w:val="lv-LV"/>
        </w:rPr>
      </w:pPr>
    </w:p>
    <w:sectPr w:rsidR="00F666FA" w:rsidRPr="00CC68D3" w:rsidSect="00FE0013">
      <w:headerReference w:type="even" r:id="rId12"/>
      <w:headerReference w:type="default" r:id="rId13"/>
      <w:footerReference w:type="default" r:id="rId14"/>
      <w:headerReference w:type="first" r:id="rId15"/>
      <w:footerReference w:type="first" r:id="rId16"/>
      <w:pgSz w:w="11900" w:h="16840" w:code="9"/>
      <w:pgMar w:top="1134" w:right="567" w:bottom="1134" w:left="159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0A469" w14:textId="77777777" w:rsidR="00C513F3" w:rsidRDefault="00C513F3">
      <w:r>
        <w:separator/>
      </w:r>
    </w:p>
  </w:endnote>
  <w:endnote w:type="continuationSeparator" w:id="0">
    <w:p w14:paraId="603A38FB" w14:textId="77777777" w:rsidR="00C513F3" w:rsidRDefault="00C5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swiss"/>
    <w:pitch w:val="variable"/>
    <w:sig w:usb0="E00002FF" w:usb1="7AC7FFFF" w:usb2="00000012" w:usb3="00000000" w:csb0="0002000D"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692281"/>
      <w:docPartObj>
        <w:docPartGallery w:val="Page Numbers (Bottom of Page)"/>
        <w:docPartUnique/>
      </w:docPartObj>
    </w:sdtPr>
    <w:sdtEndPr/>
    <w:sdtContent>
      <w:p w14:paraId="7B8AD687" w14:textId="03C2BBBA" w:rsidR="004A2BCC" w:rsidRDefault="004A2BCC">
        <w:pPr>
          <w:pStyle w:val="Footer"/>
          <w:jc w:val="right"/>
        </w:pPr>
        <w:r>
          <w:fldChar w:fldCharType="begin"/>
        </w:r>
        <w:r>
          <w:instrText>PAGE   \* MERGEFORMAT</w:instrText>
        </w:r>
        <w:r>
          <w:fldChar w:fldCharType="separate"/>
        </w:r>
        <w:r>
          <w:rPr>
            <w:lang w:val="lv-LV"/>
          </w:rPr>
          <w:t>2</w:t>
        </w:r>
        <w:r>
          <w:fldChar w:fldCharType="end"/>
        </w:r>
      </w:p>
    </w:sdtContent>
  </w:sdt>
  <w:p w14:paraId="6BFA4736" w14:textId="77777777" w:rsidR="004A2BCC" w:rsidRDefault="004A2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40D876E" w:rsidR="00904B48" w:rsidRDefault="00FE0013" w:rsidP="00FE0013">
    <w:pPr>
      <w:pStyle w:val="Footer"/>
      <w:tabs>
        <w:tab w:val="clear" w:pos="4153"/>
        <w:tab w:val="clear" w:pos="8306"/>
        <w:tab w:val="left" w:pos="600"/>
        <w:tab w:val="left" w:pos="2310"/>
      </w:tabs>
    </w:pPr>
    <w:r>
      <w:tab/>
    </w:r>
    <w:r>
      <w:tab/>
    </w:r>
    <w:r w:rsidR="00694E2D">
      <w:rPr>
        <w:noProof/>
      </w:rPr>
      <w:drawing>
        <wp:inline distT="0" distB="0" distL="0" distR="0" wp14:anchorId="46117B2D" wp14:editId="27AF3CB3">
          <wp:extent cx="2882900" cy="396240"/>
          <wp:effectExtent l="0" t="0" r="0" b="381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ēls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2900" cy="3962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81375" w14:textId="77777777" w:rsidR="00C513F3" w:rsidRDefault="00C513F3">
      <w:r>
        <w:separator/>
      </w:r>
    </w:p>
  </w:footnote>
  <w:footnote w:type="continuationSeparator" w:id="0">
    <w:p w14:paraId="6C91251B" w14:textId="77777777" w:rsidR="00C513F3" w:rsidRDefault="00C51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0540FF"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7D8F05D2" w:rsidR="00756CAE" w:rsidRDefault="00931005" w:rsidP="0021156C">
    <w:pPr>
      <w:pStyle w:val="Header"/>
      <w:tabs>
        <w:tab w:val="left" w:pos="426"/>
        <w:tab w:val="left" w:pos="1418"/>
      </w:tabs>
      <w:jc w:val="center"/>
    </w:pPr>
    <w:r>
      <w:rPr>
        <w:noProof/>
      </w:rPr>
      <w:drawing>
        <wp:inline distT="0" distB="0" distL="0" distR="0" wp14:anchorId="72DF34CF" wp14:editId="60D0ECEF">
          <wp:extent cx="5537200" cy="158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3.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177DB3F6" w:rsidR="00C96B4F" w:rsidRPr="00BA1D4B" w:rsidRDefault="00C04CF9" w:rsidP="00BA1D4B">
    <w:pPr>
      <w:pStyle w:val="Header"/>
      <w:tabs>
        <w:tab w:val="left" w:pos="426"/>
        <w:tab w:val="left" w:pos="1418"/>
      </w:tabs>
      <w:jc w:val="center"/>
      <w:rPr>
        <w:lang w:val="lv-LV"/>
      </w:rPr>
    </w:pPr>
    <w:r>
      <w:rPr>
        <w:lang w:val="lv-LV"/>
      </w:rPr>
      <w:t>Riga</w:t>
    </w:r>
  </w:p>
  <w:p w14:paraId="4992808E" w14:textId="145AB150" w:rsidR="00BA1D4B" w:rsidRPr="00BA1D4B" w:rsidRDefault="00BA1D4B" w:rsidP="00BA1D4B">
    <w:pPr>
      <w:pStyle w:val="Header"/>
      <w:tabs>
        <w:tab w:val="left" w:pos="426"/>
        <w:tab w:val="left" w:pos="1418"/>
      </w:tabs>
      <w:jc w:val="center"/>
      <w:rPr>
        <w:lang w:val="lv-LV"/>
      </w:rPr>
    </w:pPr>
  </w:p>
  <w:p w14:paraId="765108D9" w14:textId="0505CFAD" w:rsidR="00BA1D4B" w:rsidRDefault="00BA1D4B" w:rsidP="00BA1D4B">
    <w:pPr>
      <w:pStyle w:val="Header"/>
      <w:tabs>
        <w:tab w:val="left" w:pos="426"/>
        <w:tab w:val="left" w:pos="1418"/>
      </w:tabs>
      <w:jc w:val="both"/>
    </w:pPr>
    <w:bookmarkStart w:id="0" w:name="docDate"/>
    <w:bookmarkEnd w:id="0"/>
    <w:r>
      <w:t xml:space="preserve"> </w:t>
    </w:r>
    <w:bookmarkStart w:id="1" w:name="docNr"/>
    <w:bookmarkEnd w:id="1"/>
    <w:r w:rsidR="00746FF2">
      <w:t>13.04.2026.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A037BE2"/>
    <w:multiLevelType w:val="multilevel"/>
    <w:tmpl w:val="C9902A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2EC504B"/>
    <w:multiLevelType w:val="multilevel"/>
    <w:tmpl w:val="21B8E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0857128">
    <w:abstractNumId w:val="0"/>
  </w:num>
  <w:num w:numId="2" w16cid:durableId="14212914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0634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4286D"/>
    <w:rsid w:val="000525F0"/>
    <w:rsid w:val="00075FDC"/>
    <w:rsid w:val="000774D9"/>
    <w:rsid w:val="000A4FBF"/>
    <w:rsid w:val="000B5188"/>
    <w:rsid w:val="00150057"/>
    <w:rsid w:val="00176AEB"/>
    <w:rsid w:val="001B000D"/>
    <w:rsid w:val="001D584E"/>
    <w:rsid w:val="001E6F49"/>
    <w:rsid w:val="0021156C"/>
    <w:rsid w:val="00233FCE"/>
    <w:rsid w:val="00265D26"/>
    <w:rsid w:val="002D0A35"/>
    <w:rsid w:val="002E0214"/>
    <w:rsid w:val="002E786C"/>
    <w:rsid w:val="00325A6F"/>
    <w:rsid w:val="00384C24"/>
    <w:rsid w:val="003877B2"/>
    <w:rsid w:val="003A76FA"/>
    <w:rsid w:val="003C2FBA"/>
    <w:rsid w:val="00446224"/>
    <w:rsid w:val="00454D63"/>
    <w:rsid w:val="00495061"/>
    <w:rsid w:val="004A0D6C"/>
    <w:rsid w:val="004A2BCC"/>
    <w:rsid w:val="004C2F01"/>
    <w:rsid w:val="004F581B"/>
    <w:rsid w:val="0052753C"/>
    <w:rsid w:val="0054525F"/>
    <w:rsid w:val="005B37C3"/>
    <w:rsid w:val="005C6CCC"/>
    <w:rsid w:val="005D3F37"/>
    <w:rsid w:val="006339F1"/>
    <w:rsid w:val="00647306"/>
    <w:rsid w:val="006874A7"/>
    <w:rsid w:val="00694E2D"/>
    <w:rsid w:val="006A672C"/>
    <w:rsid w:val="006B1398"/>
    <w:rsid w:val="006B5148"/>
    <w:rsid w:val="006C56AF"/>
    <w:rsid w:val="00712459"/>
    <w:rsid w:val="00731C81"/>
    <w:rsid w:val="00746FF2"/>
    <w:rsid w:val="00756CAE"/>
    <w:rsid w:val="007857EA"/>
    <w:rsid w:val="007875D1"/>
    <w:rsid w:val="007A34BE"/>
    <w:rsid w:val="007D0B76"/>
    <w:rsid w:val="007D43EF"/>
    <w:rsid w:val="007D62F7"/>
    <w:rsid w:val="008425B9"/>
    <w:rsid w:val="008533C8"/>
    <w:rsid w:val="00857FA6"/>
    <w:rsid w:val="008818A3"/>
    <w:rsid w:val="008925C7"/>
    <w:rsid w:val="008E3092"/>
    <w:rsid w:val="008E4C93"/>
    <w:rsid w:val="00904B48"/>
    <w:rsid w:val="009234C5"/>
    <w:rsid w:val="00931005"/>
    <w:rsid w:val="00931737"/>
    <w:rsid w:val="00A075D3"/>
    <w:rsid w:val="00A3285A"/>
    <w:rsid w:val="00A377B5"/>
    <w:rsid w:val="00A52673"/>
    <w:rsid w:val="00A55640"/>
    <w:rsid w:val="00A90154"/>
    <w:rsid w:val="00AA0E4F"/>
    <w:rsid w:val="00AB152E"/>
    <w:rsid w:val="00AF4AC5"/>
    <w:rsid w:val="00B17037"/>
    <w:rsid w:val="00B67B48"/>
    <w:rsid w:val="00B80705"/>
    <w:rsid w:val="00BA1D4B"/>
    <w:rsid w:val="00BF7B78"/>
    <w:rsid w:val="00BF7D02"/>
    <w:rsid w:val="00C04CF9"/>
    <w:rsid w:val="00C2117D"/>
    <w:rsid w:val="00C513F3"/>
    <w:rsid w:val="00C950CD"/>
    <w:rsid w:val="00C96B4F"/>
    <w:rsid w:val="00CA73ED"/>
    <w:rsid w:val="00CC68D3"/>
    <w:rsid w:val="00D43D83"/>
    <w:rsid w:val="00D81F1C"/>
    <w:rsid w:val="00D86507"/>
    <w:rsid w:val="00DA0C26"/>
    <w:rsid w:val="00E252ED"/>
    <w:rsid w:val="00EB089E"/>
    <w:rsid w:val="00EB5379"/>
    <w:rsid w:val="00ED097F"/>
    <w:rsid w:val="00F01C15"/>
    <w:rsid w:val="00F213A8"/>
    <w:rsid w:val="00F54A62"/>
    <w:rsid w:val="00F631D4"/>
    <w:rsid w:val="00F666FA"/>
    <w:rsid w:val="00F83C9D"/>
    <w:rsid w:val="00FE0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paragraph" w:styleId="Title">
    <w:name w:val="Title"/>
    <w:basedOn w:val="Normal"/>
    <w:next w:val="Normal"/>
    <w:link w:val="TitleChar"/>
    <w:qFormat/>
    <w:locked/>
    <w:rsid w:val="004A2BC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A2BCC"/>
    <w:rPr>
      <w:rFonts w:asciiTheme="majorHAnsi" w:eastAsiaTheme="majorEastAsia" w:hAnsiTheme="majorHAnsi" w:cstheme="majorBidi"/>
      <w:spacing w:val="-10"/>
      <w:kern w:val="28"/>
      <w:sz w:val="56"/>
      <w:szCs w:val="56"/>
      <w:lang w:val="en-GB" w:eastAsia="en-US"/>
    </w:rPr>
  </w:style>
  <w:style w:type="character" w:customStyle="1" w:styleId="FooterChar">
    <w:name w:val="Footer Char"/>
    <w:basedOn w:val="DefaultParagraphFont"/>
    <w:link w:val="Footer"/>
    <w:uiPriority w:val="99"/>
    <w:rsid w:val="004A2BCC"/>
    <w:rPr>
      <w:sz w:val="24"/>
      <w:szCs w:val="24"/>
      <w:lang w:val="en-GB" w:eastAsia="en-US"/>
    </w:rPr>
  </w:style>
  <w:style w:type="character" w:styleId="Hyperlink">
    <w:name w:val="Hyperlink"/>
    <w:basedOn w:val="DefaultParagraphFont"/>
    <w:unhideWhenUsed/>
    <w:locked/>
    <w:rsid w:val="006B5148"/>
    <w:rPr>
      <w:color w:val="0563C1" w:themeColor="hyperlink"/>
      <w:u w:val="single"/>
    </w:rPr>
  </w:style>
  <w:style w:type="paragraph" w:styleId="ListParagraph">
    <w:name w:val="List Paragraph"/>
    <w:basedOn w:val="Normal"/>
    <w:uiPriority w:val="34"/>
    <w:qFormat/>
    <w:rsid w:val="006C56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079463">
      <w:bodyDiv w:val="1"/>
      <w:marLeft w:val="0"/>
      <w:marRight w:val="0"/>
      <w:marTop w:val="0"/>
      <w:marBottom w:val="0"/>
      <w:divBdr>
        <w:top w:val="none" w:sz="0" w:space="0" w:color="auto"/>
        <w:left w:val="none" w:sz="0" w:space="0" w:color="auto"/>
        <w:bottom w:val="none" w:sz="0" w:space="0" w:color="auto"/>
        <w:right w:val="none" w:sz="0" w:space="0" w:color="auto"/>
      </w:divBdr>
      <w:divsChild>
        <w:div w:id="449594023">
          <w:marLeft w:val="0"/>
          <w:marRight w:val="0"/>
          <w:marTop w:val="0"/>
          <w:marBottom w:val="0"/>
          <w:divBdr>
            <w:top w:val="none" w:sz="0" w:space="0" w:color="auto"/>
            <w:left w:val="none" w:sz="0" w:space="0" w:color="auto"/>
            <w:bottom w:val="none" w:sz="0" w:space="0" w:color="auto"/>
            <w:right w:val="none" w:sz="0" w:space="0" w:color="auto"/>
          </w:divBdr>
        </w:div>
      </w:divsChild>
    </w:div>
    <w:div w:id="392580591">
      <w:bodyDiv w:val="1"/>
      <w:marLeft w:val="0"/>
      <w:marRight w:val="0"/>
      <w:marTop w:val="0"/>
      <w:marBottom w:val="0"/>
      <w:divBdr>
        <w:top w:val="none" w:sz="0" w:space="0" w:color="auto"/>
        <w:left w:val="none" w:sz="0" w:space="0" w:color="auto"/>
        <w:bottom w:val="none" w:sz="0" w:space="0" w:color="auto"/>
        <w:right w:val="none" w:sz="0" w:space="0" w:color="auto"/>
      </w:divBdr>
      <w:divsChild>
        <w:div w:id="1330523567">
          <w:marLeft w:val="0"/>
          <w:marRight w:val="0"/>
          <w:marTop w:val="0"/>
          <w:marBottom w:val="0"/>
          <w:divBdr>
            <w:top w:val="none" w:sz="0" w:space="0" w:color="auto"/>
            <w:left w:val="none" w:sz="0" w:space="0" w:color="auto"/>
            <w:bottom w:val="none" w:sz="0" w:space="0" w:color="auto"/>
            <w:right w:val="none" w:sz="0" w:space="0" w:color="auto"/>
          </w:divBdr>
        </w:div>
      </w:divsChild>
    </w:div>
    <w:div w:id="762914039">
      <w:bodyDiv w:val="1"/>
      <w:marLeft w:val="0"/>
      <w:marRight w:val="0"/>
      <w:marTop w:val="0"/>
      <w:marBottom w:val="0"/>
      <w:divBdr>
        <w:top w:val="none" w:sz="0" w:space="0" w:color="auto"/>
        <w:left w:val="none" w:sz="0" w:space="0" w:color="auto"/>
        <w:bottom w:val="none" w:sz="0" w:space="0" w:color="auto"/>
        <w:right w:val="none" w:sz="0" w:space="0" w:color="auto"/>
      </w:divBdr>
      <w:divsChild>
        <w:div w:id="1634864147">
          <w:marLeft w:val="0"/>
          <w:marRight w:val="0"/>
          <w:marTop w:val="0"/>
          <w:marBottom w:val="0"/>
          <w:divBdr>
            <w:top w:val="none" w:sz="0" w:space="0" w:color="auto"/>
            <w:left w:val="none" w:sz="0" w:space="0" w:color="auto"/>
            <w:bottom w:val="none" w:sz="0" w:space="0" w:color="auto"/>
            <w:right w:val="none" w:sz="0" w:space="0" w:color="auto"/>
          </w:divBdr>
        </w:div>
      </w:divsChild>
    </w:div>
    <w:div w:id="1103498112">
      <w:bodyDiv w:val="1"/>
      <w:marLeft w:val="0"/>
      <w:marRight w:val="0"/>
      <w:marTop w:val="0"/>
      <w:marBottom w:val="0"/>
      <w:divBdr>
        <w:top w:val="none" w:sz="0" w:space="0" w:color="auto"/>
        <w:left w:val="none" w:sz="0" w:space="0" w:color="auto"/>
        <w:bottom w:val="none" w:sz="0" w:space="0" w:color="auto"/>
        <w:right w:val="none" w:sz="0" w:space="0" w:color="auto"/>
      </w:divBdr>
      <w:divsChild>
        <w:div w:id="528641720">
          <w:marLeft w:val="0"/>
          <w:marRight w:val="0"/>
          <w:marTop w:val="0"/>
          <w:marBottom w:val="0"/>
          <w:divBdr>
            <w:top w:val="none" w:sz="0" w:space="0" w:color="auto"/>
            <w:left w:val="none" w:sz="0" w:space="0" w:color="auto"/>
            <w:bottom w:val="none" w:sz="0" w:space="0" w:color="auto"/>
            <w:right w:val="none" w:sz="0" w:space="0" w:color="auto"/>
          </w:divBdr>
        </w:div>
      </w:divsChild>
    </w:div>
    <w:div w:id="119835157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2.xml><?xml version="1.0" encoding="utf-8"?>
<ds:datastoreItem xmlns:ds="http://schemas.openxmlformats.org/officeDocument/2006/customXml" ds:itemID="{38FD18C2-236D-431B-8611-2E3C5B043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6E1B1F-A5F3-4130-A134-319A5E1CDA66}">
  <ds:schemaRefs>
    <ds:schemaRef ds:uri="http://schemas.openxmlformats.org/officeDocument/2006/bibliography"/>
  </ds:schemaRefs>
</ds:datastoreItem>
</file>

<file path=customXml/itemProps4.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5.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0cfec092-8a4e-4e3c-91ae-5c21ea82e8ca"/>
    <ds:schemaRef ds:uri="d177710c-40cf-4d94-a9f9-6248e9450632"/>
    <ds:schemaRef ds:uri="90e81eab-0ee8-4447-a625-b324b79cd24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1041</Words>
  <Characters>6532</Characters>
  <Application>Microsoft Office Word</Application>
  <DocSecurity>0</DocSecurity>
  <Lines>54</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aiga.apsite</dc:creator>
  <cp:keywords/>
  <cp:lastModifiedBy>Alena Kamisarova</cp:lastModifiedBy>
  <cp:revision>10</cp:revision>
  <cp:lastPrinted>2021-09-09T02:05:00Z</cp:lastPrinted>
  <dcterms:created xsi:type="dcterms:W3CDTF">2026-04-13T06:31:00Z</dcterms:created>
  <dcterms:modified xsi:type="dcterms:W3CDTF">2026-04-13T06:53:00Z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