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04C19" w14:textId="77777777" w:rsidR="006908BF" w:rsidRPr="00645E73" w:rsidRDefault="006908BF" w:rsidP="00613EC7">
      <w:pPr>
        <w:jc w:val="right"/>
        <w:rPr>
          <w:sz w:val="22"/>
          <w:szCs w:val="22"/>
          <w:lang w:val="lv-LV"/>
        </w:rPr>
      </w:pPr>
    </w:p>
    <w:p w14:paraId="361E2A01" w14:textId="0541C3BD" w:rsidR="00713E87" w:rsidRPr="00645E73" w:rsidRDefault="00713E87" w:rsidP="00613EC7">
      <w:pPr>
        <w:rPr>
          <w:i/>
          <w:iCs/>
          <w:sz w:val="22"/>
          <w:szCs w:val="22"/>
          <w:lang w:val="lv-LV"/>
        </w:rPr>
      </w:pPr>
      <w:r w:rsidRPr="00645E73">
        <w:rPr>
          <w:i/>
          <w:iCs/>
          <w:sz w:val="22"/>
          <w:szCs w:val="22"/>
          <w:lang w:val="lv-LV"/>
        </w:rPr>
        <w:t>Par atbil</w:t>
      </w:r>
      <w:r w:rsidR="00B44941" w:rsidRPr="00645E73">
        <w:rPr>
          <w:i/>
          <w:iCs/>
          <w:sz w:val="22"/>
          <w:szCs w:val="22"/>
          <w:lang w:val="lv-LV"/>
        </w:rPr>
        <w:t>žu</w:t>
      </w:r>
      <w:r w:rsidRPr="00645E73">
        <w:rPr>
          <w:i/>
          <w:iCs/>
          <w:sz w:val="22"/>
          <w:szCs w:val="22"/>
          <w:lang w:val="lv-LV"/>
        </w:rPr>
        <w:t xml:space="preserve"> sniegšanu </w:t>
      </w:r>
    </w:p>
    <w:p w14:paraId="3E3E4786" w14:textId="47EBE5EB" w:rsidR="00713E87" w:rsidRPr="00645E73" w:rsidRDefault="00713E87" w:rsidP="00613EC7">
      <w:pPr>
        <w:rPr>
          <w:i/>
          <w:iCs/>
          <w:sz w:val="22"/>
          <w:szCs w:val="22"/>
          <w:lang w:val="lv-LV"/>
        </w:rPr>
      </w:pPr>
      <w:r w:rsidRPr="00645E73">
        <w:rPr>
          <w:i/>
          <w:iCs/>
          <w:sz w:val="22"/>
          <w:szCs w:val="22"/>
          <w:lang w:val="lv-LV"/>
        </w:rPr>
        <w:t xml:space="preserve">par </w:t>
      </w:r>
      <w:r w:rsidR="004A12E8" w:rsidRPr="00645E73">
        <w:rPr>
          <w:i/>
          <w:iCs/>
          <w:sz w:val="22"/>
          <w:szCs w:val="22"/>
          <w:lang w:val="lv-LV"/>
        </w:rPr>
        <w:t>iepirkuma procedūras</w:t>
      </w:r>
      <w:r w:rsidRPr="00645E73">
        <w:rPr>
          <w:i/>
          <w:iCs/>
          <w:sz w:val="22"/>
          <w:szCs w:val="22"/>
          <w:lang w:val="lv-LV"/>
        </w:rPr>
        <w:t xml:space="preserve"> “</w:t>
      </w:r>
      <w:r w:rsidR="000321AC" w:rsidRPr="00645E73">
        <w:rPr>
          <w:i/>
          <w:iCs/>
          <w:sz w:val="22"/>
          <w:szCs w:val="22"/>
          <w:lang w:val="lv-LV"/>
        </w:rPr>
        <w:t>Finanšu pārskata revīzijas un ilgtspējas ziņojuma apliecinājuma pakalpojumi</w:t>
      </w:r>
      <w:r w:rsidRPr="00645E73">
        <w:rPr>
          <w:i/>
          <w:iCs/>
          <w:sz w:val="22"/>
          <w:szCs w:val="22"/>
          <w:lang w:val="lv-LV"/>
        </w:rPr>
        <w:t>” (ID Nr. RS/2026/</w:t>
      </w:r>
      <w:r w:rsidR="000321AC" w:rsidRPr="00645E73">
        <w:rPr>
          <w:i/>
          <w:iCs/>
          <w:sz w:val="22"/>
          <w:szCs w:val="22"/>
          <w:lang w:val="lv-LV"/>
        </w:rPr>
        <w:t>29</w:t>
      </w:r>
      <w:r w:rsidRPr="00645E73">
        <w:rPr>
          <w:i/>
          <w:iCs/>
          <w:sz w:val="22"/>
          <w:szCs w:val="22"/>
          <w:lang w:val="lv-LV"/>
        </w:rPr>
        <w:t>) nolikuma prasībām</w:t>
      </w:r>
    </w:p>
    <w:p w14:paraId="6DC509E5" w14:textId="77777777" w:rsidR="000C5391" w:rsidRPr="00645E73" w:rsidRDefault="000C5391" w:rsidP="00613EC7">
      <w:pPr>
        <w:rPr>
          <w:i/>
          <w:iCs/>
          <w:sz w:val="22"/>
          <w:szCs w:val="22"/>
          <w:lang w:val="lv-LV"/>
        </w:rPr>
      </w:pPr>
    </w:p>
    <w:p w14:paraId="06B1A3B8" w14:textId="2DA2F898" w:rsidR="005A7A9C" w:rsidRPr="00645E73" w:rsidRDefault="005A7A9C" w:rsidP="00613EC7">
      <w:pPr>
        <w:ind w:right="-8" w:firstLine="720"/>
        <w:jc w:val="both"/>
        <w:rPr>
          <w:b/>
          <w:bCs/>
          <w:sz w:val="22"/>
          <w:szCs w:val="22"/>
          <w:lang w:val="lv-LV"/>
        </w:rPr>
      </w:pPr>
      <w:r w:rsidRPr="00645E73">
        <w:rPr>
          <w:sz w:val="22"/>
          <w:szCs w:val="22"/>
          <w:lang w:val="lv-LV"/>
        </w:rPr>
        <w:t>Rīgas pašvaldības sabiedrības ar ierobežotu atbildību “Rīgas satiksme” Iepirkuma komisija (turpmāk – Pasūtītājs) no iespējamā pretendenta ir saņēmusi vēstuli ar lūgumu sniegt skaidrojumu par iepirkuma procedūras “</w:t>
      </w:r>
      <w:r w:rsidR="000321AC" w:rsidRPr="00645E73">
        <w:rPr>
          <w:sz w:val="22"/>
          <w:szCs w:val="22"/>
          <w:lang w:val="lv-LV"/>
        </w:rPr>
        <w:t>Finanšu pārskata revīzijas un ilgtspējas ziņojuma apliecinājuma pakalpojumi</w:t>
      </w:r>
      <w:r w:rsidRPr="00645E73">
        <w:rPr>
          <w:sz w:val="22"/>
          <w:szCs w:val="22"/>
          <w:lang w:val="lv-LV"/>
        </w:rPr>
        <w:t>” (ID Nr. RS/2026/</w:t>
      </w:r>
      <w:r w:rsidR="000321AC" w:rsidRPr="00645E73">
        <w:rPr>
          <w:sz w:val="22"/>
          <w:szCs w:val="22"/>
          <w:lang w:val="lv-LV"/>
        </w:rPr>
        <w:t>29</w:t>
      </w:r>
      <w:r w:rsidRPr="00645E73">
        <w:rPr>
          <w:i/>
          <w:iCs/>
          <w:sz w:val="22"/>
          <w:szCs w:val="22"/>
          <w:lang w:val="lv-LV"/>
        </w:rPr>
        <w:t xml:space="preserve">) </w:t>
      </w:r>
      <w:r w:rsidRPr="00645E73">
        <w:rPr>
          <w:sz w:val="22"/>
          <w:szCs w:val="22"/>
          <w:lang w:val="lv-LV"/>
        </w:rPr>
        <w:t>nolikumā (turpmāk – Nolikums) ietvertajām prasībām.</w:t>
      </w:r>
    </w:p>
    <w:p w14:paraId="00850BCC" w14:textId="77777777" w:rsidR="005A7A9C" w:rsidRPr="00645E73" w:rsidRDefault="005A7A9C" w:rsidP="00613EC7">
      <w:pPr>
        <w:ind w:right="-8"/>
        <w:jc w:val="both"/>
        <w:rPr>
          <w:sz w:val="22"/>
          <w:szCs w:val="22"/>
          <w:lang w:val="lv-LV"/>
        </w:rPr>
      </w:pPr>
    </w:p>
    <w:p w14:paraId="11AFF91D" w14:textId="0CCDB079" w:rsidR="002779F5" w:rsidRPr="00645E73" w:rsidRDefault="002E7F7E" w:rsidP="002E7F7E">
      <w:pPr>
        <w:pStyle w:val="ListParagraph"/>
        <w:numPr>
          <w:ilvl w:val="0"/>
          <w:numId w:val="6"/>
        </w:numPr>
        <w:ind w:left="284" w:right="-8" w:hanging="284"/>
        <w:jc w:val="both"/>
        <w:rPr>
          <w:b/>
          <w:bCs/>
          <w:sz w:val="22"/>
          <w:szCs w:val="22"/>
          <w:lang w:val="lv-LV"/>
        </w:rPr>
      </w:pPr>
      <w:r w:rsidRPr="00645E73">
        <w:rPr>
          <w:b/>
          <w:bCs/>
          <w:sz w:val="22"/>
          <w:szCs w:val="22"/>
          <w:lang w:val="lv-LV"/>
        </w:rPr>
        <w:t>j</w:t>
      </w:r>
      <w:r w:rsidR="002779F5" w:rsidRPr="00645E73">
        <w:rPr>
          <w:b/>
          <w:bCs/>
          <w:sz w:val="22"/>
          <w:szCs w:val="22"/>
          <w:lang w:val="lv-LV"/>
        </w:rPr>
        <w:t>autājums</w:t>
      </w:r>
      <w:r w:rsidR="004C200B" w:rsidRPr="00645E73">
        <w:rPr>
          <w:b/>
          <w:bCs/>
          <w:sz w:val="22"/>
          <w:szCs w:val="22"/>
          <w:lang w:val="lv-LV"/>
        </w:rPr>
        <w:t>:</w:t>
      </w:r>
    </w:p>
    <w:p w14:paraId="537BFEF5" w14:textId="6CCFAA10" w:rsidR="00B63B9F" w:rsidRPr="00645E73" w:rsidRDefault="00B63B9F" w:rsidP="00B63B9F">
      <w:pPr>
        <w:jc w:val="both"/>
        <w:rPr>
          <w:sz w:val="22"/>
          <w:szCs w:val="22"/>
          <w:lang w:val="lv-LV"/>
        </w:rPr>
      </w:pPr>
      <w:r w:rsidRPr="00645E73">
        <w:rPr>
          <w:sz w:val="22"/>
          <w:szCs w:val="22"/>
          <w:lang w:val="lv-LV"/>
        </w:rPr>
        <w:t>Saistībā</w:t>
      </w:r>
      <w:r w:rsidR="00335421" w:rsidRPr="00645E73">
        <w:rPr>
          <w:sz w:val="22"/>
          <w:szCs w:val="22"/>
          <w:lang w:val="lv-LV"/>
        </w:rPr>
        <w:t xml:space="preserve"> </w:t>
      </w:r>
      <w:r w:rsidRPr="00645E73">
        <w:rPr>
          <w:sz w:val="22"/>
          <w:szCs w:val="22"/>
          <w:lang w:val="lv-LV"/>
        </w:rPr>
        <w:t>ar 2.pielikuma TehniskaSpecifikacija_pec_grozijumiem_05.05.2026 punktu “Izpildītājam ir jānodrošina latviešu valodā sagatavoto finanšu pārskatu, koncerna finanšu pārskatu   tulkojums angļu valodā.”  Lūdzam precizēt, kas tieši šajā gadījumā ir saprotams ar “finanšu pārskatiem”. Vai ar to ir domāti tikai finanšu pārskati bez ilgtspējas ziņojuma (t. i., ilgtspējas ziņojumu paredzot sagatavot tikai latviešu valodā), vai arī tulkojums nepieciešams visam gada pārskatam, kas ietver gan finanšu pārskatu, gan ilgtspējas ziņojumu?</w:t>
      </w:r>
    </w:p>
    <w:p w14:paraId="1F83202B" w14:textId="77777777" w:rsidR="00B63B9F" w:rsidRPr="00645E73" w:rsidRDefault="00B63B9F" w:rsidP="00B63B9F">
      <w:pPr>
        <w:jc w:val="both"/>
        <w:rPr>
          <w:sz w:val="22"/>
          <w:szCs w:val="22"/>
          <w:lang w:val="lv-LV"/>
        </w:rPr>
      </w:pPr>
    </w:p>
    <w:p w14:paraId="4FDFD48B" w14:textId="77777777" w:rsidR="00B63B9F" w:rsidRPr="00645E73" w:rsidRDefault="00B63B9F" w:rsidP="00B63B9F">
      <w:pPr>
        <w:jc w:val="both"/>
        <w:rPr>
          <w:b/>
          <w:bCs/>
          <w:sz w:val="22"/>
          <w:szCs w:val="22"/>
          <w:lang w:val="lv-LV"/>
        </w:rPr>
      </w:pPr>
      <w:r w:rsidRPr="00645E73">
        <w:rPr>
          <w:b/>
          <w:bCs/>
          <w:sz w:val="22"/>
          <w:szCs w:val="22"/>
          <w:lang w:val="lv-LV"/>
        </w:rPr>
        <w:t>Atbilde:</w:t>
      </w:r>
    </w:p>
    <w:p w14:paraId="2E8D6263" w14:textId="77777777" w:rsidR="005969FC" w:rsidRPr="00645E73" w:rsidRDefault="005969FC" w:rsidP="005969FC">
      <w:pPr>
        <w:jc w:val="both"/>
        <w:rPr>
          <w:sz w:val="22"/>
          <w:szCs w:val="22"/>
          <w:lang w:val="lv-LV"/>
        </w:rPr>
      </w:pPr>
      <w:r w:rsidRPr="00645E73">
        <w:rPr>
          <w:sz w:val="22"/>
          <w:szCs w:val="22"/>
          <w:lang w:val="lv-LV"/>
        </w:rPr>
        <w:t>Pasūtītājs ir norādījis, ka jātulko tikai finanšu pārskats, bez ilgtspējas pārskata.</w:t>
      </w:r>
    </w:p>
    <w:p w14:paraId="30557E9C" w14:textId="77777777" w:rsidR="00335421" w:rsidRPr="00645E73" w:rsidRDefault="00335421" w:rsidP="00B63B9F">
      <w:pPr>
        <w:jc w:val="both"/>
        <w:rPr>
          <w:sz w:val="22"/>
          <w:szCs w:val="22"/>
          <w:lang w:val="lv-LV"/>
        </w:rPr>
      </w:pPr>
    </w:p>
    <w:p w14:paraId="7FF48F42" w14:textId="77777777" w:rsidR="005969FC" w:rsidRPr="00645E73" w:rsidRDefault="005969FC" w:rsidP="005969FC">
      <w:pPr>
        <w:pStyle w:val="ListParagraph"/>
        <w:numPr>
          <w:ilvl w:val="0"/>
          <w:numId w:val="6"/>
        </w:numPr>
        <w:ind w:left="284" w:right="-8" w:hanging="284"/>
        <w:jc w:val="both"/>
        <w:rPr>
          <w:b/>
          <w:bCs/>
          <w:sz w:val="22"/>
          <w:szCs w:val="22"/>
          <w:lang w:val="lv-LV"/>
        </w:rPr>
      </w:pPr>
      <w:r w:rsidRPr="00645E73">
        <w:rPr>
          <w:b/>
          <w:bCs/>
          <w:sz w:val="22"/>
          <w:szCs w:val="22"/>
          <w:lang w:val="lv-LV"/>
        </w:rPr>
        <w:t>jautājums:</w:t>
      </w:r>
    </w:p>
    <w:p w14:paraId="56F0CC5A" w14:textId="77777777" w:rsidR="00B63B9F" w:rsidRPr="00645E73" w:rsidRDefault="00B63B9F" w:rsidP="005969FC">
      <w:pPr>
        <w:jc w:val="both"/>
        <w:rPr>
          <w:sz w:val="22"/>
          <w:szCs w:val="22"/>
          <w:lang w:val="lv-LV"/>
        </w:rPr>
      </w:pPr>
      <w:r w:rsidRPr="00645E73">
        <w:rPr>
          <w:sz w:val="22"/>
          <w:szCs w:val="22"/>
          <w:lang w:val="lv-LV"/>
        </w:rPr>
        <w:t>Ņemot vērā, ka saskaņā precizētiem sliekšņiem CSRD (450mEUR un 1000 darbinieki), ir liela varbūtība, ka Koncerns nebūs CSRD/ obligātas ilgtspējas informācijas ziņošanas (saskaņā ar ESRS) subjekts - vai uzņēmums/koncerns plāno sagatavot un pārbaudīt ilgtspējas pārskatu par 2027. gadu brīvprātīgi? Ja jā - vai tiks piemēroti ESRS vai citi standarti (piemēram VSME)?</w:t>
      </w:r>
    </w:p>
    <w:p w14:paraId="1197B489" w14:textId="77777777" w:rsidR="005969FC" w:rsidRPr="00645E73" w:rsidRDefault="005969FC" w:rsidP="005969FC">
      <w:pPr>
        <w:jc w:val="both"/>
        <w:rPr>
          <w:sz w:val="22"/>
          <w:szCs w:val="22"/>
          <w:lang w:val="lv-LV"/>
        </w:rPr>
      </w:pPr>
    </w:p>
    <w:p w14:paraId="397050A3" w14:textId="77777777" w:rsidR="005969FC" w:rsidRPr="00645E73" w:rsidRDefault="005969FC" w:rsidP="005969FC">
      <w:pPr>
        <w:jc w:val="both"/>
        <w:rPr>
          <w:b/>
          <w:bCs/>
          <w:sz w:val="22"/>
          <w:szCs w:val="22"/>
          <w:lang w:val="lv-LV"/>
        </w:rPr>
      </w:pPr>
      <w:r w:rsidRPr="00645E73">
        <w:rPr>
          <w:b/>
          <w:bCs/>
          <w:sz w:val="22"/>
          <w:szCs w:val="22"/>
          <w:lang w:val="lv-LV"/>
        </w:rPr>
        <w:t>Atbilde:</w:t>
      </w:r>
    </w:p>
    <w:p w14:paraId="06F081E7" w14:textId="251A8DC0" w:rsidR="004E764F" w:rsidRPr="00645E73" w:rsidRDefault="004E764F" w:rsidP="004E764F">
      <w:pPr>
        <w:jc w:val="both"/>
        <w:rPr>
          <w:sz w:val="22"/>
          <w:szCs w:val="22"/>
          <w:lang w:val="lv-LV"/>
        </w:rPr>
      </w:pPr>
      <w:r w:rsidRPr="00645E73">
        <w:rPr>
          <w:b/>
          <w:bCs/>
          <w:sz w:val="22"/>
          <w:szCs w:val="22"/>
          <w:lang w:val="lv-LV"/>
        </w:rPr>
        <w:t>Spēkā esošajā</w:t>
      </w:r>
      <w:r w:rsidRPr="00645E73">
        <w:rPr>
          <w:sz w:val="22"/>
          <w:szCs w:val="22"/>
          <w:lang w:val="lv-LV"/>
        </w:rPr>
        <w:t xml:space="preserve"> Ilgtspējas informācijas atklāšanas likumā paredzēta obligātā ilgtspējas ziņošana lielām kapitālsabiedrībām un lielu kapitālsabiedrību koncerniem. Pasūtītājs visā </w:t>
      </w:r>
      <w:r w:rsidR="00DF5428" w:rsidRPr="00645E73">
        <w:rPr>
          <w:sz w:val="22"/>
          <w:szCs w:val="22"/>
          <w:lang w:val="lv-LV"/>
        </w:rPr>
        <w:t>nolikuma Tehniskās specifikācijas</w:t>
      </w:r>
      <w:r w:rsidRPr="00645E73">
        <w:rPr>
          <w:sz w:val="22"/>
          <w:szCs w:val="22"/>
          <w:lang w:val="lv-LV"/>
        </w:rPr>
        <w:t xml:space="preserve"> tekstā norāda – ciktāl attiecīgajā pārskata gadā normatīvie akti paredz pienākumu sagatavot un apliecināt ilgtspējas ziņojumu un/vai konsolidēto ilgtspējas ziņojumu. </w:t>
      </w:r>
    </w:p>
    <w:p w14:paraId="6FD8FBF4" w14:textId="77777777" w:rsidR="00335421" w:rsidRPr="00645E73" w:rsidRDefault="00335421" w:rsidP="005969FC">
      <w:pPr>
        <w:jc w:val="both"/>
        <w:rPr>
          <w:sz w:val="22"/>
          <w:szCs w:val="22"/>
          <w:lang w:val="lv-LV"/>
        </w:rPr>
      </w:pPr>
    </w:p>
    <w:p w14:paraId="792D6253" w14:textId="77777777" w:rsidR="005969FC" w:rsidRPr="00645E73" w:rsidRDefault="005969FC" w:rsidP="005969FC">
      <w:pPr>
        <w:pStyle w:val="ListParagraph"/>
        <w:numPr>
          <w:ilvl w:val="0"/>
          <w:numId w:val="6"/>
        </w:numPr>
        <w:ind w:left="284" w:right="-8" w:hanging="284"/>
        <w:jc w:val="both"/>
        <w:rPr>
          <w:b/>
          <w:bCs/>
          <w:sz w:val="22"/>
          <w:szCs w:val="22"/>
          <w:lang w:val="lv-LV"/>
        </w:rPr>
      </w:pPr>
      <w:r w:rsidRPr="00645E73">
        <w:rPr>
          <w:b/>
          <w:bCs/>
          <w:sz w:val="22"/>
          <w:szCs w:val="22"/>
          <w:lang w:val="lv-LV"/>
        </w:rPr>
        <w:t>jautājums:</w:t>
      </w:r>
    </w:p>
    <w:p w14:paraId="6EDC803E" w14:textId="77777777" w:rsidR="00B63B9F" w:rsidRPr="00645E73" w:rsidRDefault="00B63B9F" w:rsidP="005969FC">
      <w:pPr>
        <w:jc w:val="both"/>
        <w:rPr>
          <w:sz w:val="22"/>
          <w:szCs w:val="22"/>
          <w:lang w:val="lv-LV"/>
        </w:rPr>
      </w:pPr>
      <w:r w:rsidRPr="00645E73">
        <w:rPr>
          <w:sz w:val="22"/>
          <w:szCs w:val="22"/>
          <w:lang w:val="lv-LV"/>
        </w:rPr>
        <w:t>Vai ir plānots sagatavot 2025. gada ilgtspējas ziņojumu? Ja tā, vai attiecībā uz šo ziņojumu tiks veikta neatkarīga pārbaude un izsniegts apliecinājums?</w:t>
      </w:r>
    </w:p>
    <w:p w14:paraId="6AA58D7C" w14:textId="77777777" w:rsidR="00B63B9F" w:rsidRPr="00645E73" w:rsidRDefault="00B63B9F" w:rsidP="00613EC7">
      <w:pPr>
        <w:jc w:val="both"/>
        <w:rPr>
          <w:b/>
          <w:bCs/>
          <w:sz w:val="22"/>
          <w:szCs w:val="22"/>
          <w:lang w:val="lv-LV"/>
        </w:rPr>
      </w:pPr>
    </w:p>
    <w:p w14:paraId="740EBA09" w14:textId="323A5F92" w:rsidR="00AC79C5" w:rsidRPr="00645E73" w:rsidRDefault="00AC79C5" w:rsidP="00613EC7">
      <w:pPr>
        <w:jc w:val="both"/>
        <w:rPr>
          <w:b/>
          <w:bCs/>
          <w:sz w:val="22"/>
          <w:szCs w:val="22"/>
          <w:lang w:val="lv-LV"/>
        </w:rPr>
      </w:pPr>
      <w:r w:rsidRPr="00645E73">
        <w:rPr>
          <w:b/>
          <w:bCs/>
          <w:sz w:val="22"/>
          <w:szCs w:val="22"/>
          <w:lang w:val="lv-LV"/>
        </w:rPr>
        <w:t>Atbilde:</w:t>
      </w:r>
    </w:p>
    <w:p w14:paraId="328F2F6E" w14:textId="77777777" w:rsidR="00335421" w:rsidRPr="00645E73" w:rsidRDefault="00335421" w:rsidP="00335421">
      <w:pPr>
        <w:jc w:val="both"/>
        <w:rPr>
          <w:sz w:val="22"/>
          <w:szCs w:val="22"/>
          <w:lang w:val="lv-LV"/>
        </w:rPr>
      </w:pPr>
      <w:r w:rsidRPr="00645E73">
        <w:rPr>
          <w:sz w:val="22"/>
          <w:szCs w:val="22"/>
          <w:lang w:val="lv-LV"/>
        </w:rPr>
        <w:t xml:space="preserve">Informējam, ka Rīgas satiksme kopš 2021.gada pārskata izstrādā Ilgtspējas ziņojumu. Kopš 2024.gada pārskata, ilgtspējas ziņojums tiek izstrādāts saskaņā ar ESRS ilgtspējas ziņošanas standartiem. 2025.gada ziņojums ir sagatavots kā nerevidēts pielikums pie finanšu gada pārskata. </w:t>
      </w:r>
    </w:p>
    <w:p w14:paraId="03192947" w14:textId="77777777" w:rsidR="00335421" w:rsidRPr="00645E73" w:rsidRDefault="00335421" w:rsidP="00613EC7">
      <w:pPr>
        <w:jc w:val="both"/>
        <w:rPr>
          <w:b/>
          <w:bCs/>
          <w:sz w:val="22"/>
          <w:szCs w:val="22"/>
          <w:lang w:val="lv-LV"/>
        </w:rPr>
      </w:pPr>
    </w:p>
    <w:p w14:paraId="16234066" w14:textId="436DF9FD" w:rsidR="00DE2C5E" w:rsidRPr="00645E73" w:rsidRDefault="009D505E" w:rsidP="00DE2C5E">
      <w:pPr>
        <w:jc w:val="both"/>
        <w:rPr>
          <w:sz w:val="22"/>
          <w:szCs w:val="22"/>
          <w:lang w:val="lv-LV"/>
        </w:rPr>
      </w:pPr>
      <w:r w:rsidRPr="00645E73">
        <w:rPr>
          <w:sz w:val="22"/>
          <w:szCs w:val="22"/>
          <w:lang w:val="lv-LV"/>
        </w:rPr>
        <w:t>G</w:t>
      </w:r>
      <w:r w:rsidR="00DE2C5E" w:rsidRPr="00645E73">
        <w:rPr>
          <w:sz w:val="22"/>
          <w:szCs w:val="22"/>
          <w:lang w:val="lv-LV"/>
        </w:rPr>
        <w:t>an atsevišķais, gan konsolidētais gada pārskats tiek sagatavots saskaņā ar Starptautiskajiem finanšu pārskatu standartiem (SFPS).</w:t>
      </w:r>
    </w:p>
    <w:p w14:paraId="4C152114" w14:textId="77777777" w:rsidR="00DE2C5E" w:rsidRPr="00645E73" w:rsidRDefault="00DE2C5E" w:rsidP="00DE2C5E">
      <w:pPr>
        <w:jc w:val="both"/>
        <w:rPr>
          <w:sz w:val="22"/>
          <w:szCs w:val="22"/>
          <w:lang w:val="lv-LV"/>
        </w:rPr>
      </w:pPr>
    </w:p>
    <w:p w14:paraId="1A3FB0D7" w14:textId="77777777" w:rsidR="00561390" w:rsidRPr="00645E73" w:rsidRDefault="00561390" w:rsidP="00613EC7">
      <w:pPr>
        <w:ind w:right="372"/>
        <w:jc w:val="both"/>
        <w:outlineLvl w:val="0"/>
        <w:rPr>
          <w:sz w:val="22"/>
          <w:szCs w:val="22"/>
          <w:lang w:val="lv-LV"/>
        </w:rPr>
      </w:pPr>
    </w:p>
    <w:p w14:paraId="03CEFE06" w14:textId="45181E34" w:rsidR="00561390" w:rsidRPr="00645E73" w:rsidRDefault="00561390" w:rsidP="00613EC7">
      <w:pPr>
        <w:ind w:right="372"/>
        <w:jc w:val="both"/>
        <w:outlineLvl w:val="0"/>
        <w:rPr>
          <w:sz w:val="22"/>
          <w:szCs w:val="22"/>
          <w:lang w:val="lv-LV"/>
        </w:rPr>
      </w:pPr>
      <w:r w:rsidRPr="00645E73">
        <w:rPr>
          <w:sz w:val="22"/>
          <w:szCs w:val="22"/>
          <w:lang w:val="lv-LV"/>
        </w:rPr>
        <w:t>Iepirkumu komisijas priekšsēdētāja                                                                     Karīna Meiberga</w:t>
      </w:r>
    </w:p>
    <w:p w14:paraId="36F3EB6C" w14:textId="77777777" w:rsidR="00561390" w:rsidRPr="00645E73" w:rsidRDefault="00561390" w:rsidP="00613EC7">
      <w:pPr>
        <w:rPr>
          <w:sz w:val="22"/>
          <w:szCs w:val="22"/>
          <w:lang w:val="lv-LV"/>
        </w:rPr>
      </w:pPr>
    </w:p>
    <w:p w14:paraId="469B4D66" w14:textId="77777777" w:rsidR="00561390" w:rsidRPr="00645E73" w:rsidRDefault="00561390" w:rsidP="00613EC7">
      <w:pPr>
        <w:rPr>
          <w:sz w:val="22"/>
          <w:szCs w:val="22"/>
          <w:lang w:val="lv-LV"/>
        </w:rPr>
      </w:pPr>
    </w:p>
    <w:p w14:paraId="2EE61468" w14:textId="59A844A5" w:rsidR="00AD6E80" w:rsidRPr="00645E73" w:rsidRDefault="00AD6E80" w:rsidP="00613EC7">
      <w:pPr>
        <w:tabs>
          <w:tab w:val="left" w:pos="1603"/>
        </w:tabs>
        <w:rPr>
          <w:sz w:val="22"/>
          <w:szCs w:val="22"/>
          <w:lang w:val="lv-LV"/>
        </w:rPr>
      </w:pPr>
    </w:p>
    <w:sectPr w:rsidR="00AD6E80" w:rsidRPr="00645E73" w:rsidSect="00645E73">
      <w:headerReference w:type="even" r:id="rId12"/>
      <w:headerReference w:type="default" r:id="rId13"/>
      <w:footerReference w:type="even" r:id="rId14"/>
      <w:footerReference w:type="default" r:id="rId15"/>
      <w:headerReference w:type="first" r:id="rId16"/>
      <w:footerReference w:type="first" r:id="rId17"/>
      <w:pgSz w:w="11900" w:h="16840" w:code="9"/>
      <w:pgMar w:top="1134" w:right="851" w:bottom="851"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A55C7" w14:textId="77777777" w:rsidR="00383BF8" w:rsidRDefault="00383BF8">
      <w:r>
        <w:separator/>
      </w:r>
    </w:p>
  </w:endnote>
  <w:endnote w:type="continuationSeparator" w:id="0">
    <w:p w14:paraId="1CCEABC4" w14:textId="77777777" w:rsidR="00383BF8" w:rsidRDefault="00383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ヒラギノ角ゴ Pro W3">
    <w:altName w:val="Yu Gothic"/>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E071D" w14:textId="77777777" w:rsidR="009A290E" w:rsidRDefault="009A2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Default="00611305" w:rsidP="00611305">
    <w:pPr>
      <w:pStyle w:val="Footer"/>
      <w:tabs>
        <w:tab w:val="clear" w:pos="4153"/>
        <w:tab w:val="clear" w:pos="8306"/>
        <w:tab w:val="left" w:pos="600"/>
        <w:tab w:val="left" w:pos="2310"/>
      </w:tabs>
      <w:jc w:val="center"/>
    </w:pPr>
    <w:r>
      <w:rPr>
        <w:noProof/>
        <w:lang w:val="lv-LV" w:eastAsia="lv-LV"/>
      </w:rPr>
      <w:drawing>
        <wp:inline distT="0" distB="0" distL="0" distR="0" wp14:anchorId="044ABF4E" wp14:editId="4299BAD3">
          <wp:extent cx="2883414" cy="396241"/>
          <wp:effectExtent l="0" t="0" r="0" b="3810"/>
          <wp:docPr id="1447313368"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ED736" w14:textId="77777777" w:rsidR="00383BF8" w:rsidRDefault="00383BF8">
      <w:r>
        <w:separator/>
      </w:r>
    </w:p>
  </w:footnote>
  <w:footnote w:type="continuationSeparator" w:id="0">
    <w:p w14:paraId="623E7F49" w14:textId="77777777" w:rsidR="00383BF8" w:rsidRDefault="00383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41AC20"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Default="00E3203C" w:rsidP="00F631D4">
    <w:pPr>
      <w:pStyle w:val="Header"/>
      <w:tabs>
        <w:tab w:val="left" w:pos="426"/>
        <w:tab w:val="left" w:pos="1418"/>
      </w:tabs>
    </w:pPr>
    <w:r>
      <w:rPr>
        <w:noProof/>
      </w:rPr>
      <w:drawing>
        <wp:inline distT="0" distB="0" distL="0" distR="0" wp14:anchorId="6D986B24" wp14:editId="61EA3D9C">
          <wp:extent cx="5537200" cy="1587500"/>
          <wp:effectExtent l="0" t="0" r="0" b="0"/>
          <wp:docPr id="1531922540" name="Picture 1531922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0983ACBE" w:rsidR="00BA1D4B" w:rsidRDefault="00BA1D4B" w:rsidP="00BA1D4B">
    <w:pPr>
      <w:pStyle w:val="Header"/>
      <w:tabs>
        <w:tab w:val="left" w:pos="426"/>
        <w:tab w:val="left" w:pos="1418"/>
      </w:tabs>
      <w:jc w:val="both"/>
    </w:pPr>
    <w:bookmarkStart w:id="0" w:name="docDate"/>
    <w:bookmarkEnd w:id="0"/>
    <w:r>
      <w:t xml:space="preserve"> </w:t>
    </w:r>
    <w:bookmarkStart w:id="1" w:name="docNr"/>
    <w:bookmarkEnd w:id="1"/>
    <w:r w:rsidR="00645E73">
      <w:t>14.0</w:t>
    </w:r>
    <w:r w:rsidR="009A290E">
      <w:t>5</w:t>
    </w:r>
    <w:r w:rsidR="00645E73">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423BB3"/>
    <w:multiLevelType w:val="hybridMultilevel"/>
    <w:tmpl w:val="6E123D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DA330E"/>
    <w:multiLevelType w:val="hybridMultilevel"/>
    <w:tmpl w:val="2D52FBDE"/>
    <w:lvl w:ilvl="0" w:tplc="0502607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E47CE2"/>
    <w:multiLevelType w:val="hybridMultilevel"/>
    <w:tmpl w:val="8D5EE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8F74583"/>
    <w:multiLevelType w:val="hybridMultilevel"/>
    <w:tmpl w:val="7C1CA1B6"/>
    <w:lvl w:ilvl="0" w:tplc="3A34570E">
      <w:start w:val="1"/>
      <w:numFmt w:val="decimal"/>
      <w:lvlText w:val="%1)"/>
      <w:lvlJc w:val="left"/>
      <w:pPr>
        <w:ind w:left="1800" w:hanging="360"/>
      </w:pPr>
      <w:rPr>
        <w:rFonts w:ascii="Trebuchet MS" w:eastAsia="Calibri" w:hAnsi="Trebuchet MS"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E436DC7"/>
    <w:multiLevelType w:val="hybridMultilevel"/>
    <w:tmpl w:val="1C0E94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6AB31907"/>
    <w:multiLevelType w:val="hybridMultilevel"/>
    <w:tmpl w:val="A00C82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20429434">
    <w:abstractNumId w:val="0"/>
  </w:num>
  <w:num w:numId="2" w16cid:durableId="701059122">
    <w:abstractNumId w:val="6"/>
  </w:num>
  <w:num w:numId="3" w16cid:durableId="2134520668">
    <w:abstractNumId w:val="2"/>
  </w:num>
  <w:num w:numId="4" w16cid:durableId="300891100">
    <w:abstractNumId w:val="4"/>
  </w:num>
  <w:num w:numId="5" w16cid:durableId="1942446139">
    <w:abstractNumId w:val="3"/>
  </w:num>
  <w:num w:numId="6" w16cid:durableId="663121865">
    <w:abstractNumId w:val="1"/>
  </w:num>
  <w:num w:numId="7" w16cid:durableId="9485859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07685"/>
    <w:rsid w:val="00016DD0"/>
    <w:rsid w:val="000321AC"/>
    <w:rsid w:val="000423D3"/>
    <w:rsid w:val="0004286D"/>
    <w:rsid w:val="000525F0"/>
    <w:rsid w:val="00056D3B"/>
    <w:rsid w:val="00082DBE"/>
    <w:rsid w:val="00083E27"/>
    <w:rsid w:val="000C5391"/>
    <w:rsid w:val="000D3C79"/>
    <w:rsid w:val="000D4653"/>
    <w:rsid w:val="000E77C8"/>
    <w:rsid w:val="000F6DD0"/>
    <w:rsid w:val="00105293"/>
    <w:rsid w:val="00122E8F"/>
    <w:rsid w:val="0013132D"/>
    <w:rsid w:val="00134738"/>
    <w:rsid w:val="0013503B"/>
    <w:rsid w:val="00152882"/>
    <w:rsid w:val="001712E9"/>
    <w:rsid w:val="00176AEB"/>
    <w:rsid w:val="00181ECD"/>
    <w:rsid w:val="00194B33"/>
    <w:rsid w:val="001A069B"/>
    <w:rsid w:val="001B000D"/>
    <w:rsid w:val="001B4C0C"/>
    <w:rsid w:val="001B73F0"/>
    <w:rsid w:val="001C1098"/>
    <w:rsid w:val="001D1604"/>
    <w:rsid w:val="001D199E"/>
    <w:rsid w:val="001D43D0"/>
    <w:rsid w:val="001D50AC"/>
    <w:rsid w:val="001E00C6"/>
    <w:rsid w:val="001E4BDB"/>
    <w:rsid w:val="001E6EA3"/>
    <w:rsid w:val="00201719"/>
    <w:rsid w:val="00212AD7"/>
    <w:rsid w:val="00233FCE"/>
    <w:rsid w:val="00243F10"/>
    <w:rsid w:val="00265DC0"/>
    <w:rsid w:val="002746D8"/>
    <w:rsid w:val="002779F5"/>
    <w:rsid w:val="00291F56"/>
    <w:rsid w:val="002C3981"/>
    <w:rsid w:val="002E0214"/>
    <w:rsid w:val="002E786C"/>
    <w:rsid w:val="002E7F7E"/>
    <w:rsid w:val="00301548"/>
    <w:rsid w:val="00313DB1"/>
    <w:rsid w:val="00325A6F"/>
    <w:rsid w:val="0033324E"/>
    <w:rsid w:val="00334B60"/>
    <w:rsid w:val="00335421"/>
    <w:rsid w:val="00371AB5"/>
    <w:rsid w:val="0037357A"/>
    <w:rsid w:val="00376377"/>
    <w:rsid w:val="00383BF8"/>
    <w:rsid w:val="00384C24"/>
    <w:rsid w:val="003877B2"/>
    <w:rsid w:val="003A2C1C"/>
    <w:rsid w:val="003A76FA"/>
    <w:rsid w:val="003B2683"/>
    <w:rsid w:val="003C232B"/>
    <w:rsid w:val="003C2FBA"/>
    <w:rsid w:val="003C3653"/>
    <w:rsid w:val="004124BC"/>
    <w:rsid w:val="00413823"/>
    <w:rsid w:val="00426D60"/>
    <w:rsid w:val="004300BD"/>
    <w:rsid w:val="00443BF3"/>
    <w:rsid w:val="00444C25"/>
    <w:rsid w:val="00446224"/>
    <w:rsid w:val="00454D63"/>
    <w:rsid w:val="00457E36"/>
    <w:rsid w:val="00480F6E"/>
    <w:rsid w:val="00495061"/>
    <w:rsid w:val="004954D4"/>
    <w:rsid w:val="004A0D6C"/>
    <w:rsid w:val="004A12E8"/>
    <w:rsid w:val="004A412C"/>
    <w:rsid w:val="004B0ADC"/>
    <w:rsid w:val="004C200B"/>
    <w:rsid w:val="004C2F01"/>
    <w:rsid w:val="004C4EA1"/>
    <w:rsid w:val="004E4C4F"/>
    <w:rsid w:val="004E764F"/>
    <w:rsid w:val="004F2129"/>
    <w:rsid w:val="004F581B"/>
    <w:rsid w:val="004F7F16"/>
    <w:rsid w:val="00503974"/>
    <w:rsid w:val="005079CC"/>
    <w:rsid w:val="00516556"/>
    <w:rsid w:val="0054525F"/>
    <w:rsid w:val="00561390"/>
    <w:rsid w:val="005969FC"/>
    <w:rsid w:val="005A7A9C"/>
    <w:rsid w:val="005D1BBE"/>
    <w:rsid w:val="005D3F37"/>
    <w:rsid w:val="005E2CD1"/>
    <w:rsid w:val="00611305"/>
    <w:rsid w:val="00612976"/>
    <w:rsid w:val="00613EC7"/>
    <w:rsid w:val="00617BD6"/>
    <w:rsid w:val="00622CBE"/>
    <w:rsid w:val="00630E46"/>
    <w:rsid w:val="006339F1"/>
    <w:rsid w:val="00645E73"/>
    <w:rsid w:val="00660745"/>
    <w:rsid w:val="00670FF9"/>
    <w:rsid w:val="00671FF0"/>
    <w:rsid w:val="00681D93"/>
    <w:rsid w:val="006874A7"/>
    <w:rsid w:val="006908BF"/>
    <w:rsid w:val="00697421"/>
    <w:rsid w:val="006A64D2"/>
    <w:rsid w:val="006A672C"/>
    <w:rsid w:val="006B6ACB"/>
    <w:rsid w:val="006D6CB5"/>
    <w:rsid w:val="006F38EE"/>
    <w:rsid w:val="006F3DD1"/>
    <w:rsid w:val="00706C00"/>
    <w:rsid w:val="00712459"/>
    <w:rsid w:val="00713E87"/>
    <w:rsid w:val="0073791F"/>
    <w:rsid w:val="00741E14"/>
    <w:rsid w:val="00756CAE"/>
    <w:rsid w:val="007857EA"/>
    <w:rsid w:val="007875D1"/>
    <w:rsid w:val="007A34BE"/>
    <w:rsid w:val="007B1B5D"/>
    <w:rsid w:val="007C2907"/>
    <w:rsid w:val="007D62F7"/>
    <w:rsid w:val="008034ED"/>
    <w:rsid w:val="008206E9"/>
    <w:rsid w:val="00832355"/>
    <w:rsid w:val="008373A5"/>
    <w:rsid w:val="00841DBE"/>
    <w:rsid w:val="008533C8"/>
    <w:rsid w:val="00855A5E"/>
    <w:rsid w:val="00885C1B"/>
    <w:rsid w:val="00896962"/>
    <w:rsid w:val="008B711B"/>
    <w:rsid w:val="008E3092"/>
    <w:rsid w:val="008E43DF"/>
    <w:rsid w:val="008E4C93"/>
    <w:rsid w:val="008E4EAD"/>
    <w:rsid w:val="00901C98"/>
    <w:rsid w:val="00901EA6"/>
    <w:rsid w:val="00904B48"/>
    <w:rsid w:val="009134FF"/>
    <w:rsid w:val="0091786F"/>
    <w:rsid w:val="00931737"/>
    <w:rsid w:val="00935F53"/>
    <w:rsid w:val="00953B8C"/>
    <w:rsid w:val="00957F33"/>
    <w:rsid w:val="009A290E"/>
    <w:rsid w:val="009D280E"/>
    <w:rsid w:val="009D505E"/>
    <w:rsid w:val="00A075D3"/>
    <w:rsid w:val="00A320F2"/>
    <w:rsid w:val="00A3285A"/>
    <w:rsid w:val="00A52673"/>
    <w:rsid w:val="00A55640"/>
    <w:rsid w:val="00A90154"/>
    <w:rsid w:val="00A903EE"/>
    <w:rsid w:val="00AA0E4F"/>
    <w:rsid w:val="00AB07EB"/>
    <w:rsid w:val="00AB152E"/>
    <w:rsid w:val="00AC477A"/>
    <w:rsid w:val="00AC79C5"/>
    <w:rsid w:val="00AD6E80"/>
    <w:rsid w:val="00AE5D01"/>
    <w:rsid w:val="00B041E9"/>
    <w:rsid w:val="00B17037"/>
    <w:rsid w:val="00B44941"/>
    <w:rsid w:val="00B455EA"/>
    <w:rsid w:val="00B63B9F"/>
    <w:rsid w:val="00B67B48"/>
    <w:rsid w:val="00B71E7E"/>
    <w:rsid w:val="00B76BBD"/>
    <w:rsid w:val="00BA1D4B"/>
    <w:rsid w:val="00BA2125"/>
    <w:rsid w:val="00BA74A6"/>
    <w:rsid w:val="00BD515B"/>
    <w:rsid w:val="00C2117D"/>
    <w:rsid w:val="00C3641F"/>
    <w:rsid w:val="00C53612"/>
    <w:rsid w:val="00C64C8D"/>
    <w:rsid w:val="00C65A61"/>
    <w:rsid w:val="00C824B5"/>
    <w:rsid w:val="00C84969"/>
    <w:rsid w:val="00C950CD"/>
    <w:rsid w:val="00C96B4F"/>
    <w:rsid w:val="00CA54E5"/>
    <w:rsid w:val="00CA73ED"/>
    <w:rsid w:val="00CA7616"/>
    <w:rsid w:val="00CD48DA"/>
    <w:rsid w:val="00CF3DE2"/>
    <w:rsid w:val="00D434B1"/>
    <w:rsid w:val="00D43D83"/>
    <w:rsid w:val="00D61CE7"/>
    <w:rsid w:val="00D653C8"/>
    <w:rsid w:val="00D660AB"/>
    <w:rsid w:val="00D81F1C"/>
    <w:rsid w:val="00D86507"/>
    <w:rsid w:val="00D87DC4"/>
    <w:rsid w:val="00DA0C26"/>
    <w:rsid w:val="00DB4075"/>
    <w:rsid w:val="00DB4915"/>
    <w:rsid w:val="00DB7AF4"/>
    <w:rsid w:val="00DC3242"/>
    <w:rsid w:val="00DC6352"/>
    <w:rsid w:val="00DE2C5E"/>
    <w:rsid w:val="00DF5428"/>
    <w:rsid w:val="00E3203C"/>
    <w:rsid w:val="00E346D6"/>
    <w:rsid w:val="00E47E37"/>
    <w:rsid w:val="00E56798"/>
    <w:rsid w:val="00E722A6"/>
    <w:rsid w:val="00EA4EA0"/>
    <w:rsid w:val="00EB089E"/>
    <w:rsid w:val="00EE2353"/>
    <w:rsid w:val="00EE4CED"/>
    <w:rsid w:val="00F01C15"/>
    <w:rsid w:val="00F17453"/>
    <w:rsid w:val="00F213A8"/>
    <w:rsid w:val="00F2182D"/>
    <w:rsid w:val="00F3575B"/>
    <w:rsid w:val="00F527AA"/>
    <w:rsid w:val="00F631D4"/>
    <w:rsid w:val="00F83C9D"/>
    <w:rsid w:val="00F84DED"/>
    <w:rsid w:val="00F9031B"/>
    <w:rsid w:val="00F97E7A"/>
    <w:rsid w:val="00FD7B6B"/>
    <w:rsid w:val="00FE0013"/>
    <w:rsid w:val="00FF0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paragraph" w:styleId="Heading2">
    <w:name w:val="heading 2"/>
    <w:basedOn w:val="Normal"/>
    <w:next w:val="Normal"/>
    <w:link w:val="Heading2Char"/>
    <w:semiHidden/>
    <w:unhideWhenUsed/>
    <w:qFormat/>
    <w:locked/>
    <w:rsid w:val="0013132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customStyle="1" w:styleId="Heading2Char">
    <w:name w:val="Heading 2 Char"/>
    <w:basedOn w:val="DefaultParagraphFont"/>
    <w:link w:val="Heading2"/>
    <w:semiHidden/>
    <w:rsid w:val="0013132D"/>
    <w:rPr>
      <w:rFonts w:asciiTheme="majorHAnsi" w:eastAsiaTheme="majorEastAsia" w:hAnsiTheme="majorHAnsi" w:cstheme="majorBidi"/>
      <w:color w:val="2F5496" w:themeColor="accent1" w:themeShade="BF"/>
      <w:sz w:val="26"/>
      <w:szCs w:val="26"/>
      <w:lang w:val="en-GB" w:eastAsia="en-US"/>
    </w:rPr>
  </w:style>
  <w:style w:type="paragraph" w:styleId="ListParagraph">
    <w:name w:val="List Paragraph"/>
    <w:aliases w:val="1st level - Bullet List Paragraph,2,Bullet list,Bullet point 1,Bullets,H&amp;P List Paragraph,List Paragraph1,Normal bullet 2,Numbered List,Numurets,PPS_Bullet,Paragraph,Saistīto dokumentu saraksts,Strip,Syle 1,Virsraksti,list paragraph"/>
    <w:basedOn w:val="Normal"/>
    <w:link w:val="ListParagraphChar"/>
    <w:uiPriority w:val="34"/>
    <w:qFormat/>
    <w:rsid w:val="00660745"/>
    <w:pPr>
      <w:ind w:left="720"/>
      <w:contextualSpacing/>
    </w:pPr>
  </w:style>
  <w:style w:type="character" w:customStyle="1" w:styleId="ListParagraphChar">
    <w:name w:val="List Paragraph Char"/>
    <w:aliases w:val="1st level - Bullet List Paragraph Char,2 Char,Bullet list Char,Bullet point 1 Char,Bullets Char,H&amp;P List Paragraph Char,List Paragraph1 Char,Normal bullet 2 Char,Numbered List Char,Numurets Char,PPS_Bullet Char,Paragraph Char"/>
    <w:link w:val="ListParagraph"/>
    <w:uiPriority w:val="34"/>
    <w:qFormat/>
    <w:locked/>
    <w:rsid w:val="005E2CD1"/>
    <w:rPr>
      <w:sz w:val="24"/>
      <w:szCs w:val="24"/>
      <w:lang w:val="en-GB" w:eastAsia="en-US"/>
    </w:rPr>
  </w:style>
  <w:style w:type="character" w:styleId="Hyperlink">
    <w:name w:val="Hyperlink"/>
    <w:basedOn w:val="DefaultParagraphFont"/>
    <w:locked/>
    <w:rsid w:val="00CD48DA"/>
    <w:rPr>
      <w:color w:val="0563C1" w:themeColor="hyperlink"/>
      <w:u w:val="single"/>
    </w:rPr>
  </w:style>
  <w:style w:type="character" w:styleId="UnresolvedMention">
    <w:name w:val="Unresolved Mention"/>
    <w:basedOn w:val="DefaultParagraphFont"/>
    <w:uiPriority w:val="99"/>
    <w:semiHidden/>
    <w:unhideWhenUsed/>
    <w:rsid w:val="00CD48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68965">
      <w:bodyDiv w:val="1"/>
      <w:marLeft w:val="0"/>
      <w:marRight w:val="0"/>
      <w:marTop w:val="0"/>
      <w:marBottom w:val="0"/>
      <w:divBdr>
        <w:top w:val="none" w:sz="0" w:space="0" w:color="auto"/>
        <w:left w:val="none" w:sz="0" w:space="0" w:color="auto"/>
        <w:bottom w:val="none" w:sz="0" w:space="0" w:color="auto"/>
        <w:right w:val="none" w:sz="0" w:space="0" w:color="auto"/>
      </w:divBdr>
    </w:div>
    <w:div w:id="97063858">
      <w:bodyDiv w:val="1"/>
      <w:marLeft w:val="0"/>
      <w:marRight w:val="0"/>
      <w:marTop w:val="0"/>
      <w:marBottom w:val="0"/>
      <w:divBdr>
        <w:top w:val="none" w:sz="0" w:space="0" w:color="auto"/>
        <w:left w:val="none" w:sz="0" w:space="0" w:color="auto"/>
        <w:bottom w:val="none" w:sz="0" w:space="0" w:color="auto"/>
        <w:right w:val="none" w:sz="0" w:space="0" w:color="auto"/>
      </w:divBdr>
    </w:div>
    <w:div w:id="106707346">
      <w:bodyDiv w:val="1"/>
      <w:marLeft w:val="0"/>
      <w:marRight w:val="0"/>
      <w:marTop w:val="0"/>
      <w:marBottom w:val="0"/>
      <w:divBdr>
        <w:top w:val="none" w:sz="0" w:space="0" w:color="auto"/>
        <w:left w:val="none" w:sz="0" w:space="0" w:color="auto"/>
        <w:bottom w:val="none" w:sz="0" w:space="0" w:color="auto"/>
        <w:right w:val="none" w:sz="0" w:space="0" w:color="auto"/>
      </w:divBdr>
    </w:div>
    <w:div w:id="155654790">
      <w:bodyDiv w:val="1"/>
      <w:marLeft w:val="0"/>
      <w:marRight w:val="0"/>
      <w:marTop w:val="0"/>
      <w:marBottom w:val="0"/>
      <w:divBdr>
        <w:top w:val="none" w:sz="0" w:space="0" w:color="auto"/>
        <w:left w:val="none" w:sz="0" w:space="0" w:color="auto"/>
        <w:bottom w:val="none" w:sz="0" w:space="0" w:color="auto"/>
        <w:right w:val="none" w:sz="0" w:space="0" w:color="auto"/>
      </w:divBdr>
    </w:div>
    <w:div w:id="174852933">
      <w:bodyDiv w:val="1"/>
      <w:marLeft w:val="0"/>
      <w:marRight w:val="0"/>
      <w:marTop w:val="0"/>
      <w:marBottom w:val="0"/>
      <w:divBdr>
        <w:top w:val="none" w:sz="0" w:space="0" w:color="auto"/>
        <w:left w:val="none" w:sz="0" w:space="0" w:color="auto"/>
        <w:bottom w:val="none" w:sz="0" w:space="0" w:color="auto"/>
        <w:right w:val="none" w:sz="0" w:space="0" w:color="auto"/>
      </w:divBdr>
    </w:div>
    <w:div w:id="294069122">
      <w:bodyDiv w:val="1"/>
      <w:marLeft w:val="0"/>
      <w:marRight w:val="0"/>
      <w:marTop w:val="0"/>
      <w:marBottom w:val="0"/>
      <w:divBdr>
        <w:top w:val="none" w:sz="0" w:space="0" w:color="auto"/>
        <w:left w:val="none" w:sz="0" w:space="0" w:color="auto"/>
        <w:bottom w:val="none" w:sz="0" w:space="0" w:color="auto"/>
        <w:right w:val="none" w:sz="0" w:space="0" w:color="auto"/>
      </w:divBdr>
    </w:div>
    <w:div w:id="337581467">
      <w:bodyDiv w:val="1"/>
      <w:marLeft w:val="0"/>
      <w:marRight w:val="0"/>
      <w:marTop w:val="0"/>
      <w:marBottom w:val="0"/>
      <w:divBdr>
        <w:top w:val="none" w:sz="0" w:space="0" w:color="auto"/>
        <w:left w:val="none" w:sz="0" w:space="0" w:color="auto"/>
        <w:bottom w:val="none" w:sz="0" w:space="0" w:color="auto"/>
        <w:right w:val="none" w:sz="0" w:space="0" w:color="auto"/>
      </w:divBdr>
    </w:div>
    <w:div w:id="383798957">
      <w:bodyDiv w:val="1"/>
      <w:marLeft w:val="0"/>
      <w:marRight w:val="0"/>
      <w:marTop w:val="0"/>
      <w:marBottom w:val="0"/>
      <w:divBdr>
        <w:top w:val="none" w:sz="0" w:space="0" w:color="auto"/>
        <w:left w:val="none" w:sz="0" w:space="0" w:color="auto"/>
        <w:bottom w:val="none" w:sz="0" w:space="0" w:color="auto"/>
        <w:right w:val="none" w:sz="0" w:space="0" w:color="auto"/>
      </w:divBdr>
    </w:div>
    <w:div w:id="472059501">
      <w:bodyDiv w:val="1"/>
      <w:marLeft w:val="0"/>
      <w:marRight w:val="0"/>
      <w:marTop w:val="0"/>
      <w:marBottom w:val="0"/>
      <w:divBdr>
        <w:top w:val="none" w:sz="0" w:space="0" w:color="auto"/>
        <w:left w:val="none" w:sz="0" w:space="0" w:color="auto"/>
        <w:bottom w:val="none" w:sz="0" w:space="0" w:color="auto"/>
        <w:right w:val="none" w:sz="0" w:space="0" w:color="auto"/>
      </w:divBdr>
    </w:div>
    <w:div w:id="550579442">
      <w:bodyDiv w:val="1"/>
      <w:marLeft w:val="0"/>
      <w:marRight w:val="0"/>
      <w:marTop w:val="0"/>
      <w:marBottom w:val="0"/>
      <w:divBdr>
        <w:top w:val="none" w:sz="0" w:space="0" w:color="auto"/>
        <w:left w:val="none" w:sz="0" w:space="0" w:color="auto"/>
        <w:bottom w:val="none" w:sz="0" w:space="0" w:color="auto"/>
        <w:right w:val="none" w:sz="0" w:space="0" w:color="auto"/>
      </w:divBdr>
    </w:div>
    <w:div w:id="585379849">
      <w:bodyDiv w:val="1"/>
      <w:marLeft w:val="0"/>
      <w:marRight w:val="0"/>
      <w:marTop w:val="0"/>
      <w:marBottom w:val="0"/>
      <w:divBdr>
        <w:top w:val="none" w:sz="0" w:space="0" w:color="auto"/>
        <w:left w:val="none" w:sz="0" w:space="0" w:color="auto"/>
        <w:bottom w:val="none" w:sz="0" w:space="0" w:color="auto"/>
        <w:right w:val="none" w:sz="0" w:space="0" w:color="auto"/>
      </w:divBdr>
    </w:div>
    <w:div w:id="633874728">
      <w:bodyDiv w:val="1"/>
      <w:marLeft w:val="0"/>
      <w:marRight w:val="0"/>
      <w:marTop w:val="0"/>
      <w:marBottom w:val="0"/>
      <w:divBdr>
        <w:top w:val="none" w:sz="0" w:space="0" w:color="auto"/>
        <w:left w:val="none" w:sz="0" w:space="0" w:color="auto"/>
        <w:bottom w:val="none" w:sz="0" w:space="0" w:color="auto"/>
        <w:right w:val="none" w:sz="0" w:space="0" w:color="auto"/>
      </w:divBdr>
    </w:div>
    <w:div w:id="711199471">
      <w:bodyDiv w:val="1"/>
      <w:marLeft w:val="0"/>
      <w:marRight w:val="0"/>
      <w:marTop w:val="0"/>
      <w:marBottom w:val="0"/>
      <w:divBdr>
        <w:top w:val="none" w:sz="0" w:space="0" w:color="auto"/>
        <w:left w:val="none" w:sz="0" w:space="0" w:color="auto"/>
        <w:bottom w:val="none" w:sz="0" w:space="0" w:color="auto"/>
        <w:right w:val="none" w:sz="0" w:space="0" w:color="auto"/>
      </w:divBdr>
    </w:div>
    <w:div w:id="776683932">
      <w:bodyDiv w:val="1"/>
      <w:marLeft w:val="0"/>
      <w:marRight w:val="0"/>
      <w:marTop w:val="0"/>
      <w:marBottom w:val="0"/>
      <w:divBdr>
        <w:top w:val="none" w:sz="0" w:space="0" w:color="auto"/>
        <w:left w:val="none" w:sz="0" w:space="0" w:color="auto"/>
        <w:bottom w:val="none" w:sz="0" w:space="0" w:color="auto"/>
        <w:right w:val="none" w:sz="0" w:space="0" w:color="auto"/>
      </w:divBdr>
    </w:div>
    <w:div w:id="798645771">
      <w:bodyDiv w:val="1"/>
      <w:marLeft w:val="0"/>
      <w:marRight w:val="0"/>
      <w:marTop w:val="0"/>
      <w:marBottom w:val="0"/>
      <w:divBdr>
        <w:top w:val="none" w:sz="0" w:space="0" w:color="auto"/>
        <w:left w:val="none" w:sz="0" w:space="0" w:color="auto"/>
        <w:bottom w:val="none" w:sz="0" w:space="0" w:color="auto"/>
        <w:right w:val="none" w:sz="0" w:space="0" w:color="auto"/>
      </w:divBdr>
    </w:div>
    <w:div w:id="896433466">
      <w:bodyDiv w:val="1"/>
      <w:marLeft w:val="0"/>
      <w:marRight w:val="0"/>
      <w:marTop w:val="0"/>
      <w:marBottom w:val="0"/>
      <w:divBdr>
        <w:top w:val="none" w:sz="0" w:space="0" w:color="auto"/>
        <w:left w:val="none" w:sz="0" w:space="0" w:color="auto"/>
        <w:bottom w:val="none" w:sz="0" w:space="0" w:color="auto"/>
        <w:right w:val="none" w:sz="0" w:space="0" w:color="auto"/>
      </w:divBdr>
    </w:div>
    <w:div w:id="914123336">
      <w:bodyDiv w:val="1"/>
      <w:marLeft w:val="0"/>
      <w:marRight w:val="0"/>
      <w:marTop w:val="0"/>
      <w:marBottom w:val="0"/>
      <w:divBdr>
        <w:top w:val="none" w:sz="0" w:space="0" w:color="auto"/>
        <w:left w:val="none" w:sz="0" w:space="0" w:color="auto"/>
        <w:bottom w:val="none" w:sz="0" w:space="0" w:color="auto"/>
        <w:right w:val="none" w:sz="0" w:space="0" w:color="auto"/>
      </w:divBdr>
    </w:div>
    <w:div w:id="1022896203">
      <w:bodyDiv w:val="1"/>
      <w:marLeft w:val="0"/>
      <w:marRight w:val="0"/>
      <w:marTop w:val="0"/>
      <w:marBottom w:val="0"/>
      <w:divBdr>
        <w:top w:val="none" w:sz="0" w:space="0" w:color="auto"/>
        <w:left w:val="none" w:sz="0" w:space="0" w:color="auto"/>
        <w:bottom w:val="none" w:sz="0" w:space="0" w:color="auto"/>
        <w:right w:val="none" w:sz="0" w:space="0" w:color="auto"/>
      </w:divBdr>
    </w:div>
    <w:div w:id="1030951568">
      <w:bodyDiv w:val="1"/>
      <w:marLeft w:val="0"/>
      <w:marRight w:val="0"/>
      <w:marTop w:val="0"/>
      <w:marBottom w:val="0"/>
      <w:divBdr>
        <w:top w:val="none" w:sz="0" w:space="0" w:color="auto"/>
        <w:left w:val="none" w:sz="0" w:space="0" w:color="auto"/>
        <w:bottom w:val="none" w:sz="0" w:space="0" w:color="auto"/>
        <w:right w:val="none" w:sz="0" w:space="0" w:color="auto"/>
      </w:divBdr>
    </w:div>
    <w:div w:id="1252397662">
      <w:bodyDiv w:val="1"/>
      <w:marLeft w:val="0"/>
      <w:marRight w:val="0"/>
      <w:marTop w:val="0"/>
      <w:marBottom w:val="0"/>
      <w:divBdr>
        <w:top w:val="none" w:sz="0" w:space="0" w:color="auto"/>
        <w:left w:val="none" w:sz="0" w:space="0" w:color="auto"/>
        <w:bottom w:val="none" w:sz="0" w:space="0" w:color="auto"/>
        <w:right w:val="none" w:sz="0" w:space="0" w:color="auto"/>
      </w:divBdr>
    </w:div>
    <w:div w:id="1306859505">
      <w:bodyDiv w:val="1"/>
      <w:marLeft w:val="0"/>
      <w:marRight w:val="0"/>
      <w:marTop w:val="0"/>
      <w:marBottom w:val="0"/>
      <w:divBdr>
        <w:top w:val="none" w:sz="0" w:space="0" w:color="auto"/>
        <w:left w:val="none" w:sz="0" w:space="0" w:color="auto"/>
        <w:bottom w:val="none" w:sz="0" w:space="0" w:color="auto"/>
        <w:right w:val="none" w:sz="0" w:space="0" w:color="auto"/>
      </w:divBdr>
    </w:div>
    <w:div w:id="1342469794">
      <w:bodyDiv w:val="1"/>
      <w:marLeft w:val="0"/>
      <w:marRight w:val="0"/>
      <w:marTop w:val="0"/>
      <w:marBottom w:val="0"/>
      <w:divBdr>
        <w:top w:val="none" w:sz="0" w:space="0" w:color="auto"/>
        <w:left w:val="none" w:sz="0" w:space="0" w:color="auto"/>
        <w:bottom w:val="none" w:sz="0" w:space="0" w:color="auto"/>
        <w:right w:val="none" w:sz="0" w:space="0" w:color="auto"/>
      </w:divBdr>
    </w:div>
    <w:div w:id="1422752286">
      <w:bodyDiv w:val="1"/>
      <w:marLeft w:val="0"/>
      <w:marRight w:val="0"/>
      <w:marTop w:val="0"/>
      <w:marBottom w:val="0"/>
      <w:divBdr>
        <w:top w:val="none" w:sz="0" w:space="0" w:color="auto"/>
        <w:left w:val="none" w:sz="0" w:space="0" w:color="auto"/>
        <w:bottom w:val="none" w:sz="0" w:space="0" w:color="auto"/>
        <w:right w:val="none" w:sz="0" w:space="0" w:color="auto"/>
      </w:divBdr>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493327523">
      <w:bodyDiv w:val="1"/>
      <w:marLeft w:val="0"/>
      <w:marRight w:val="0"/>
      <w:marTop w:val="0"/>
      <w:marBottom w:val="0"/>
      <w:divBdr>
        <w:top w:val="none" w:sz="0" w:space="0" w:color="auto"/>
        <w:left w:val="none" w:sz="0" w:space="0" w:color="auto"/>
        <w:bottom w:val="none" w:sz="0" w:space="0" w:color="auto"/>
        <w:right w:val="none" w:sz="0" w:space="0" w:color="auto"/>
      </w:divBdr>
    </w:div>
    <w:div w:id="1599479798">
      <w:bodyDiv w:val="1"/>
      <w:marLeft w:val="0"/>
      <w:marRight w:val="0"/>
      <w:marTop w:val="0"/>
      <w:marBottom w:val="0"/>
      <w:divBdr>
        <w:top w:val="none" w:sz="0" w:space="0" w:color="auto"/>
        <w:left w:val="none" w:sz="0" w:space="0" w:color="auto"/>
        <w:bottom w:val="none" w:sz="0" w:space="0" w:color="auto"/>
        <w:right w:val="none" w:sz="0" w:space="0" w:color="auto"/>
      </w:divBdr>
    </w:div>
    <w:div w:id="1620911857">
      <w:bodyDiv w:val="1"/>
      <w:marLeft w:val="0"/>
      <w:marRight w:val="0"/>
      <w:marTop w:val="0"/>
      <w:marBottom w:val="0"/>
      <w:divBdr>
        <w:top w:val="none" w:sz="0" w:space="0" w:color="auto"/>
        <w:left w:val="none" w:sz="0" w:space="0" w:color="auto"/>
        <w:bottom w:val="none" w:sz="0" w:space="0" w:color="auto"/>
        <w:right w:val="none" w:sz="0" w:space="0" w:color="auto"/>
      </w:divBdr>
    </w:div>
    <w:div w:id="1670717889">
      <w:bodyDiv w:val="1"/>
      <w:marLeft w:val="0"/>
      <w:marRight w:val="0"/>
      <w:marTop w:val="0"/>
      <w:marBottom w:val="0"/>
      <w:divBdr>
        <w:top w:val="none" w:sz="0" w:space="0" w:color="auto"/>
        <w:left w:val="none" w:sz="0" w:space="0" w:color="auto"/>
        <w:bottom w:val="none" w:sz="0" w:space="0" w:color="auto"/>
        <w:right w:val="none" w:sz="0" w:space="0" w:color="auto"/>
      </w:divBdr>
    </w:div>
    <w:div w:id="1680346969">
      <w:bodyDiv w:val="1"/>
      <w:marLeft w:val="0"/>
      <w:marRight w:val="0"/>
      <w:marTop w:val="0"/>
      <w:marBottom w:val="0"/>
      <w:divBdr>
        <w:top w:val="none" w:sz="0" w:space="0" w:color="auto"/>
        <w:left w:val="none" w:sz="0" w:space="0" w:color="auto"/>
        <w:bottom w:val="none" w:sz="0" w:space="0" w:color="auto"/>
        <w:right w:val="none" w:sz="0" w:space="0" w:color="auto"/>
      </w:divBdr>
    </w:div>
    <w:div w:id="1693990592">
      <w:bodyDiv w:val="1"/>
      <w:marLeft w:val="0"/>
      <w:marRight w:val="0"/>
      <w:marTop w:val="0"/>
      <w:marBottom w:val="0"/>
      <w:divBdr>
        <w:top w:val="none" w:sz="0" w:space="0" w:color="auto"/>
        <w:left w:val="none" w:sz="0" w:space="0" w:color="auto"/>
        <w:bottom w:val="none" w:sz="0" w:space="0" w:color="auto"/>
        <w:right w:val="none" w:sz="0" w:space="0" w:color="auto"/>
      </w:divBdr>
    </w:div>
    <w:div w:id="1829129354">
      <w:bodyDiv w:val="1"/>
      <w:marLeft w:val="0"/>
      <w:marRight w:val="0"/>
      <w:marTop w:val="0"/>
      <w:marBottom w:val="0"/>
      <w:divBdr>
        <w:top w:val="none" w:sz="0" w:space="0" w:color="auto"/>
        <w:left w:val="none" w:sz="0" w:space="0" w:color="auto"/>
        <w:bottom w:val="none" w:sz="0" w:space="0" w:color="auto"/>
        <w:right w:val="none" w:sz="0" w:space="0" w:color="auto"/>
      </w:divBdr>
    </w:div>
    <w:div w:id="2059352112">
      <w:bodyDiv w:val="1"/>
      <w:marLeft w:val="0"/>
      <w:marRight w:val="0"/>
      <w:marTop w:val="0"/>
      <w:marBottom w:val="0"/>
      <w:divBdr>
        <w:top w:val="none" w:sz="0" w:space="0" w:color="auto"/>
        <w:left w:val="none" w:sz="0" w:space="0" w:color="auto"/>
        <w:bottom w:val="none" w:sz="0" w:space="0" w:color="auto"/>
        <w:right w:val="none" w:sz="0" w:space="0" w:color="auto"/>
      </w:divBdr>
    </w:div>
    <w:div w:id="2087533836">
      <w:bodyDiv w:val="1"/>
      <w:marLeft w:val="0"/>
      <w:marRight w:val="0"/>
      <w:marTop w:val="0"/>
      <w:marBottom w:val="0"/>
      <w:divBdr>
        <w:top w:val="none" w:sz="0" w:space="0" w:color="auto"/>
        <w:left w:val="none" w:sz="0" w:space="0" w:color="auto"/>
        <w:bottom w:val="none" w:sz="0" w:space="0" w:color="auto"/>
        <w:right w:val="none" w:sz="0" w:space="0" w:color="auto"/>
      </w:divBdr>
    </w:div>
    <w:div w:id="2107262132">
      <w:bodyDiv w:val="1"/>
      <w:marLeft w:val="0"/>
      <w:marRight w:val="0"/>
      <w:marTop w:val="0"/>
      <w:marBottom w:val="0"/>
      <w:divBdr>
        <w:top w:val="none" w:sz="0" w:space="0" w:color="auto"/>
        <w:left w:val="none" w:sz="0" w:space="0" w:color="auto"/>
        <w:bottom w:val="none" w:sz="0" w:space="0" w:color="auto"/>
        <w:right w:val="none" w:sz="0" w:space="0" w:color="auto"/>
      </w:divBdr>
    </w:div>
    <w:div w:id="2124230982">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9bd55470-554b-43a4-a725-b11197aacd35"/>
    <ds:schemaRef ds:uri="39e29a67-14a6-4bd2-bf5c-c8d713f8fb27"/>
    <ds:schemaRef ds:uri="8230fadb-9988-4f00-b353-34532af48b00"/>
    <ds:schemaRef ds:uri="978be6e4-f890-4aa0-9195-00aa98d15dd1"/>
    <ds:schemaRef ds:uri="d177710c-40cf-4d94-a9f9-6248e9450632"/>
    <ds:schemaRef ds:uri="90e81eab-0ee8-4447-a625-b324b79cd243"/>
  </ds:schemaRefs>
</ds:datastoreItem>
</file>

<file path=customXml/itemProps2.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3.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4.xml><?xml version="1.0" encoding="utf-8"?>
<ds:datastoreItem xmlns:ds="http://schemas.openxmlformats.org/officeDocument/2006/customXml" ds:itemID="{A7A2C2C1-F3E9-4142-953B-7E0DC0B71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2334</Characters>
  <Application>Microsoft Office Word</Application>
  <DocSecurity>0</DocSecurity>
  <Lines>19</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Alena Kamisarova</cp:lastModifiedBy>
  <cp:revision>4</cp:revision>
  <cp:lastPrinted>2021-09-09T02:05:00Z</cp:lastPrinted>
  <dcterms:created xsi:type="dcterms:W3CDTF">2026-05-14T09:37:00Z</dcterms:created>
  <dcterms:modified xsi:type="dcterms:W3CDTF">2026-05-14T09:38:00Z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