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61B7" w14:textId="77777777" w:rsidR="00BA486D" w:rsidRPr="00917EFC" w:rsidRDefault="00BA486D" w:rsidP="00AC5BB7"/>
    <w:p w14:paraId="09ECDD7D" w14:textId="77777777" w:rsidR="007C6A66" w:rsidRPr="00917EFC" w:rsidRDefault="007C6A66" w:rsidP="00B74FDD">
      <w:pPr>
        <w:pStyle w:val="Default"/>
        <w:tabs>
          <w:tab w:val="left" w:pos="5387"/>
        </w:tabs>
        <w:ind w:right="4103"/>
        <w:jc w:val="both"/>
        <w:rPr>
          <w:iCs/>
        </w:rPr>
      </w:pPr>
    </w:p>
    <w:p w14:paraId="5BDD3E68" w14:textId="1FD79D47" w:rsidR="00B74FDD" w:rsidRPr="0071752D" w:rsidRDefault="00B74FDD" w:rsidP="00B74FDD">
      <w:pPr>
        <w:pStyle w:val="Default"/>
        <w:tabs>
          <w:tab w:val="left" w:pos="5387"/>
        </w:tabs>
        <w:ind w:right="4103"/>
        <w:jc w:val="both"/>
        <w:rPr>
          <w:i/>
        </w:rPr>
      </w:pPr>
      <w:r w:rsidRPr="0071752D">
        <w:rPr>
          <w:i/>
        </w:rPr>
        <w:t xml:space="preserve">Par </w:t>
      </w:r>
      <w:r w:rsidR="0071752D" w:rsidRPr="0071752D">
        <w:rPr>
          <w:i/>
        </w:rPr>
        <w:t>atklāta konkursa</w:t>
      </w:r>
      <w:r w:rsidRPr="0071752D">
        <w:rPr>
          <w:i/>
        </w:rPr>
        <w:t xml:space="preserve"> “Autobusu piegāde” (ID Nr. RS 2026/17) nolikuma prasībām</w:t>
      </w:r>
    </w:p>
    <w:p w14:paraId="60CCE50F" w14:textId="77777777" w:rsidR="007F3584" w:rsidRPr="00917EFC" w:rsidRDefault="007F3584" w:rsidP="007F3584">
      <w:pPr>
        <w:ind w:right="417"/>
        <w:rPr>
          <w:i/>
        </w:rPr>
      </w:pPr>
    </w:p>
    <w:p w14:paraId="2F7C4F3C" w14:textId="47890A55" w:rsidR="007F3584" w:rsidRPr="00917EFC" w:rsidRDefault="007F3584" w:rsidP="007F3584">
      <w:pPr>
        <w:tabs>
          <w:tab w:val="right" w:pos="9355"/>
        </w:tabs>
        <w:ind w:right="-45" w:firstLine="426"/>
        <w:jc w:val="both"/>
      </w:pPr>
      <w:r w:rsidRPr="00917EFC">
        <w:t>Rīgas pašvaldības sabiedrības ar ierobežotu atbildību „Rīgas satiksme” (turpmāk – Pasūtītājs) Iepirkuma komisija no iespējamā pretendenta ir</w:t>
      </w:r>
      <w:r w:rsidR="00B74FDD" w:rsidRPr="00917EFC">
        <w:t xml:space="preserve"> saņēmusi</w:t>
      </w:r>
      <w:r w:rsidRPr="00917EFC">
        <w:t xml:space="preserve"> lūgumu sniegt atbildes uz jautājumiem par </w:t>
      </w:r>
      <w:r w:rsidR="0071752D">
        <w:t>atklāta konkursa</w:t>
      </w:r>
      <w:r w:rsidR="00A47A54" w:rsidRPr="00917EFC">
        <w:t xml:space="preserve"> “Autobusu piegāde” (ID Nr. RS 2026/17) (turpmāk – iepirkuma procedūra) nolikuma prasībām.</w:t>
      </w:r>
    </w:p>
    <w:p w14:paraId="2EA0CFC3" w14:textId="77777777" w:rsidR="007F3584" w:rsidRPr="00917EFC" w:rsidRDefault="007F3584" w:rsidP="007F3584">
      <w:pPr>
        <w:ind w:right="-8"/>
        <w:jc w:val="both"/>
      </w:pPr>
    </w:p>
    <w:p w14:paraId="6A4F2C6D" w14:textId="00EBB098" w:rsidR="007F3584" w:rsidRPr="00917EFC" w:rsidRDefault="0074484F" w:rsidP="00957C68">
      <w:pPr>
        <w:ind w:right="-8"/>
        <w:jc w:val="both"/>
        <w:rPr>
          <w:b/>
          <w:bCs/>
        </w:rPr>
      </w:pPr>
      <w:r w:rsidRPr="00917EFC">
        <w:rPr>
          <w:b/>
          <w:bCs/>
        </w:rPr>
        <w:t xml:space="preserve">1. </w:t>
      </w:r>
      <w:r w:rsidR="00C70715" w:rsidRPr="00917EFC">
        <w:rPr>
          <w:b/>
          <w:bCs/>
        </w:rPr>
        <w:t>J</w:t>
      </w:r>
      <w:r w:rsidR="007F3584" w:rsidRPr="00917EFC">
        <w:rPr>
          <w:b/>
          <w:bCs/>
        </w:rPr>
        <w:t>autājums:</w:t>
      </w:r>
    </w:p>
    <w:p w14:paraId="04457A8A" w14:textId="77777777" w:rsidR="0059585C" w:rsidRDefault="0059585C" w:rsidP="00FD6F53">
      <w:pPr>
        <w:tabs>
          <w:tab w:val="left" w:pos="1134"/>
        </w:tabs>
        <w:jc w:val="both"/>
      </w:pPr>
      <w:r w:rsidRPr="000654C9">
        <w:t>Analizējot 3.1. pielikumu “Tehniskā specifikācija 18 metru posmainajam elektroautobusam” un 3.2. pielikumu “Tehniskā specifikācija 18 metru posmainajam dīzeļautobusam”, jo īpaši 9. sadaļu “Informācijas un sakaru iekārtas”, secināms, ka Piegādātājam ir jānodrošina Pasūtītāja piegādātā ievērojama apjoma IKT aprīkojuma (videonovērošanas kameras (CCTV), TFT displeji, automātiskās pasažieru uzskaites (APC) sensori, biļešu validatori, maršrutētāji, antenas u.c.) uzstādīšana.</w:t>
      </w:r>
    </w:p>
    <w:p w14:paraId="787AB8B3" w14:textId="77777777" w:rsidR="0059585C" w:rsidRPr="00011754" w:rsidRDefault="0059585C" w:rsidP="00FD6F53">
      <w:pPr>
        <w:tabs>
          <w:tab w:val="left" w:pos="1134"/>
        </w:tabs>
        <w:jc w:val="both"/>
      </w:pPr>
      <w:r w:rsidRPr="00011754">
        <w:t>Vienlaikus Pasūtītājs ir apstiprinājis, ka šī aprīkojuma detalizētās tehniskās specifikācijas, izmēri, stiprinājuma vietas un savienojumu saskarnes, elektroapgādes prasības un uzstādīšanas risinājumi pašlaik vēl nav pieejami un tiks noteikti tikai pēc nākotnē veicamas iepirkuma procedūras.</w:t>
      </w:r>
    </w:p>
    <w:p w14:paraId="170CB08D" w14:textId="77777777" w:rsidR="0059585C" w:rsidRPr="00011754" w:rsidRDefault="0059585C" w:rsidP="00FD6F53">
      <w:pPr>
        <w:tabs>
          <w:tab w:val="left" w:pos="1134"/>
        </w:tabs>
        <w:jc w:val="both"/>
      </w:pPr>
      <w:r w:rsidRPr="00011754">
        <w:t>Transportlīdzekļa ražotājam šie parametri ir būtiski transportlīdzekļa konstrukcijas izstrādei, ražošanas dokumentācijas sagatavošanai, tehnoloģiskā aprīkojuma izgatavošanai, elektroinstalācijas vadu kūļu projektēšanai, stiprinājumu izstrādei un ražošanas izmaksu noteikšanai. Pasūtītāja nākotnē izvēlētais IKT aprīkojums var prasīt atšķirīgas stiprinājumu sistēmas, papildu pastiprinājumus, citu kabeļu maršrutēšanu, atšķirīgas uzstādīšanas procedūras vai citus konstrukcijas pielāgojumus, kurus konkursa piedāvājuma sagatavošanas posmā nav iespējams precīzi novērtēt.</w:t>
      </w:r>
    </w:p>
    <w:p w14:paraId="5CDDDF12" w14:textId="77777777" w:rsidR="0059585C" w:rsidRPr="00011754" w:rsidRDefault="0059585C" w:rsidP="00FD6F53">
      <w:pPr>
        <w:tabs>
          <w:tab w:val="left" w:pos="1134"/>
        </w:tabs>
        <w:jc w:val="both"/>
      </w:pPr>
      <w:r w:rsidRPr="00011754">
        <w:t>Rezultātā Pretendentiem pašlaik ir jāiesniedz fiksētas cenas piedāvājums, nezinot būtiskas tās aprīkojuma daļas tehniskās īpašības, kuras tiem būs jāuzstāda. Tas rada ievērojamu tehnisko, komerciālo un termiņu nenoteiktību un var novest pie būtiski atšķirīgiem pieņēmumiem dažādu Pretendentu piedāvājumos, ietekmējot iesniegto piedāvājumu salīdzināmību.</w:t>
      </w:r>
    </w:p>
    <w:p w14:paraId="46C3AB2D" w14:textId="77777777" w:rsidR="0059585C" w:rsidRPr="00011754" w:rsidRDefault="0059585C" w:rsidP="00FD6F53">
      <w:pPr>
        <w:tabs>
          <w:tab w:val="left" w:pos="1134"/>
        </w:tabs>
        <w:jc w:val="both"/>
      </w:pPr>
      <w:r w:rsidRPr="00011754">
        <w:t>Lūdzu, sniedziet skaidrojumu par šādiem jautājumiem:</w:t>
      </w:r>
    </w:p>
    <w:p w14:paraId="5B8ABDEE" w14:textId="77777777" w:rsidR="0059585C" w:rsidRPr="00011754" w:rsidRDefault="0059585C" w:rsidP="00FD6F53">
      <w:pPr>
        <w:numPr>
          <w:ilvl w:val="0"/>
          <w:numId w:val="23"/>
        </w:numPr>
        <w:tabs>
          <w:tab w:val="left" w:pos="1134"/>
        </w:tabs>
        <w:jc w:val="both"/>
      </w:pPr>
      <w:r w:rsidRPr="00011754">
        <w:t xml:space="preserve">Vai Pasūtītājs garantē, ka viss nākotnē iepērkamais IKT aprīkojums atbildīs standartizētām mehāniskajām, elektriskajām un komunikāciju saskarnēm, lai to varētu uzstādīt, izmantojot tikai Tehniskās specifikācijas 9. sadaļā paredzētos vispārīgos sagatavošanas risinājumus, bez nepieciešamības veikt jebkādas transportlīdzekļa konstrukcijas izmaiņas vai pārprojektēšanu? </w:t>
      </w:r>
    </w:p>
    <w:p w14:paraId="74A53278" w14:textId="77777777" w:rsidR="0059585C" w:rsidRPr="00011754" w:rsidRDefault="0059585C" w:rsidP="00FD6F53">
      <w:pPr>
        <w:numPr>
          <w:ilvl w:val="0"/>
          <w:numId w:val="23"/>
        </w:numPr>
        <w:tabs>
          <w:tab w:val="left" w:pos="1134"/>
        </w:tabs>
        <w:jc w:val="both"/>
      </w:pPr>
      <w:r w:rsidRPr="00011754">
        <w:t xml:space="preserve">Ja izvēlētais IKT aprīkojums prasīs papildu stiprinājumus, konstrukcijas pastiprinājumus, salona elementu pārbūvi, izmaiņas kabeļu maršrutēšanā, programmatūras pielāgojumus vai jebkādus citus darbus, kas pārsniedz Tehniskajā specifikācijā paredzētos vispārīgos sagatavošanas darbus, vai šādi darbi tiks uzskatīti par Pasūtītāja pieprasītiem līguma grozījumiem un tiks atlīdzināti atsevišķi? Ja jā, lūdzu, aprakstiet līgumisko mehānismu šādas atlīdzības noteikšanai un izmaksai. </w:t>
      </w:r>
    </w:p>
    <w:p w14:paraId="008E0BBA" w14:textId="77777777" w:rsidR="0059585C" w:rsidRPr="00011754" w:rsidRDefault="0059585C" w:rsidP="00FD6F53">
      <w:pPr>
        <w:numPr>
          <w:ilvl w:val="0"/>
          <w:numId w:val="23"/>
        </w:numPr>
        <w:tabs>
          <w:tab w:val="left" w:pos="1134"/>
        </w:tabs>
        <w:jc w:val="both"/>
      </w:pPr>
      <w:r w:rsidRPr="00011754">
        <w:lastRenderedPageBreak/>
        <w:t xml:space="preserve">Ja Pasūtītājs vai tā IKT aprīkojuma piegādātājs nenodrošinās aprīkojumu, tehnisko dokumentāciju vai uzstādīšanai nepieciešamo informāciju transportlīdzekļu ražošanai nepieciešamajos termiņos, kā tiks risināta no tā izrietošā kavēšanās? Lūdzu, apstipriniet, ka šādā gadījumā Piegādātāja līgumā noteiktie piegādes termiņi tiks attiecīgi pagarināti un ka netiks piemērotas nekādas līgumsoda sankcijas par kavējumiem, kas radušies Pasūtītāja vai tā izraudzītā IKT aprīkojuma piegādātāja novēlotas informācijas vai aprīkojuma nodrošināšanas dēļ. </w:t>
      </w:r>
    </w:p>
    <w:p w14:paraId="646481DC" w14:textId="77777777" w:rsidR="0059585C" w:rsidRPr="00011754" w:rsidRDefault="0059585C" w:rsidP="00FD6F53">
      <w:pPr>
        <w:numPr>
          <w:ilvl w:val="0"/>
          <w:numId w:val="23"/>
        </w:numPr>
        <w:tabs>
          <w:tab w:val="left" w:pos="1134"/>
        </w:tabs>
        <w:jc w:val="both"/>
      </w:pPr>
      <w:r w:rsidRPr="00011754">
        <w:t xml:space="preserve">Lūdzu, precizējiet, kura puse uzņemsies tehniskos, finansiālos un termiņu riskus, kas saistīti ar tāda IKT aprīkojuma izvēli nākotnē, kura tehniskās īpašības piedāvājuma iesniegšanas brīdī vēl nav noteiktas. </w:t>
      </w:r>
    </w:p>
    <w:p w14:paraId="7ED6C3F7" w14:textId="77777777" w:rsidR="0059585C" w:rsidRPr="0071752D" w:rsidRDefault="0059585C" w:rsidP="00FD6F53">
      <w:pPr>
        <w:tabs>
          <w:tab w:val="left" w:pos="1134"/>
        </w:tabs>
        <w:jc w:val="both"/>
      </w:pPr>
      <w:r w:rsidRPr="00011754">
        <w:t>Pretendents uzskata, ka šis skaidrojums ir būtisks, lai nodrošinātu, ka visi Pretendenti sagatavo savus finanšu piedāvājumus, pamatojoties uz vienādiem tehniskajiem pieņēmumiem, un ka iesniegtie piedāvājumi ir caurskatāmi, savstarpēji salīdzināmi un balstīti uz vienādiem komerciālajiem pieņēmumiem</w:t>
      </w:r>
      <w:r w:rsidRPr="00AD010D">
        <w:t>.</w:t>
      </w:r>
    </w:p>
    <w:p w14:paraId="763D4223" w14:textId="77777777" w:rsidR="007C065A" w:rsidRDefault="007C065A" w:rsidP="007F3584">
      <w:pPr>
        <w:ind w:right="-8"/>
        <w:jc w:val="both"/>
      </w:pPr>
    </w:p>
    <w:p w14:paraId="54BCF287" w14:textId="0946A539" w:rsidR="007F3584" w:rsidRPr="00917EFC" w:rsidRDefault="00AE7A34" w:rsidP="007F3584">
      <w:pPr>
        <w:ind w:right="-8"/>
        <w:jc w:val="both"/>
        <w:rPr>
          <w:b/>
          <w:bCs/>
        </w:rPr>
      </w:pPr>
      <w:r w:rsidRPr="00917EFC">
        <w:rPr>
          <w:b/>
          <w:bCs/>
        </w:rPr>
        <w:t>A</w:t>
      </w:r>
      <w:r w:rsidR="007F3584" w:rsidRPr="00917EFC">
        <w:rPr>
          <w:b/>
          <w:bCs/>
        </w:rPr>
        <w:t>tbilde:</w:t>
      </w:r>
    </w:p>
    <w:p w14:paraId="65D41B8C" w14:textId="2E1A870C" w:rsidR="007A0849" w:rsidRPr="007A0849" w:rsidRDefault="007A0849" w:rsidP="00F3507C">
      <w:pPr>
        <w:tabs>
          <w:tab w:val="right" w:pos="9355"/>
        </w:tabs>
        <w:ind w:right="-45" w:firstLine="426"/>
        <w:jc w:val="both"/>
        <w:rPr>
          <w:color w:val="000000" w:themeColor="text1"/>
        </w:rPr>
      </w:pPr>
      <w:r w:rsidRPr="007A0849">
        <w:rPr>
          <w:color w:val="000000" w:themeColor="text1"/>
        </w:rPr>
        <w:t xml:space="preserve">Pasūtītājs </w:t>
      </w:r>
      <w:r w:rsidRPr="00D75BDF">
        <w:t>vērš</w:t>
      </w:r>
      <w:r w:rsidRPr="007A0849">
        <w:rPr>
          <w:color w:val="000000" w:themeColor="text1"/>
        </w:rPr>
        <w:t xml:space="preserve"> uzmanību uz iepriekš publicētiem (17.06.2026) skaidrojumiem par informācijas un sakaru iekārtu integrāciju transportlīdzekļos, un papildus sniedz šādu skaidrojumu:</w:t>
      </w:r>
    </w:p>
    <w:p w14:paraId="1531B9F4" w14:textId="77777777" w:rsidR="007A0849" w:rsidRPr="007A0849" w:rsidRDefault="007A0849" w:rsidP="00F3507C">
      <w:pPr>
        <w:pStyle w:val="ListParagraph"/>
        <w:numPr>
          <w:ilvl w:val="0"/>
          <w:numId w:val="28"/>
        </w:numPr>
        <w:tabs>
          <w:tab w:val="left" w:pos="1134"/>
        </w:tabs>
        <w:contextualSpacing w:val="0"/>
        <w:jc w:val="both"/>
        <w:rPr>
          <w:color w:val="000000" w:themeColor="text1"/>
        </w:rPr>
      </w:pPr>
      <w:r w:rsidRPr="007A0849">
        <w:rPr>
          <w:color w:val="000000" w:themeColor="text1"/>
        </w:rPr>
        <w:t>Pasūtītājs neparedz piegādāt tādas informācijas un sakaru iekārtas, kuru integrācijai būtu nepieciešama transportlīdzekļa konstrukcijas pārbūve vai pārprojektēšana, kas pārsniedz Tehniskās specifikācijas 9. sadaļā paredzēto integrācijas apjomu.</w:t>
      </w:r>
    </w:p>
    <w:p w14:paraId="2FB7954A" w14:textId="77777777" w:rsidR="007A0849" w:rsidRPr="007A0849" w:rsidRDefault="007A0849" w:rsidP="00F3507C">
      <w:pPr>
        <w:pStyle w:val="ListParagraph"/>
        <w:numPr>
          <w:ilvl w:val="0"/>
          <w:numId w:val="28"/>
        </w:numPr>
        <w:tabs>
          <w:tab w:val="left" w:pos="1134"/>
        </w:tabs>
        <w:contextualSpacing w:val="0"/>
        <w:jc w:val="both"/>
        <w:rPr>
          <w:color w:val="000000" w:themeColor="text1"/>
        </w:rPr>
      </w:pPr>
      <w:r w:rsidRPr="007A0849">
        <w:rPr>
          <w:color w:val="000000" w:themeColor="text1"/>
        </w:rPr>
        <w:t>Gadījumā, ja Pasūtītāja izvēlēto iekārtu specifika būtiski pārsniedz Tehniskās specifikācijas 9. sadaļā noteikto prasību ietvaru un uz to balstīto paredzamo integrācijas apjomu, nepieciešamie tehniskie risinājumi tiks vērtēti konkrētās situācijas ietvaros, ņemot vērā Līguma noteikumus un Pušu savstarpēji saskaņotos tehniskos risinājumus.</w:t>
      </w:r>
    </w:p>
    <w:p w14:paraId="30E714F2" w14:textId="77777777" w:rsidR="007A0849" w:rsidRPr="007A0849" w:rsidRDefault="007A0849" w:rsidP="00F3507C">
      <w:pPr>
        <w:pStyle w:val="ListParagraph"/>
        <w:numPr>
          <w:ilvl w:val="0"/>
          <w:numId w:val="28"/>
        </w:numPr>
        <w:tabs>
          <w:tab w:val="left" w:pos="1134"/>
        </w:tabs>
        <w:contextualSpacing w:val="0"/>
        <w:jc w:val="both"/>
        <w:rPr>
          <w:color w:val="000000" w:themeColor="text1"/>
        </w:rPr>
      </w:pPr>
      <w:r w:rsidRPr="007A0849">
        <w:rPr>
          <w:color w:val="000000" w:themeColor="text1"/>
        </w:rPr>
        <w:t>Pasūtītājs vērš uzmanību, ka saskaņā ar Tehniskās specifikācijas prasībām visi precīzie Pasūtītāja piegādāto informācijas un sakaru iekārtu tehniskie parametri un izvietošanas vietas tiks saskaņoti ar Piegādātāju pirms transportlīdzekļu ražošanas uzsākšanas, bet ne vēlāk kā 6 (sešu) mēnešu laikā pēc Līguma stāšanās spēkā. Pasūtītājs nodrošinās tā rīcībā esošās informācijas un sakaru iekārtu tehniskās informācijas un integrācijai nepieciešamo datu nodošanu Piegādātājam šī procesa ietvaros. Ja Līguma izpildes gaitā rodas apstākļi, kas var ietekmēt izpildes termiņus vai Pušu saistību izpildi, tie tiek vērtēti atbilstoši konkrētās situācijas apstākļiem un Līguma noteikumiem.</w:t>
      </w:r>
    </w:p>
    <w:p w14:paraId="2C1B5252" w14:textId="77777777" w:rsidR="007A0849" w:rsidRPr="007A0849" w:rsidRDefault="007A0849" w:rsidP="00F3507C">
      <w:pPr>
        <w:pStyle w:val="ListParagraph"/>
        <w:numPr>
          <w:ilvl w:val="0"/>
          <w:numId w:val="28"/>
        </w:numPr>
        <w:tabs>
          <w:tab w:val="left" w:pos="1134"/>
        </w:tabs>
        <w:contextualSpacing w:val="0"/>
        <w:jc w:val="both"/>
        <w:rPr>
          <w:color w:val="000000" w:themeColor="text1"/>
        </w:rPr>
      </w:pPr>
      <w:r w:rsidRPr="007A0849">
        <w:rPr>
          <w:color w:val="000000" w:themeColor="text1"/>
        </w:rPr>
        <w:t>Ar informācijas un sakaru iekārtu izvēli saistītie tehniskie un integrācijas riski tiek pārvaldīti Pušu sadarbības procesā, savlaicīgi saskaņojot tehniskos risinājumus, ievērojot transportlīdzekļa tehniskās iespējas, konstrukcijas īpatnības un Tehniskās specifikācijas prasības.</w:t>
      </w:r>
    </w:p>
    <w:p w14:paraId="2F31D56D" w14:textId="51AEFEA2" w:rsidR="007A0849" w:rsidRPr="007A0849" w:rsidRDefault="007A0849" w:rsidP="00F3507C">
      <w:pPr>
        <w:tabs>
          <w:tab w:val="right" w:pos="9355"/>
        </w:tabs>
        <w:ind w:right="-45" w:firstLine="426"/>
        <w:jc w:val="both"/>
        <w:rPr>
          <w:color w:val="000000" w:themeColor="text1"/>
        </w:rPr>
      </w:pPr>
      <w:r w:rsidRPr="007A0849">
        <w:rPr>
          <w:color w:val="000000" w:themeColor="text1"/>
        </w:rPr>
        <w:t>Vienlaikus Pasūtītāj</w:t>
      </w:r>
      <w:r w:rsidR="00D75BDF">
        <w:rPr>
          <w:color w:val="000000" w:themeColor="text1"/>
        </w:rPr>
        <w:t>ā ieskatā</w:t>
      </w:r>
      <w:r w:rsidR="00F3507C">
        <w:rPr>
          <w:color w:val="000000" w:themeColor="text1"/>
        </w:rPr>
        <w:t xml:space="preserve"> </w:t>
      </w:r>
      <w:r w:rsidRPr="007A0849">
        <w:rPr>
          <w:color w:val="000000" w:themeColor="text1"/>
        </w:rPr>
        <w:t>Tehniskajā specifikācijā noteiktais informācijas un sakaru iekārtu integrācijas apjoms ir pietiekami definēts, lai visi Pretendenti varētu sagatavot savus piedāvājumus, balstoties uz vienādiem tehniskajiem pieņēmumiem.</w:t>
      </w:r>
    </w:p>
    <w:p w14:paraId="636309CC" w14:textId="77777777" w:rsidR="007C065A" w:rsidRPr="00917EFC" w:rsidRDefault="007C065A" w:rsidP="0098587D">
      <w:pPr>
        <w:ind w:right="-8" w:firstLine="720"/>
        <w:jc w:val="both"/>
      </w:pPr>
    </w:p>
    <w:p w14:paraId="7C7FD0DE" w14:textId="77777777" w:rsidR="009018C1" w:rsidRDefault="009018C1" w:rsidP="007C065A">
      <w:pPr>
        <w:ind w:right="-8"/>
        <w:jc w:val="both"/>
        <w:rPr>
          <w:b/>
          <w:bCs/>
        </w:rPr>
      </w:pPr>
    </w:p>
    <w:p w14:paraId="6AD2BB38" w14:textId="77F7F033" w:rsidR="007C065A" w:rsidRPr="00917EFC" w:rsidRDefault="007C065A" w:rsidP="007C065A">
      <w:pPr>
        <w:ind w:right="-8"/>
        <w:jc w:val="both"/>
        <w:rPr>
          <w:b/>
          <w:bCs/>
        </w:rPr>
      </w:pPr>
      <w:r>
        <w:rPr>
          <w:b/>
          <w:bCs/>
        </w:rPr>
        <w:t>2</w:t>
      </w:r>
      <w:r w:rsidRPr="00917EFC">
        <w:rPr>
          <w:b/>
          <w:bCs/>
        </w:rPr>
        <w:t>. Jautājums:</w:t>
      </w:r>
    </w:p>
    <w:p w14:paraId="1BA7D46B" w14:textId="77777777" w:rsidR="00A8648C" w:rsidRPr="0071752D" w:rsidRDefault="00A8648C" w:rsidP="00FD6F53">
      <w:pPr>
        <w:tabs>
          <w:tab w:val="left" w:pos="1134"/>
        </w:tabs>
        <w:jc w:val="both"/>
      </w:pPr>
      <w:r w:rsidRPr="00217ECD">
        <w:t>Veicot 3.2. pielikuma “Tehniskā specifikācija 18 metru posmainajam dīzeļautobusam” analīzi, jo īpaši attiecībā uz 1.7. sadaļu “</w:t>
      </w:r>
      <w:bookmarkStart w:id="0" w:name="_Toc337413758"/>
      <w:bookmarkStart w:id="1" w:name="_Toc338589078"/>
      <w:bookmarkStart w:id="2" w:name="_Toc229384169"/>
      <w:r w:rsidRPr="000654C9">
        <w:t>Ieskrējiena/bremzēšanas intensitāte</w:t>
      </w:r>
      <w:bookmarkEnd w:id="0"/>
      <w:bookmarkEnd w:id="1"/>
      <w:bookmarkEnd w:id="2"/>
      <w:r w:rsidRPr="00217ECD">
        <w:t>”, mēs pievērsām uzmanību šīs sadaļas</w:t>
      </w:r>
      <w:r>
        <w:t xml:space="preserve"> </w:t>
      </w:r>
      <w:r w:rsidRPr="00217ECD">
        <w:t>noteikta</w:t>
      </w:r>
      <w:r>
        <w:t xml:space="preserve">jai </w:t>
      </w:r>
      <w:r w:rsidRPr="00217ECD">
        <w:t>prasība</w:t>
      </w:r>
      <w:r>
        <w:t>i</w:t>
      </w:r>
      <w:r w:rsidRPr="00217ECD">
        <w:t>:</w:t>
      </w:r>
      <w:r w:rsidRPr="00585F85">
        <w:t xml:space="preserve"> </w:t>
      </w:r>
      <w:r>
        <w:t>“</w:t>
      </w:r>
      <w:r w:rsidRPr="000654C9">
        <w:t>Transportlīdzeklim jānodrošina vidējais paātrinājums (0-25 km/h) un vidējais palēninājums (izmantojot elektrisko bremzēšanu) vismaz 1,2 m/s</w:t>
      </w:r>
      <w:r w:rsidRPr="000654C9">
        <w:rPr>
          <w:vertAlign w:val="superscript"/>
        </w:rPr>
        <w:t>3</w:t>
      </w:r>
      <w:r>
        <w:rPr>
          <w:vertAlign w:val="superscript"/>
        </w:rPr>
        <w:t xml:space="preserve">  </w:t>
      </w:r>
      <w:r>
        <w:t>“.</w:t>
      </w:r>
      <w:r>
        <w:rPr>
          <w:vertAlign w:val="superscript"/>
        </w:rPr>
        <w:t xml:space="preserve"> </w:t>
      </w:r>
      <w:r>
        <w:t>Ar cieņu ierosinām samazināt šo prasību līdz ne mazāk kā 1,05 m/s</w:t>
      </w:r>
      <w:r w:rsidRPr="000654C9">
        <w:rPr>
          <w:vertAlign w:val="superscript"/>
        </w:rPr>
        <w:t>3</w:t>
      </w:r>
      <w:r>
        <w:t>. Vidējais paātrinājums un palēninājums 1,05 m/s</w:t>
      </w:r>
      <w:r w:rsidRPr="000654C9">
        <w:rPr>
          <w:vertAlign w:val="superscript"/>
        </w:rPr>
        <w:t>3</w:t>
      </w:r>
      <w:r>
        <w:t xml:space="preserve"> nodrošina drošu, uzticamu un komfortablu transportlīdzekļa ekspluatāciju normālos pilsētas sabiedriskā transporta apstākļos. Tas nodrošina efektīvu pasažieru pārvadāšanu, vienlaikus saglabājot augstu pasažieru komforta līmeni, jo īpaši stāvošajiem pasažieriem, samazinot nevajadzīgās garenvirziena slodzes transportlīdzekļa paātrināšanās un bremzēšanas </w:t>
      </w:r>
      <w:r>
        <w:lastRenderedPageBreak/>
        <w:t>laikā. Atšķirība starp 1,05 m/s</w:t>
      </w:r>
      <w:r w:rsidRPr="000654C9">
        <w:rPr>
          <w:vertAlign w:val="superscript"/>
        </w:rPr>
        <w:t>3</w:t>
      </w:r>
      <w:r>
        <w:t xml:space="preserve"> un 1,2 m/s</w:t>
      </w:r>
      <w:r w:rsidRPr="000654C9">
        <w:rPr>
          <w:vertAlign w:val="superscript"/>
        </w:rPr>
        <w:t>3</w:t>
      </w:r>
      <w:r>
        <w:t xml:space="preserve"> tikai minimāli ietekmē kopējo brauciena laiku, jo transportlīdzekļa ekspluatācijas efektivitāti pilsētas satiksmē galvenokārt nosaka pieturvietu izvietojums, satiksmes apstākļi, ātruma ierobežojumi un apstāšanās laiks pieturās, nevis tikai maksimālais paātrinājums. Līdz ar to šīs prasības pārskatīšana negatīvi neietekmētu transporta sistēmas ekspluatācijas efektivitāti, vienlaikus veicinot plašāku konkurenci starp kvalificētiem ražotājiem. </w:t>
      </w:r>
    </w:p>
    <w:p w14:paraId="108CBB41" w14:textId="77777777" w:rsidR="00A8648C" w:rsidRPr="0071752D" w:rsidRDefault="00A8648C" w:rsidP="00FD6F53">
      <w:pPr>
        <w:tabs>
          <w:tab w:val="left" w:pos="1134"/>
        </w:tabs>
        <w:jc w:val="both"/>
      </w:pPr>
      <w:r>
        <w:t>Prasītā veiktspēja ir noteikta un novērtēta pie transportlīdzekļa pilnas masas (GVW) 28 tonnas, taču pie mazākas noslodzes, kas raksturīga lielākajai daļai ikdienas ekspluatācijas, transportlīdzeklis šo paātrinājumu un palēninājumu sasniegs bez grūtībām.</w:t>
      </w:r>
    </w:p>
    <w:p w14:paraId="01F870CD" w14:textId="77777777" w:rsidR="00A8648C" w:rsidRPr="0071752D" w:rsidRDefault="00A8648C" w:rsidP="00FD6F53">
      <w:pPr>
        <w:tabs>
          <w:tab w:val="left" w:pos="1134"/>
        </w:tabs>
        <w:jc w:val="both"/>
      </w:pPr>
      <w:r w:rsidRPr="0071752D">
        <w:t>Tāpat vēlamies norādīt, ka minimālās paātrinājuma prasības samazināšana saskaņā ar mūsu priekšlikumu neietekmēs šajā pašā punktā noteikto prasību, ka pilnībā noslogotam transportlīdzeklim uz līdzena ceļa posma jāspēj paātrināties no 0 līdz 60 km/h laikā, kas nepārsniedz 30 sekundes. Minētās prasības izpilde tiks nodrošināta.</w:t>
      </w:r>
    </w:p>
    <w:p w14:paraId="12830A3D" w14:textId="77777777" w:rsidR="007C065A" w:rsidRDefault="007C065A" w:rsidP="007C065A">
      <w:pPr>
        <w:ind w:right="-8"/>
        <w:jc w:val="both"/>
      </w:pPr>
    </w:p>
    <w:p w14:paraId="482C8A0C" w14:textId="77777777" w:rsidR="007C065A" w:rsidRPr="00917EFC" w:rsidRDefault="007C065A" w:rsidP="007C065A">
      <w:pPr>
        <w:ind w:right="-8"/>
        <w:jc w:val="both"/>
        <w:rPr>
          <w:b/>
          <w:bCs/>
        </w:rPr>
      </w:pPr>
      <w:r w:rsidRPr="00917EFC">
        <w:rPr>
          <w:b/>
          <w:bCs/>
        </w:rPr>
        <w:t>Atbilde:</w:t>
      </w:r>
    </w:p>
    <w:p w14:paraId="63ADCACF" w14:textId="08AB7E81" w:rsidR="00681A17" w:rsidRPr="00681A17" w:rsidRDefault="00681A17" w:rsidP="00681A17">
      <w:pPr>
        <w:ind w:right="-8" w:firstLine="720"/>
        <w:jc w:val="both"/>
        <w:rPr>
          <w:color w:val="000000" w:themeColor="text1"/>
        </w:rPr>
      </w:pPr>
      <w:r w:rsidRPr="00681A17">
        <w:rPr>
          <w:color w:val="000000" w:themeColor="text1"/>
        </w:rPr>
        <w:t xml:space="preserve">Ņemot vērā </w:t>
      </w:r>
      <w:r w:rsidR="0006248F">
        <w:rPr>
          <w:color w:val="000000" w:themeColor="text1"/>
        </w:rPr>
        <w:t>ieinteresētā piegādā</w:t>
      </w:r>
      <w:r w:rsidR="00801ECB">
        <w:rPr>
          <w:color w:val="000000" w:themeColor="text1"/>
        </w:rPr>
        <w:t>tā</w:t>
      </w:r>
      <w:r w:rsidR="0006248F">
        <w:rPr>
          <w:color w:val="000000" w:themeColor="text1"/>
        </w:rPr>
        <w:t>ja</w:t>
      </w:r>
      <w:r w:rsidRPr="00681A17">
        <w:rPr>
          <w:color w:val="000000" w:themeColor="text1"/>
        </w:rPr>
        <w:t xml:space="preserve"> priekšlikumu un lai veicinātu konkurenci, vienlaikus saglabājot prasības, kas nodrošina transportlīdzekļa drošu, efektīvu un komfortablu ekspluatāciju pilsētas sabiedriskā transporta apstākļos, Pasūtītājs ir pārskatījis 3.2. pielikuma “Tehniskā specifikācija 18 metru posmainajam dīzeļautobusam” A/7.3. sadaļas prasību par minimālo vidējo paātrinājumu un palēninājumu no vērtības </w:t>
      </w:r>
      <w:r w:rsidRPr="00681A17">
        <w:rPr>
          <w:b/>
          <w:bCs/>
          <w:color w:val="000000" w:themeColor="text1"/>
        </w:rPr>
        <w:t>1,2 m/s</w:t>
      </w:r>
      <w:r w:rsidRPr="00681A17">
        <w:rPr>
          <w:b/>
          <w:bCs/>
          <w:color w:val="000000" w:themeColor="text1"/>
          <w:vertAlign w:val="superscript"/>
        </w:rPr>
        <w:t>2</w:t>
      </w:r>
      <w:r w:rsidRPr="00681A17">
        <w:rPr>
          <w:color w:val="000000" w:themeColor="text1"/>
        </w:rPr>
        <w:t xml:space="preserve"> uz </w:t>
      </w:r>
      <w:r w:rsidRPr="00681A17">
        <w:rPr>
          <w:b/>
          <w:bCs/>
          <w:color w:val="000000" w:themeColor="text1"/>
        </w:rPr>
        <w:t>1,05 m/s</w:t>
      </w:r>
      <w:r w:rsidRPr="00681A17">
        <w:rPr>
          <w:b/>
          <w:bCs/>
          <w:color w:val="000000" w:themeColor="text1"/>
          <w:vertAlign w:val="superscript"/>
        </w:rPr>
        <w:t>2</w:t>
      </w:r>
      <w:r w:rsidRPr="00681A17">
        <w:rPr>
          <w:color w:val="000000" w:themeColor="text1"/>
        </w:rPr>
        <w:t>.</w:t>
      </w:r>
    </w:p>
    <w:p w14:paraId="35028F3F" w14:textId="77777777" w:rsidR="0006248F" w:rsidRDefault="00681A17" w:rsidP="0006248F">
      <w:pPr>
        <w:ind w:right="-8" w:firstLine="720"/>
        <w:jc w:val="both"/>
        <w:rPr>
          <w:color w:val="000000" w:themeColor="text1"/>
        </w:rPr>
      </w:pPr>
      <w:r w:rsidRPr="00681A17">
        <w:rPr>
          <w:color w:val="000000" w:themeColor="text1"/>
        </w:rPr>
        <w:t>Vienlaikus Pasūtītājs norāda, ka pārējās 7.3. sadaļas noteiktās dinamisko īpašību prasības, tai skaitā prasība, ka pilnībā noslogotam transportlīdzeklim uz līdzena ceļa posma jāspēj paātrināties no 0 līdz 60 km/h laikā, kas nepārsniedz 30 sekundes, paliek negrozītas.</w:t>
      </w:r>
    </w:p>
    <w:p w14:paraId="104D5EC9" w14:textId="5901CC2C" w:rsidR="0006248F" w:rsidRPr="0006248F" w:rsidRDefault="0006248F" w:rsidP="0006248F">
      <w:pPr>
        <w:ind w:right="-8" w:firstLine="720"/>
        <w:jc w:val="both"/>
        <w:rPr>
          <w:color w:val="000000" w:themeColor="text1"/>
        </w:rPr>
      </w:pPr>
      <w:r w:rsidRPr="005302AA">
        <w:t>Lūdzam skatīt 2026.gada 1</w:t>
      </w:r>
      <w:r>
        <w:t>6</w:t>
      </w:r>
      <w:r w:rsidRPr="005302AA">
        <w:t>.jū</w:t>
      </w:r>
      <w:r>
        <w:t>l</w:t>
      </w:r>
      <w:r w:rsidRPr="005302AA">
        <w:t xml:space="preserve">ija grozījumus, kas publicēti www.eis.gov.lv un www.rigassatiksme.lv.   </w:t>
      </w:r>
    </w:p>
    <w:p w14:paraId="67A2C7AA" w14:textId="77777777" w:rsidR="007C065A" w:rsidRDefault="007C065A" w:rsidP="007F3584">
      <w:pPr>
        <w:pStyle w:val="Footer"/>
      </w:pPr>
    </w:p>
    <w:p w14:paraId="1C956CA6" w14:textId="77777777" w:rsidR="007C065A" w:rsidRDefault="007C065A" w:rsidP="007F3584">
      <w:pPr>
        <w:pStyle w:val="Footer"/>
      </w:pPr>
    </w:p>
    <w:p w14:paraId="43A3BD95" w14:textId="4C412545" w:rsidR="007C065A" w:rsidRPr="00917EFC" w:rsidRDefault="007C065A" w:rsidP="007C065A">
      <w:pPr>
        <w:ind w:right="-8"/>
        <w:jc w:val="both"/>
        <w:rPr>
          <w:b/>
          <w:bCs/>
        </w:rPr>
      </w:pPr>
      <w:r>
        <w:rPr>
          <w:b/>
          <w:bCs/>
        </w:rPr>
        <w:t>3</w:t>
      </w:r>
      <w:r w:rsidRPr="00917EFC">
        <w:rPr>
          <w:b/>
          <w:bCs/>
        </w:rPr>
        <w:t>. Jautājums:</w:t>
      </w:r>
    </w:p>
    <w:p w14:paraId="4831B646" w14:textId="77777777" w:rsidR="00637F0C" w:rsidRPr="0071752D" w:rsidRDefault="00637F0C" w:rsidP="00FD6F53">
      <w:pPr>
        <w:tabs>
          <w:tab w:val="left" w:pos="1134"/>
        </w:tabs>
        <w:jc w:val="both"/>
      </w:pPr>
      <w:r>
        <w:t>Veicot 3.2. pielikuma “Tehniskā specifikācija 18 metru posmainajam dīzeļautobusam” analīzi, jo īpaši attiecībā uz 2. sadaļu “MOTORS UN TRANSMISIJA” un tās 2.3. punktu “Motora dzesēšana”, mēs pievērsām uzmanību prasībai nodrošināt dzesēšanas šķidruma sildīšanas sistēmu, kas tiek pieslēgta ārējam 230 VAC barošanas avotam, izmantojot kontaktu savienojumu, kas ir savietojams ar Pasūtītāja rīcībā esošo tīklu (DEFA 460785).</w:t>
      </w:r>
    </w:p>
    <w:p w14:paraId="362A6AC8" w14:textId="77777777" w:rsidR="00637F0C" w:rsidRPr="0071752D" w:rsidRDefault="00637F0C" w:rsidP="00FD6F53">
      <w:pPr>
        <w:tabs>
          <w:tab w:val="left" w:pos="1134"/>
        </w:tabs>
        <w:jc w:val="both"/>
      </w:pPr>
      <w:r>
        <w:t>Vēlamies norādīt, ka dažādiem autobusu ražotājiem var tikt izmantoti atšķirīgi tehniskie risinājumi dzesēšanas šķidruma priekšsildīšanas sistēmas nodrošināšanai, tostarp atšķirīgi elektriskie savienojumi un pieslēguma standarti.</w:t>
      </w:r>
    </w:p>
    <w:p w14:paraId="144F3BD9" w14:textId="77777777" w:rsidR="00637F0C" w:rsidRPr="0071752D" w:rsidRDefault="00637F0C" w:rsidP="00FD6F53">
      <w:pPr>
        <w:tabs>
          <w:tab w:val="left" w:pos="1134"/>
        </w:tabs>
        <w:jc w:val="both"/>
      </w:pPr>
      <w:r>
        <w:t>Ņemot vērā minēto, lūdzam Pasūtītāju precizēt, vai ir pieļaujams izmantot līdzvērtīgu dzesēšanas šķidruma sildīšanas sistēmas risinājumu, kas nodrošina tādu pašu funkcionalitāti un ekspluatācijas rezultātu, bet izmanto alternatīvu elektrisko pieslēgumu vai savienojuma risinājumu.</w:t>
      </w:r>
    </w:p>
    <w:p w14:paraId="3EB7A85B" w14:textId="77777777" w:rsidR="00637F0C" w:rsidRPr="0071752D" w:rsidRDefault="00637F0C" w:rsidP="00FD6F53">
      <w:pPr>
        <w:tabs>
          <w:tab w:val="left" w:pos="1134"/>
        </w:tabs>
        <w:jc w:val="both"/>
      </w:pPr>
      <w:r>
        <w:t>Ja Pasūtītājs pieprasa obligātu savietojamību tieši ar DEFA 460785 kontaktu savienojumu, lūdzam precizēt, vai Pasūtītājs nodrošinās attiecīgo savienojuma elementu, vai arī šī prasība paredz Piegādātājam pienākumu nodrošināt pilnīgu savietojamību ar esošo infrastruktūru.</w:t>
      </w:r>
    </w:p>
    <w:p w14:paraId="26C29190" w14:textId="77777777" w:rsidR="00637F0C" w:rsidRPr="005407A7" w:rsidRDefault="00637F0C" w:rsidP="00FD6F53">
      <w:pPr>
        <w:tabs>
          <w:tab w:val="left" w:pos="1134"/>
        </w:tabs>
        <w:jc w:val="both"/>
      </w:pPr>
      <w:r>
        <w:t>Lūdzam arī precizēt, vai Pasūtītājs būtu gatavs pieņemt atbilstošus alternatīvus tehniskos risinājumus, lai nodrošinātu vienlīdzīgu konkurenci starp dažādiem autobusu ražotājiem.</w:t>
      </w:r>
    </w:p>
    <w:p w14:paraId="329CE44C" w14:textId="77777777" w:rsidR="007C065A" w:rsidRDefault="007C065A" w:rsidP="007C065A">
      <w:pPr>
        <w:ind w:right="-8"/>
        <w:jc w:val="both"/>
      </w:pPr>
    </w:p>
    <w:p w14:paraId="0CB8386F" w14:textId="77777777" w:rsidR="009A7C8C" w:rsidRDefault="009A7C8C" w:rsidP="007C065A">
      <w:pPr>
        <w:ind w:right="-8"/>
        <w:jc w:val="both"/>
        <w:rPr>
          <w:b/>
          <w:bCs/>
        </w:rPr>
      </w:pPr>
    </w:p>
    <w:p w14:paraId="47EF1771" w14:textId="1259AA95" w:rsidR="007C065A" w:rsidRPr="00917EFC" w:rsidRDefault="007C065A" w:rsidP="007C065A">
      <w:pPr>
        <w:ind w:right="-8"/>
        <w:jc w:val="both"/>
        <w:rPr>
          <w:b/>
          <w:bCs/>
        </w:rPr>
      </w:pPr>
      <w:r w:rsidRPr="00917EFC">
        <w:rPr>
          <w:b/>
          <w:bCs/>
        </w:rPr>
        <w:t>Atbilde:</w:t>
      </w:r>
    </w:p>
    <w:p w14:paraId="086B6C39" w14:textId="4C936600" w:rsidR="009A7C8C" w:rsidRPr="009A7C8C" w:rsidRDefault="007C065A" w:rsidP="009A7C8C">
      <w:pPr>
        <w:ind w:right="-8" w:firstLine="720"/>
        <w:jc w:val="both"/>
      </w:pPr>
      <w:r w:rsidRPr="00917EFC">
        <w:t>Pasūtītājs, skaidro</w:t>
      </w:r>
      <w:r w:rsidR="009A7C8C" w:rsidRPr="009A7C8C">
        <w:t>, ka ir pieļaujami līdzvērtīgi dzesēšanas šķidruma priekšsildīšanas sistēmas tehniskie risinājumi, ja tie nodrošina Tehniskajā specifikācijā noteikto funkcionalitāti un ekspluatācijas rezultātu.</w:t>
      </w:r>
    </w:p>
    <w:p w14:paraId="1C238054" w14:textId="77777777" w:rsidR="009A7C8C" w:rsidRPr="009A7C8C" w:rsidRDefault="009A7C8C" w:rsidP="009A7C8C">
      <w:pPr>
        <w:ind w:right="-8" w:firstLine="720"/>
        <w:jc w:val="both"/>
      </w:pPr>
      <w:r w:rsidRPr="009A7C8C">
        <w:lastRenderedPageBreak/>
        <w:t>Vienlaikus Piegādātājam ir jānodrošina pilnīga savietojamība ar Pasūtītāja rīcībā esošo infrastruktūru. Pasūtītāja autobusu depo stāvvietas ir aprīkotas ar DEFA MiniPlug 230 V savienojuma kabeļiem (DEFA 460785).</w:t>
      </w:r>
    </w:p>
    <w:p w14:paraId="18FEE425" w14:textId="77777777" w:rsidR="009A7C8C" w:rsidRPr="009A7C8C" w:rsidRDefault="009A7C8C" w:rsidP="009A7C8C">
      <w:pPr>
        <w:ind w:right="-8" w:firstLine="720"/>
        <w:jc w:val="both"/>
      </w:pPr>
      <w:r w:rsidRPr="009A7C8C">
        <w:t>Līdz ar to neatkarīgi no izvēlētā priekšsildīšanas sistēmas tehniskā risinājuma, tam jānodrošina iespēja pieslēgties Pasūtītāja esošajai infrastruktūrai bez nepieciešamības veikt tās pārbūvi vai papildu aprīkošanu.</w:t>
      </w:r>
    </w:p>
    <w:p w14:paraId="058319D0" w14:textId="77777777" w:rsidR="009A7C8C" w:rsidRPr="009A7C8C" w:rsidRDefault="009A7C8C" w:rsidP="009A7C8C">
      <w:pPr>
        <w:ind w:right="-8" w:firstLine="720"/>
        <w:jc w:val="both"/>
      </w:pPr>
      <w:r w:rsidRPr="009A7C8C">
        <w:t>Savietojamības nodrošināšana ar Pasūtītāja esošo infrastruktūru ir Piegādātāja pienākums.</w:t>
      </w:r>
    </w:p>
    <w:p w14:paraId="266B9622" w14:textId="77777777" w:rsidR="009A7C8C" w:rsidRPr="00917EFC" w:rsidRDefault="009A7C8C" w:rsidP="007C065A">
      <w:pPr>
        <w:ind w:right="-8" w:firstLine="720"/>
        <w:jc w:val="both"/>
      </w:pPr>
    </w:p>
    <w:p w14:paraId="250ECB8E" w14:textId="77777777" w:rsidR="007C065A" w:rsidRDefault="007C065A" w:rsidP="007F3584">
      <w:pPr>
        <w:pStyle w:val="Footer"/>
      </w:pPr>
    </w:p>
    <w:p w14:paraId="12C8B1B6" w14:textId="77777777" w:rsidR="007C70F9" w:rsidRPr="00917EFC" w:rsidRDefault="007C70F9" w:rsidP="007F3584">
      <w:pPr>
        <w:pStyle w:val="Footer"/>
      </w:pPr>
    </w:p>
    <w:p w14:paraId="5DEB518E" w14:textId="3E6381B2" w:rsidR="007F3584" w:rsidRPr="00917EFC" w:rsidRDefault="007F3584" w:rsidP="007F3584">
      <w:pPr>
        <w:pStyle w:val="Footer"/>
      </w:pPr>
      <w:r w:rsidRPr="00917EFC">
        <w:t>Iepirkuma komisijas priekšsēdētāja</w:t>
      </w:r>
    </w:p>
    <w:p w14:paraId="7BB0C705" w14:textId="1A4C2D29" w:rsidR="00B9002B" w:rsidRPr="00917EFC" w:rsidRDefault="007F3584" w:rsidP="007F3584">
      <w:pPr>
        <w:widowControl w:val="0"/>
        <w:tabs>
          <w:tab w:val="left" w:pos="764"/>
        </w:tabs>
        <w:spacing w:line="274" w:lineRule="exact"/>
        <w:rPr>
          <w:color w:val="000000"/>
          <w:lang w:eastAsia="en-GB"/>
        </w:rPr>
      </w:pPr>
      <w:r w:rsidRPr="00917EFC">
        <w:rPr>
          <w:color w:val="000000"/>
          <w:lang w:eastAsia="en-GB"/>
        </w:rPr>
        <w:t>Karīna Meiberga</w:t>
      </w:r>
    </w:p>
    <w:p w14:paraId="43135673" w14:textId="77777777" w:rsidR="00F917E4" w:rsidRPr="00917EFC" w:rsidRDefault="00F917E4" w:rsidP="00F917E4">
      <w:pPr>
        <w:widowControl w:val="0"/>
        <w:tabs>
          <w:tab w:val="left" w:pos="764"/>
        </w:tabs>
        <w:rPr>
          <w:color w:val="000000"/>
          <w:sz w:val="20"/>
          <w:szCs w:val="20"/>
          <w:lang w:eastAsia="en-GB"/>
        </w:rPr>
      </w:pPr>
    </w:p>
    <w:p w14:paraId="388583AD" w14:textId="77777777" w:rsidR="00436DBD" w:rsidRPr="00917EFC" w:rsidRDefault="00436DBD" w:rsidP="00F917E4">
      <w:pPr>
        <w:widowControl w:val="0"/>
        <w:tabs>
          <w:tab w:val="left" w:pos="764"/>
        </w:tabs>
        <w:rPr>
          <w:color w:val="000000"/>
          <w:sz w:val="20"/>
          <w:szCs w:val="20"/>
          <w:lang w:eastAsia="en-GB"/>
        </w:rPr>
      </w:pPr>
    </w:p>
    <w:p w14:paraId="64C3DB50" w14:textId="77777777" w:rsidR="007C6A66" w:rsidRDefault="007C6A66" w:rsidP="00F917E4">
      <w:pPr>
        <w:widowControl w:val="0"/>
        <w:tabs>
          <w:tab w:val="left" w:pos="764"/>
        </w:tabs>
        <w:rPr>
          <w:color w:val="000000"/>
          <w:sz w:val="20"/>
          <w:szCs w:val="20"/>
          <w:lang w:eastAsia="en-GB"/>
        </w:rPr>
      </w:pPr>
    </w:p>
    <w:p w14:paraId="61BC686F" w14:textId="77777777" w:rsidR="007C70F9" w:rsidRPr="00917EFC" w:rsidRDefault="007C70F9" w:rsidP="00F917E4">
      <w:pPr>
        <w:widowControl w:val="0"/>
        <w:tabs>
          <w:tab w:val="left" w:pos="764"/>
        </w:tabs>
        <w:rPr>
          <w:color w:val="000000"/>
          <w:sz w:val="20"/>
          <w:szCs w:val="20"/>
          <w:lang w:eastAsia="en-GB"/>
        </w:rPr>
      </w:pPr>
    </w:p>
    <w:p w14:paraId="29C643DE" w14:textId="5DE388EC" w:rsidR="00026EEF" w:rsidRPr="00917EFC" w:rsidRDefault="00026EEF">
      <w:pPr>
        <w:rPr>
          <w:lang w:bidi="en-GB"/>
        </w:rPr>
      </w:pPr>
      <w:r w:rsidRPr="00917EFC">
        <w:rPr>
          <w:lang w:bidi="en-GB"/>
        </w:rPr>
        <w:br w:type="page"/>
      </w:r>
    </w:p>
    <w:p w14:paraId="52C6EF11" w14:textId="24DD7D53" w:rsidR="00026EEF" w:rsidRPr="00126EF0" w:rsidRDefault="00C862BC" w:rsidP="00026EEF">
      <w:pPr>
        <w:rPr>
          <w:lang w:val="en-US"/>
        </w:rPr>
      </w:pPr>
      <w:r>
        <w:rPr>
          <w:lang w:val="en-US"/>
        </w:rPr>
        <w:lastRenderedPageBreak/>
        <w:t>July 16, 2026</w:t>
      </w:r>
    </w:p>
    <w:p w14:paraId="34CE5065" w14:textId="77777777" w:rsidR="00026EEF" w:rsidRPr="00126EF0" w:rsidRDefault="00026EEF" w:rsidP="00026EEF">
      <w:pPr>
        <w:jc w:val="right"/>
        <w:rPr>
          <w:b/>
          <w:bCs/>
          <w:lang w:val="en-US"/>
        </w:rPr>
      </w:pPr>
    </w:p>
    <w:p w14:paraId="32A809D4" w14:textId="77777777" w:rsidR="00026EEF" w:rsidRPr="00126EF0" w:rsidRDefault="00026EEF" w:rsidP="00026EEF">
      <w:pPr>
        <w:jc w:val="right"/>
        <w:rPr>
          <w:lang w:val="en-US"/>
        </w:rPr>
      </w:pPr>
    </w:p>
    <w:p w14:paraId="738DD6BD" w14:textId="77777777" w:rsidR="00026EEF" w:rsidRPr="00C862BC" w:rsidRDefault="00026EEF" w:rsidP="00026EEF">
      <w:pPr>
        <w:pStyle w:val="Default"/>
        <w:tabs>
          <w:tab w:val="left" w:pos="5387"/>
        </w:tabs>
        <w:ind w:right="4103"/>
        <w:jc w:val="both"/>
        <w:rPr>
          <w:i/>
          <w:iCs/>
          <w:lang w:val="en-US"/>
        </w:rPr>
      </w:pPr>
      <w:r w:rsidRPr="00C862BC">
        <w:rPr>
          <w:i/>
          <w:iCs/>
          <w:lang w:val="en-US" w:bidi="en-GB"/>
        </w:rPr>
        <w:t>Regarding the requirements of the open procedure "Supply of buses" (ID No RS 2026/17)</w:t>
      </w:r>
    </w:p>
    <w:p w14:paraId="237410DD" w14:textId="77777777" w:rsidR="00026EEF" w:rsidRPr="00126EF0" w:rsidRDefault="00026EEF" w:rsidP="00026EEF">
      <w:pPr>
        <w:ind w:right="417"/>
        <w:rPr>
          <w:i/>
          <w:lang w:val="en-US"/>
        </w:rPr>
      </w:pPr>
    </w:p>
    <w:p w14:paraId="36B7C008" w14:textId="77777777" w:rsidR="00026EEF" w:rsidRPr="004B1051" w:rsidRDefault="00026EEF" w:rsidP="00026EEF">
      <w:pPr>
        <w:tabs>
          <w:tab w:val="right" w:pos="9355"/>
        </w:tabs>
        <w:ind w:right="-45" w:firstLine="426"/>
        <w:jc w:val="both"/>
        <w:rPr>
          <w:lang w:val="en-US"/>
        </w:rPr>
      </w:pPr>
      <w:r w:rsidRPr="004B1051">
        <w:rPr>
          <w:lang w:val="en-US" w:bidi="en-GB"/>
        </w:rPr>
        <w:t xml:space="preserve">Riga Municipality Limited Liability Company (SIA) Rīgas </w:t>
      </w:r>
      <w:proofErr w:type="spellStart"/>
      <w:r w:rsidRPr="004B1051">
        <w:rPr>
          <w:lang w:val="en-US" w:bidi="en-GB"/>
        </w:rPr>
        <w:t>satiksme</w:t>
      </w:r>
      <w:proofErr w:type="spellEnd"/>
      <w:r w:rsidRPr="004B1051">
        <w:rPr>
          <w:lang w:val="en-US" w:bidi="en-GB"/>
        </w:rPr>
        <w:t xml:space="preserv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14F3ECAE" w14:textId="77777777" w:rsidR="00590847" w:rsidRPr="004B1051" w:rsidRDefault="00590847" w:rsidP="00590847">
      <w:pPr>
        <w:ind w:right="-8"/>
        <w:jc w:val="both"/>
        <w:rPr>
          <w:b/>
          <w:lang w:val="en-US" w:bidi="en-GB"/>
        </w:rPr>
      </w:pPr>
    </w:p>
    <w:p w14:paraId="3033139F" w14:textId="593E6AA1" w:rsidR="00590847" w:rsidRPr="004B1051" w:rsidRDefault="00590847" w:rsidP="00590847">
      <w:pPr>
        <w:ind w:right="-8"/>
        <w:jc w:val="both"/>
        <w:rPr>
          <w:b/>
          <w:lang w:val="en-US" w:bidi="en-GB"/>
        </w:rPr>
      </w:pPr>
      <w:r w:rsidRPr="004B1051">
        <w:rPr>
          <w:b/>
          <w:lang w:val="en-US" w:bidi="en-GB"/>
        </w:rPr>
        <w:t>Question 1:</w:t>
      </w:r>
    </w:p>
    <w:p w14:paraId="12A726A7" w14:textId="77777777" w:rsidR="007D4AB2" w:rsidRPr="007D4AB2" w:rsidRDefault="007D4AB2" w:rsidP="007D4AB2">
      <w:pPr>
        <w:keepNext/>
        <w:tabs>
          <w:tab w:val="left" w:pos="1134"/>
        </w:tabs>
        <w:jc w:val="both"/>
        <w:rPr>
          <w:lang w:val="en-US"/>
        </w:rPr>
      </w:pPr>
      <w:proofErr w:type="spellStart"/>
      <w:r w:rsidRPr="007D4AB2">
        <w:rPr>
          <w:b/>
          <w:bCs/>
          <w:lang w:val="en-US"/>
        </w:rPr>
        <w:t>Analysing</w:t>
      </w:r>
      <w:proofErr w:type="spellEnd"/>
      <w:r w:rsidRPr="007D4AB2">
        <w:rPr>
          <w:b/>
          <w:bCs/>
          <w:lang w:val="en-US"/>
        </w:rPr>
        <w:t xml:space="preserve"> Annex 3.1 “Technical Specification for the 18-metre Articulated Electric Bus” and Annex 3.2 “Technical Specification for the 18-metre Articulated Diesel Bus”, in particular Section 9 “Information and Communication Equipment”, it can be concluded that the Supplier is required to provide installation of a significant quantity of ICT equipment supplied by the Contracting Authority (including CCTV cameras, TFT displays, Automatic Passenger Counting (APC) sensors, ticket validators, routers, antennas, etc.).</w:t>
      </w:r>
    </w:p>
    <w:p w14:paraId="3182945C" w14:textId="77777777" w:rsidR="007D4AB2" w:rsidRPr="007D4AB2" w:rsidRDefault="007D4AB2" w:rsidP="007D4AB2">
      <w:pPr>
        <w:keepNext/>
        <w:tabs>
          <w:tab w:val="left" w:pos="1134"/>
        </w:tabs>
        <w:jc w:val="both"/>
        <w:rPr>
          <w:lang w:val="en-US"/>
        </w:rPr>
      </w:pPr>
      <w:r w:rsidRPr="007D4AB2">
        <w:rPr>
          <w:lang w:val="en-US"/>
        </w:rPr>
        <w:t xml:space="preserve">At the same time, the Contracting Authority has confirmed that the detailed technical specifications, dimensions, mounting locations and connection interfaces, power supply requirements and installation solutions for this equipment are not currently available and will only be determined following </w:t>
      </w:r>
      <w:proofErr w:type="gramStart"/>
      <w:r w:rsidRPr="007D4AB2">
        <w:rPr>
          <w:lang w:val="en-US"/>
        </w:rPr>
        <w:t>a future</w:t>
      </w:r>
      <w:proofErr w:type="gramEnd"/>
      <w:r w:rsidRPr="007D4AB2">
        <w:rPr>
          <w:lang w:val="en-US"/>
        </w:rPr>
        <w:t xml:space="preserve"> procurement procedure.</w:t>
      </w:r>
    </w:p>
    <w:p w14:paraId="79825008" w14:textId="77777777" w:rsidR="007D4AB2" w:rsidRPr="007D4AB2" w:rsidRDefault="007D4AB2" w:rsidP="007D4AB2">
      <w:pPr>
        <w:keepNext/>
        <w:tabs>
          <w:tab w:val="left" w:pos="1134"/>
        </w:tabs>
        <w:jc w:val="both"/>
        <w:rPr>
          <w:lang w:val="en-US"/>
        </w:rPr>
      </w:pPr>
      <w:r w:rsidRPr="007D4AB2">
        <w:rPr>
          <w:lang w:val="en-US"/>
        </w:rPr>
        <w:t xml:space="preserve">For the vehicle manufacturer, these parameters are essential for vehicle design, preparation of production documentation, manufacture of production tooling, design of electrical wiring harnesses, development of mounting solutions and determination of production costs. The ICT equipment selected by the Contracting Authority in the future may require different mounting systems, additional reinforcements, alternative cable </w:t>
      </w:r>
      <w:proofErr w:type="gramStart"/>
      <w:r w:rsidRPr="007D4AB2">
        <w:rPr>
          <w:lang w:val="en-US"/>
        </w:rPr>
        <w:t>routing</w:t>
      </w:r>
      <w:proofErr w:type="gramEnd"/>
      <w:r w:rsidRPr="007D4AB2">
        <w:rPr>
          <w:lang w:val="en-US"/>
        </w:rPr>
        <w:t>, different installation procedures or other design adaptations which cannot be accurately assessed at the tender preparation stage.</w:t>
      </w:r>
    </w:p>
    <w:p w14:paraId="17452F1B" w14:textId="77777777" w:rsidR="007D4AB2" w:rsidRPr="007D4AB2" w:rsidRDefault="007D4AB2" w:rsidP="007D4AB2">
      <w:pPr>
        <w:keepNext/>
        <w:tabs>
          <w:tab w:val="left" w:pos="1134"/>
        </w:tabs>
        <w:jc w:val="both"/>
        <w:rPr>
          <w:lang w:val="en-US"/>
        </w:rPr>
      </w:pPr>
      <w:r w:rsidRPr="007D4AB2">
        <w:rPr>
          <w:lang w:val="en-US"/>
        </w:rPr>
        <w:t>As a result, Tenderers are currently required to submit a fixed-price offer without knowing the technical characteristics of a significant part of the equipment that they will be required to install. This creates substantial technical, commercial and schedule uncertainty and may lead to materially different assumptions in the proposals submitted by different Tenderers, thereby affecting the comparability of the submitted offers.</w:t>
      </w:r>
    </w:p>
    <w:p w14:paraId="542CDD5F" w14:textId="77777777" w:rsidR="007D4AB2" w:rsidRPr="007D4AB2" w:rsidRDefault="007D4AB2" w:rsidP="007D4AB2">
      <w:pPr>
        <w:keepNext/>
        <w:tabs>
          <w:tab w:val="left" w:pos="1134"/>
        </w:tabs>
        <w:jc w:val="both"/>
        <w:rPr>
          <w:lang w:val="en-US"/>
        </w:rPr>
      </w:pPr>
      <w:r w:rsidRPr="007D4AB2">
        <w:rPr>
          <w:b/>
          <w:bCs/>
          <w:lang w:val="en-US"/>
        </w:rPr>
        <w:t>Please provide clarification on the following questions:</w:t>
      </w:r>
    </w:p>
    <w:p w14:paraId="5835790D" w14:textId="77777777" w:rsidR="007D4AB2" w:rsidRPr="007D4AB2" w:rsidRDefault="007D4AB2" w:rsidP="007D4AB2">
      <w:pPr>
        <w:keepNext/>
        <w:numPr>
          <w:ilvl w:val="0"/>
          <w:numId w:val="30"/>
        </w:numPr>
        <w:tabs>
          <w:tab w:val="left" w:pos="1134"/>
        </w:tabs>
        <w:jc w:val="both"/>
        <w:rPr>
          <w:lang w:val="en-US"/>
        </w:rPr>
      </w:pPr>
      <w:r w:rsidRPr="007D4AB2">
        <w:rPr>
          <w:lang w:val="en-US"/>
        </w:rPr>
        <w:t>Does the Contracting Authority guarantee that all ICT equipment to be procured in the future will comply with standardized mechanical, electrical and communication interfaces, such that it can be installed using only the general preparation measures specified in Section 9 of the Technical Specification, without the need for any vehicle design modifications or redesign?</w:t>
      </w:r>
    </w:p>
    <w:p w14:paraId="1671C503" w14:textId="77777777" w:rsidR="007D4AB2" w:rsidRPr="007D4AB2" w:rsidRDefault="007D4AB2" w:rsidP="007D4AB2">
      <w:pPr>
        <w:keepNext/>
        <w:numPr>
          <w:ilvl w:val="0"/>
          <w:numId w:val="30"/>
        </w:numPr>
        <w:tabs>
          <w:tab w:val="left" w:pos="1134"/>
        </w:tabs>
        <w:jc w:val="both"/>
        <w:rPr>
          <w:lang w:val="en-US"/>
        </w:rPr>
      </w:pPr>
      <w:r w:rsidRPr="007D4AB2">
        <w:rPr>
          <w:lang w:val="en-US"/>
        </w:rPr>
        <w:t>If the selected ICT equipment requires additional mounting brackets, structural reinforcements, modification of interior elements, changes to cable routing, software adaptations or any other work exceeding the general preparation measures specified in the Technical Specification, will such work be treated as Contract amendments requested by the Contracting Authority and compensated separately? If yes, please describe the contractual mechanism for determining and paying such compensation.</w:t>
      </w:r>
    </w:p>
    <w:p w14:paraId="259FBD0A" w14:textId="77777777" w:rsidR="007D4AB2" w:rsidRPr="007D4AB2" w:rsidRDefault="007D4AB2" w:rsidP="007D4AB2">
      <w:pPr>
        <w:keepNext/>
        <w:numPr>
          <w:ilvl w:val="0"/>
          <w:numId w:val="30"/>
        </w:numPr>
        <w:tabs>
          <w:tab w:val="left" w:pos="1134"/>
        </w:tabs>
        <w:jc w:val="both"/>
        <w:rPr>
          <w:lang w:val="en-US"/>
        </w:rPr>
      </w:pPr>
      <w:r w:rsidRPr="007D4AB2">
        <w:rPr>
          <w:lang w:val="en-US"/>
        </w:rPr>
        <w:t xml:space="preserve">If the Contracting Authority or its ICT equipment supplier fails to provide the equipment, technical documentation or information required for installation within the timeframes necessary for vehicle production, how will any resulting delay be addressed? Please confirm that, in such case, the Supplier’s contractual delivery deadlines will be extended accordingly and that no liquidated damages or other contractual penalties will be imposed </w:t>
      </w:r>
      <w:r w:rsidRPr="007D4AB2">
        <w:rPr>
          <w:lang w:val="en-US"/>
        </w:rPr>
        <w:lastRenderedPageBreak/>
        <w:t>for delays resulting from late provision of information or equipment by the Contracting Authority or its selected ICT equipment supplier.</w:t>
      </w:r>
    </w:p>
    <w:p w14:paraId="7C23DDE7" w14:textId="77777777" w:rsidR="007D4AB2" w:rsidRPr="007D4AB2" w:rsidRDefault="007D4AB2" w:rsidP="007D4AB2">
      <w:pPr>
        <w:keepNext/>
        <w:numPr>
          <w:ilvl w:val="0"/>
          <w:numId w:val="30"/>
        </w:numPr>
        <w:tabs>
          <w:tab w:val="left" w:pos="1134"/>
        </w:tabs>
        <w:jc w:val="both"/>
        <w:rPr>
          <w:lang w:val="en-US"/>
        </w:rPr>
      </w:pPr>
      <w:r w:rsidRPr="007D4AB2">
        <w:rPr>
          <w:lang w:val="en-US"/>
        </w:rPr>
        <w:t>Please clarify which party will assume the technical, financial and schedule risks associated with the future selection of ICT equipment whose technical characteristics have not yet been determined at the time of tender submission.</w:t>
      </w:r>
    </w:p>
    <w:p w14:paraId="0704ECBE" w14:textId="77777777" w:rsidR="007D4AB2" w:rsidRPr="007D4AB2" w:rsidRDefault="007D4AB2" w:rsidP="007D4AB2">
      <w:pPr>
        <w:keepNext/>
        <w:tabs>
          <w:tab w:val="left" w:pos="1134"/>
        </w:tabs>
        <w:jc w:val="both"/>
        <w:rPr>
          <w:lang w:val="en-US"/>
        </w:rPr>
      </w:pPr>
      <w:r w:rsidRPr="007D4AB2">
        <w:rPr>
          <w:lang w:val="en-US"/>
        </w:rPr>
        <w:t>The Tenderer considers this clarification essential to ensure that all Tenderers prepare their financial proposals based on the same technical assumptions and that the submitted offers are transparent, mutually comparable and based on identical commercial assumptions.</w:t>
      </w:r>
    </w:p>
    <w:p w14:paraId="49AACCF9" w14:textId="3490F04F" w:rsidR="004D17BC" w:rsidRPr="007D4AB2" w:rsidRDefault="004D17BC" w:rsidP="00D95782">
      <w:pPr>
        <w:pStyle w:val="NormalWeb"/>
        <w:spacing w:before="0" w:beforeAutospacing="0" w:after="0" w:afterAutospacing="0"/>
        <w:jc w:val="center"/>
        <w:rPr>
          <w:i/>
          <w:iCs/>
          <w:lang w:val="en-US"/>
        </w:rPr>
      </w:pPr>
      <w:r w:rsidRPr="007D4AB2">
        <w:rPr>
          <w:i/>
          <w:iCs/>
          <w:lang w:val="en-US"/>
        </w:rPr>
        <w:t>(Translated from Latvian using the machine translation tool “Copilot”)</w:t>
      </w:r>
    </w:p>
    <w:p w14:paraId="55DB23DF" w14:textId="77777777" w:rsidR="00CD2E6D" w:rsidRPr="004B1051" w:rsidRDefault="00CD2E6D" w:rsidP="006807B6">
      <w:pPr>
        <w:rPr>
          <w:lang w:val="en-US" w:bidi="en-GB"/>
        </w:rPr>
      </w:pPr>
    </w:p>
    <w:p w14:paraId="7190A50E" w14:textId="77777777" w:rsidR="00253B89" w:rsidRPr="004B1051" w:rsidRDefault="001E4FED" w:rsidP="00253B89">
      <w:pPr>
        <w:ind w:right="-8"/>
        <w:jc w:val="both"/>
        <w:rPr>
          <w:b/>
          <w:bCs/>
          <w:lang w:val="en-US"/>
        </w:rPr>
      </w:pPr>
      <w:r w:rsidRPr="004B1051">
        <w:rPr>
          <w:b/>
          <w:lang w:val="en-US" w:bidi="en-GB"/>
        </w:rPr>
        <w:t>Answer:</w:t>
      </w:r>
    </w:p>
    <w:p w14:paraId="29D38A25" w14:textId="77777777" w:rsidR="00D720C5" w:rsidRPr="00D720C5" w:rsidRDefault="00D720C5" w:rsidP="00D720C5">
      <w:pPr>
        <w:tabs>
          <w:tab w:val="right" w:pos="9355"/>
        </w:tabs>
        <w:ind w:right="-45" w:firstLine="426"/>
        <w:jc w:val="both"/>
        <w:rPr>
          <w:color w:val="000000" w:themeColor="text1"/>
          <w:lang w:val="en-GB"/>
        </w:rPr>
      </w:pPr>
      <w:r w:rsidRPr="00D720C5">
        <w:rPr>
          <w:color w:val="000000" w:themeColor="text1"/>
          <w:lang w:val="en-GB"/>
        </w:rPr>
        <w:t>The Contracting Authority draws attention to the clarifications regarding the integration of information and communication equipment into the vehicles published on 17 June 2026 and provides the following additional clarification:</w:t>
      </w:r>
    </w:p>
    <w:p w14:paraId="33678542" w14:textId="77777777" w:rsidR="00D720C5" w:rsidRPr="00D720C5" w:rsidRDefault="00D720C5" w:rsidP="00D720C5">
      <w:pPr>
        <w:numPr>
          <w:ilvl w:val="0"/>
          <w:numId w:val="29"/>
        </w:numPr>
        <w:tabs>
          <w:tab w:val="left" w:pos="1134"/>
        </w:tabs>
        <w:jc w:val="both"/>
        <w:rPr>
          <w:color w:val="000000" w:themeColor="text1"/>
          <w:lang w:val="en-GB"/>
        </w:rPr>
      </w:pPr>
      <w:r w:rsidRPr="00D720C5">
        <w:rPr>
          <w:color w:val="000000" w:themeColor="text1"/>
          <w:lang w:val="en-GB"/>
        </w:rPr>
        <w:t>The Contracting Authority does not intend to procure information and communication equipment whose integration would require vehicle structural modifications or redesign exceeding the integration scope specified in Section 9 of the Technical Specification.</w:t>
      </w:r>
    </w:p>
    <w:p w14:paraId="25700A52" w14:textId="77777777" w:rsidR="00D720C5" w:rsidRPr="00D720C5" w:rsidRDefault="00D720C5" w:rsidP="00D720C5">
      <w:pPr>
        <w:numPr>
          <w:ilvl w:val="0"/>
          <w:numId w:val="29"/>
        </w:numPr>
        <w:tabs>
          <w:tab w:val="left" w:pos="1134"/>
        </w:tabs>
        <w:jc w:val="both"/>
        <w:rPr>
          <w:color w:val="000000" w:themeColor="text1"/>
          <w:lang w:val="en-GB"/>
        </w:rPr>
      </w:pPr>
      <w:r w:rsidRPr="00D720C5">
        <w:rPr>
          <w:color w:val="000000" w:themeColor="text1"/>
          <w:lang w:val="en-GB"/>
        </w:rPr>
        <w:t xml:space="preserve">Should the specification of the equipment selected by the Contracting Authority materially exceed the requirements set out in Section 9 of the Technical Specification and the corresponding anticipated integration scope, any necessary technical solutions will be assessed on a case-by-case basis, </w:t>
      </w:r>
      <w:proofErr w:type="gramStart"/>
      <w:r w:rsidRPr="00D720C5">
        <w:rPr>
          <w:color w:val="000000" w:themeColor="text1"/>
          <w:lang w:val="en-GB"/>
        </w:rPr>
        <w:t>taking into account</w:t>
      </w:r>
      <w:proofErr w:type="gramEnd"/>
      <w:r w:rsidRPr="00D720C5">
        <w:rPr>
          <w:color w:val="000000" w:themeColor="text1"/>
          <w:lang w:val="en-GB"/>
        </w:rPr>
        <w:t xml:space="preserve"> the provisions of the Contract and the technical solutions mutually agreed by the Parties.</w:t>
      </w:r>
    </w:p>
    <w:p w14:paraId="5648C15B" w14:textId="77777777" w:rsidR="00D720C5" w:rsidRPr="00D720C5" w:rsidRDefault="00D720C5" w:rsidP="00D720C5">
      <w:pPr>
        <w:numPr>
          <w:ilvl w:val="0"/>
          <w:numId w:val="29"/>
        </w:numPr>
        <w:tabs>
          <w:tab w:val="left" w:pos="1134"/>
        </w:tabs>
        <w:jc w:val="both"/>
        <w:rPr>
          <w:color w:val="000000" w:themeColor="text1"/>
          <w:lang w:val="en-GB"/>
        </w:rPr>
      </w:pPr>
      <w:r w:rsidRPr="00D720C5">
        <w:rPr>
          <w:color w:val="000000" w:themeColor="text1"/>
          <w:lang w:val="en-GB"/>
        </w:rPr>
        <w:t>The Contracting Authority notes that, in accordance with the Technical Specification, all detailed technical parameters and installation locations of the information and communication equipment supplied by the Contracting Authority will be agreed with the Supplier prior to the commencement of vehicle production, but no later than six (6) months after the Contract enters into force. Within this process, the Contracting Authority will provide the Supplier with the technical information and integration data available to it and necessary for the integration of such equipment. If circumstances arise during Contract performance that may affect delivery schedules or the performance of the Parties’ obligations, such circumstances will be assessed having regard to the specific facts of the case and the provisions of the Contract.</w:t>
      </w:r>
    </w:p>
    <w:p w14:paraId="402EAA88" w14:textId="77777777" w:rsidR="00D720C5" w:rsidRPr="00D720C5" w:rsidRDefault="00D720C5" w:rsidP="00D720C5">
      <w:pPr>
        <w:numPr>
          <w:ilvl w:val="0"/>
          <w:numId w:val="29"/>
        </w:numPr>
        <w:tabs>
          <w:tab w:val="left" w:pos="1134"/>
        </w:tabs>
        <w:jc w:val="both"/>
        <w:rPr>
          <w:color w:val="000000" w:themeColor="text1"/>
          <w:lang w:val="en-GB"/>
        </w:rPr>
      </w:pPr>
      <w:r w:rsidRPr="00D720C5">
        <w:rPr>
          <w:color w:val="000000" w:themeColor="text1"/>
          <w:lang w:val="en-GB"/>
        </w:rPr>
        <w:t xml:space="preserve">The technical and integration risks associated with the selection of information and communication equipment will be managed through cooperation between the Parties and the timely coordination of technical solutions, </w:t>
      </w:r>
      <w:proofErr w:type="gramStart"/>
      <w:r w:rsidRPr="00D720C5">
        <w:rPr>
          <w:color w:val="000000" w:themeColor="text1"/>
          <w:lang w:val="en-GB"/>
        </w:rPr>
        <w:t>taking into account</w:t>
      </w:r>
      <w:proofErr w:type="gramEnd"/>
      <w:r w:rsidRPr="00D720C5">
        <w:rPr>
          <w:color w:val="000000" w:themeColor="text1"/>
          <w:lang w:val="en-GB"/>
        </w:rPr>
        <w:t xml:space="preserve"> the vehicle’s technical capabilities, design characteristics and the requirements of the Technical Specification.</w:t>
      </w:r>
    </w:p>
    <w:p w14:paraId="59510184" w14:textId="77777777" w:rsidR="00D720C5" w:rsidRPr="00D720C5" w:rsidRDefault="00D720C5" w:rsidP="00D720C5">
      <w:pPr>
        <w:tabs>
          <w:tab w:val="right" w:pos="9355"/>
        </w:tabs>
        <w:ind w:right="-45" w:firstLine="426"/>
        <w:jc w:val="both"/>
        <w:rPr>
          <w:color w:val="000000" w:themeColor="text1"/>
          <w:lang w:val="en-GB"/>
        </w:rPr>
      </w:pPr>
      <w:r w:rsidRPr="00D720C5">
        <w:rPr>
          <w:color w:val="000000" w:themeColor="text1"/>
          <w:lang w:val="en-GB"/>
        </w:rPr>
        <w:t xml:space="preserve">At the same time, the Contracting Authority considers that the scope of integration of information and communication equipment defined in the Technical Specification is sufficiently specified to enable all Tenderers to prepare their tenders </w:t>
      </w:r>
      <w:proofErr w:type="gramStart"/>
      <w:r w:rsidRPr="00D720C5">
        <w:rPr>
          <w:color w:val="000000" w:themeColor="text1"/>
          <w:lang w:val="en-GB"/>
        </w:rPr>
        <w:t>on the basis of</w:t>
      </w:r>
      <w:proofErr w:type="gramEnd"/>
      <w:r w:rsidRPr="00D720C5">
        <w:rPr>
          <w:color w:val="000000" w:themeColor="text1"/>
          <w:lang w:val="en-GB"/>
        </w:rPr>
        <w:t xml:space="preserve"> the same technical assumptions.</w:t>
      </w:r>
    </w:p>
    <w:p w14:paraId="4CD29B37" w14:textId="77777777" w:rsidR="007C065A" w:rsidRPr="004B1051" w:rsidRDefault="007C065A" w:rsidP="007C065A">
      <w:pPr>
        <w:ind w:right="-8"/>
        <w:jc w:val="both"/>
        <w:rPr>
          <w:b/>
          <w:lang w:val="en-US" w:bidi="en-GB"/>
        </w:rPr>
      </w:pPr>
    </w:p>
    <w:p w14:paraId="7B37D487" w14:textId="77777777" w:rsidR="00AE4B84" w:rsidRPr="004B1051" w:rsidRDefault="00AE4B84" w:rsidP="007C065A">
      <w:pPr>
        <w:ind w:right="-8"/>
        <w:jc w:val="both"/>
        <w:rPr>
          <w:b/>
          <w:lang w:val="en-US" w:bidi="en-GB"/>
        </w:rPr>
      </w:pPr>
    </w:p>
    <w:p w14:paraId="062716AC" w14:textId="4D18746D" w:rsidR="007C065A" w:rsidRPr="004B1051" w:rsidRDefault="007C065A" w:rsidP="007C065A">
      <w:pPr>
        <w:ind w:right="-8"/>
        <w:jc w:val="both"/>
        <w:rPr>
          <w:b/>
          <w:lang w:val="en-US" w:bidi="en-GB"/>
        </w:rPr>
      </w:pPr>
      <w:r w:rsidRPr="004B1051">
        <w:rPr>
          <w:b/>
          <w:lang w:val="en-US" w:bidi="en-GB"/>
        </w:rPr>
        <w:t xml:space="preserve">Question </w:t>
      </w:r>
      <w:r>
        <w:rPr>
          <w:b/>
          <w:lang w:val="en-US" w:bidi="en-GB"/>
        </w:rPr>
        <w:t>2</w:t>
      </w:r>
      <w:r w:rsidRPr="004B1051">
        <w:rPr>
          <w:b/>
          <w:lang w:val="en-US" w:bidi="en-GB"/>
        </w:rPr>
        <w:t>:</w:t>
      </w:r>
    </w:p>
    <w:p w14:paraId="79C8C29F" w14:textId="77777777" w:rsidR="00AE4B84" w:rsidRPr="00AE4B84" w:rsidRDefault="00AE4B84" w:rsidP="00AE4B84">
      <w:pPr>
        <w:keepNext/>
        <w:tabs>
          <w:tab w:val="left" w:pos="1134"/>
        </w:tabs>
        <w:jc w:val="both"/>
        <w:rPr>
          <w:lang w:val="en-US"/>
        </w:rPr>
      </w:pPr>
      <w:r w:rsidRPr="00AE4B84">
        <w:rPr>
          <w:b/>
          <w:bCs/>
          <w:lang w:val="en-US"/>
        </w:rPr>
        <w:t xml:space="preserve">Upon reviewing Annex 3.2 “Technical Specification for the 18-metre Articulated Diesel Bus”, </w:t>
      </w:r>
      <w:proofErr w:type="gramStart"/>
      <w:r w:rsidRPr="00AE4B84">
        <w:rPr>
          <w:b/>
          <w:bCs/>
          <w:lang w:val="en-US"/>
        </w:rPr>
        <w:t>in particular Section</w:t>
      </w:r>
      <w:proofErr w:type="gramEnd"/>
      <w:r w:rsidRPr="00AE4B84">
        <w:rPr>
          <w:b/>
          <w:bCs/>
          <w:lang w:val="en-US"/>
        </w:rPr>
        <w:t xml:space="preserve"> 1.7 “Acceleration/Braking Intensity”, we noted the requirement set out in this section: “The vehicle shall provide an average acceleration (0-25 km/h) and average deceleration (using electric braking) of at least 1.2 m/s³.”</w:t>
      </w:r>
    </w:p>
    <w:p w14:paraId="25DF38B0" w14:textId="77777777" w:rsidR="00AE4B84" w:rsidRPr="00AE4B84" w:rsidRDefault="00AE4B84" w:rsidP="00AE4B84">
      <w:pPr>
        <w:keepNext/>
        <w:tabs>
          <w:tab w:val="left" w:pos="1134"/>
        </w:tabs>
        <w:jc w:val="both"/>
        <w:rPr>
          <w:lang w:val="en-US"/>
        </w:rPr>
      </w:pPr>
      <w:r w:rsidRPr="00AE4B84">
        <w:rPr>
          <w:lang w:val="en-US"/>
        </w:rPr>
        <w:t xml:space="preserve">We respectfully propose reducing this requirement to not less than </w:t>
      </w:r>
      <w:r w:rsidRPr="00AE4B84">
        <w:rPr>
          <w:b/>
          <w:bCs/>
          <w:lang w:val="en-US"/>
        </w:rPr>
        <w:t>1.05 m/s³</w:t>
      </w:r>
      <w:r w:rsidRPr="00AE4B84">
        <w:rPr>
          <w:lang w:val="en-US"/>
        </w:rPr>
        <w:t>.</w:t>
      </w:r>
    </w:p>
    <w:p w14:paraId="7F8E7334" w14:textId="77777777" w:rsidR="00AE4B84" w:rsidRPr="00AE4B84" w:rsidRDefault="00AE4B84" w:rsidP="00AE4B84">
      <w:pPr>
        <w:keepNext/>
        <w:tabs>
          <w:tab w:val="left" w:pos="1134"/>
        </w:tabs>
        <w:jc w:val="both"/>
        <w:rPr>
          <w:lang w:val="en-US"/>
        </w:rPr>
      </w:pPr>
      <w:r w:rsidRPr="00AE4B84">
        <w:rPr>
          <w:lang w:val="en-US"/>
        </w:rPr>
        <w:t xml:space="preserve">An average acceleration and deceleration of 1.05 m/s³ ensures safe, reliable and comfortable vehicle operation under normal urban public transport conditions. It enables efficient passenger </w:t>
      </w:r>
      <w:r w:rsidRPr="00AE4B84">
        <w:rPr>
          <w:lang w:val="en-US"/>
        </w:rPr>
        <w:lastRenderedPageBreak/>
        <w:t>transport while maintaining a high level of passenger comfort, particularly for standing passengers, by reducing unnecessary longitudinal forces during vehicle acceleration and braking.</w:t>
      </w:r>
    </w:p>
    <w:p w14:paraId="16E685BC" w14:textId="77777777" w:rsidR="00AE4B84" w:rsidRPr="00AE4B84" w:rsidRDefault="00AE4B84" w:rsidP="00AE4B84">
      <w:pPr>
        <w:keepNext/>
        <w:tabs>
          <w:tab w:val="left" w:pos="1134"/>
        </w:tabs>
        <w:jc w:val="both"/>
        <w:rPr>
          <w:lang w:val="en-US"/>
        </w:rPr>
      </w:pPr>
      <w:r w:rsidRPr="00AE4B84">
        <w:rPr>
          <w:lang w:val="en-US"/>
        </w:rPr>
        <w:t>The difference between 1.05 m/s³ and 1.2 m/s³ has only a minimal impact on overall journey time, as operational efficiency in urban traffic is primarily determined by stop spacing, traffic conditions, speed limits and dwell time at stops, rather than solely by maximum acceleration. Therefore, revising this requirement would not negatively affect the operational efficiency of the transport system while at the same time promoting broader competition among qualified manufacturers.</w:t>
      </w:r>
    </w:p>
    <w:p w14:paraId="24A529E2" w14:textId="77777777" w:rsidR="00AE4B84" w:rsidRPr="00AE4B84" w:rsidRDefault="00AE4B84" w:rsidP="00AE4B84">
      <w:pPr>
        <w:keepNext/>
        <w:tabs>
          <w:tab w:val="left" w:pos="1134"/>
        </w:tabs>
        <w:jc w:val="both"/>
        <w:rPr>
          <w:lang w:val="en-US"/>
        </w:rPr>
      </w:pPr>
      <w:r w:rsidRPr="00AE4B84">
        <w:rPr>
          <w:lang w:val="en-US"/>
        </w:rPr>
        <w:t xml:space="preserve">The required performance has been specified and assessed at the vehicle’s </w:t>
      </w:r>
      <w:r w:rsidRPr="00AE4B84">
        <w:rPr>
          <w:b/>
          <w:bCs/>
          <w:lang w:val="en-US"/>
        </w:rPr>
        <w:t xml:space="preserve">gross vehicle weight (GVW) of 28 </w:t>
      </w:r>
      <w:proofErr w:type="spellStart"/>
      <w:r w:rsidRPr="00AE4B84">
        <w:rPr>
          <w:b/>
          <w:bCs/>
          <w:lang w:val="en-US"/>
        </w:rPr>
        <w:t>tonnes</w:t>
      </w:r>
      <w:proofErr w:type="spellEnd"/>
      <w:r w:rsidRPr="00AE4B84">
        <w:rPr>
          <w:lang w:val="en-US"/>
        </w:rPr>
        <w:t xml:space="preserve">. However, </w:t>
      </w:r>
      <w:proofErr w:type="gramStart"/>
      <w:r w:rsidRPr="00AE4B84">
        <w:rPr>
          <w:lang w:val="en-US"/>
        </w:rPr>
        <w:t>at</w:t>
      </w:r>
      <w:proofErr w:type="gramEnd"/>
      <w:r w:rsidRPr="00AE4B84">
        <w:rPr>
          <w:lang w:val="en-US"/>
        </w:rPr>
        <w:t xml:space="preserve"> lower loading conditions, which are representative of </w:t>
      </w:r>
      <w:proofErr w:type="gramStart"/>
      <w:r w:rsidRPr="00AE4B84">
        <w:rPr>
          <w:lang w:val="en-US"/>
        </w:rPr>
        <w:t>the majority of</w:t>
      </w:r>
      <w:proofErr w:type="gramEnd"/>
      <w:r w:rsidRPr="00AE4B84">
        <w:rPr>
          <w:lang w:val="en-US"/>
        </w:rPr>
        <w:t xml:space="preserve"> day-to-day operation, the vehicle will achieve this acceleration and deceleration without difficulty.</w:t>
      </w:r>
    </w:p>
    <w:p w14:paraId="6F44797F" w14:textId="77777777" w:rsidR="00AE4B84" w:rsidRPr="00AE4B84" w:rsidRDefault="00AE4B84" w:rsidP="00AE4B84">
      <w:pPr>
        <w:keepNext/>
        <w:tabs>
          <w:tab w:val="left" w:pos="1134"/>
        </w:tabs>
        <w:jc w:val="both"/>
        <w:rPr>
          <w:lang w:val="en-US"/>
        </w:rPr>
      </w:pPr>
      <w:r w:rsidRPr="00AE4B84">
        <w:rPr>
          <w:lang w:val="en-US"/>
        </w:rPr>
        <w:t xml:space="preserve">We would also like to point out that reducing the minimum acceleration requirement in accordance with our proposal will not affect compliance with the requirement specified in the same section that a fully loaded vehicle must be capable of accelerating from </w:t>
      </w:r>
      <w:r w:rsidRPr="00AE4B84">
        <w:rPr>
          <w:b/>
          <w:bCs/>
          <w:lang w:val="en-US"/>
        </w:rPr>
        <w:t>0 to 60 km/h within 30 seconds</w:t>
      </w:r>
      <w:r w:rsidRPr="00AE4B84">
        <w:rPr>
          <w:lang w:val="en-US"/>
        </w:rPr>
        <w:t xml:space="preserve"> on a level road section. Compliance with this requirement will be ensured.</w:t>
      </w:r>
    </w:p>
    <w:p w14:paraId="47916FBB" w14:textId="77777777" w:rsidR="007C065A" w:rsidRPr="004B1051" w:rsidRDefault="007C065A" w:rsidP="007C065A">
      <w:pPr>
        <w:pStyle w:val="NormalWeb"/>
        <w:spacing w:before="0" w:beforeAutospacing="0" w:after="0" w:afterAutospacing="0"/>
        <w:jc w:val="center"/>
        <w:rPr>
          <w:i/>
          <w:iCs/>
          <w:lang w:val="en-US"/>
        </w:rPr>
      </w:pPr>
      <w:r w:rsidRPr="004B1051">
        <w:rPr>
          <w:i/>
          <w:iCs/>
          <w:lang w:val="en-US"/>
        </w:rPr>
        <w:t>(Translated from Latvian using the machine translation tool “Copilot”)</w:t>
      </w:r>
    </w:p>
    <w:p w14:paraId="317827D6" w14:textId="77777777" w:rsidR="007C065A" w:rsidRPr="004B1051" w:rsidRDefault="007C065A" w:rsidP="007C065A">
      <w:pPr>
        <w:rPr>
          <w:lang w:val="en-US" w:bidi="en-GB"/>
        </w:rPr>
      </w:pPr>
    </w:p>
    <w:p w14:paraId="699CFA7B" w14:textId="77777777" w:rsidR="007C065A" w:rsidRPr="004B1051" w:rsidRDefault="007C065A" w:rsidP="007C065A">
      <w:pPr>
        <w:ind w:right="-8"/>
        <w:jc w:val="both"/>
        <w:rPr>
          <w:b/>
          <w:bCs/>
          <w:lang w:val="en-US"/>
        </w:rPr>
      </w:pPr>
      <w:r w:rsidRPr="004B1051">
        <w:rPr>
          <w:b/>
          <w:lang w:val="en-US" w:bidi="en-GB"/>
        </w:rPr>
        <w:t>Answer:</w:t>
      </w:r>
    </w:p>
    <w:p w14:paraId="22BD296A" w14:textId="157EBCBE" w:rsidR="008B61F1" w:rsidRPr="008B61F1" w:rsidRDefault="008B61F1" w:rsidP="008B61F1">
      <w:pPr>
        <w:tabs>
          <w:tab w:val="right" w:pos="9355"/>
        </w:tabs>
        <w:ind w:right="-45" w:firstLine="426"/>
        <w:jc w:val="both"/>
        <w:rPr>
          <w:color w:val="000000" w:themeColor="text1"/>
          <w:lang w:val="en-GB"/>
        </w:rPr>
      </w:pPr>
      <w:r w:rsidRPr="008B61F1">
        <w:rPr>
          <w:color w:val="000000" w:themeColor="text1"/>
          <w:lang w:val="en-GB"/>
        </w:rPr>
        <w:t xml:space="preserve">Taking into account the </w:t>
      </w:r>
      <w:r w:rsidR="00D32754" w:rsidRPr="00D32754">
        <w:rPr>
          <w:color w:val="000000" w:themeColor="text1"/>
        </w:rPr>
        <w:t>interested supplier</w:t>
      </w:r>
      <w:r w:rsidRPr="008B61F1">
        <w:rPr>
          <w:color w:val="000000" w:themeColor="text1"/>
          <w:lang w:val="en-GB"/>
        </w:rPr>
        <w:t xml:space="preserve"> proposal and with a view to promoting competition, while maintaining requirements that ensure the safe, efficient and comfortable operation of the vehicle under urban public transport conditions, the Contracting Authority has revised the requirement set out in Section A/7.3 of Annex 3.2 "Technical Specification for the 18-metre Articulated Diesel Bus", reducing the minimum average acceleration and deceleration value from </w:t>
      </w:r>
      <w:r w:rsidRPr="008B61F1">
        <w:rPr>
          <w:b/>
          <w:bCs/>
          <w:color w:val="000000" w:themeColor="text1"/>
          <w:lang w:val="en-GB"/>
        </w:rPr>
        <w:t>1.2 m/s²</w:t>
      </w:r>
      <w:r w:rsidRPr="008B61F1">
        <w:rPr>
          <w:color w:val="000000" w:themeColor="text1"/>
          <w:lang w:val="en-GB"/>
        </w:rPr>
        <w:t xml:space="preserve"> to </w:t>
      </w:r>
      <w:r w:rsidRPr="008B61F1">
        <w:rPr>
          <w:b/>
          <w:bCs/>
          <w:color w:val="000000" w:themeColor="text1"/>
          <w:lang w:val="en-GB"/>
        </w:rPr>
        <w:t>1.05 m/s².</w:t>
      </w:r>
    </w:p>
    <w:p w14:paraId="23BD8516" w14:textId="77777777" w:rsidR="00F22B9F" w:rsidRDefault="008B61F1" w:rsidP="00F22B9F">
      <w:pPr>
        <w:tabs>
          <w:tab w:val="right" w:pos="9355"/>
        </w:tabs>
        <w:ind w:right="-45" w:firstLine="426"/>
        <w:jc w:val="both"/>
        <w:rPr>
          <w:color w:val="000000" w:themeColor="text1"/>
          <w:lang w:val="en-GB"/>
        </w:rPr>
      </w:pPr>
      <w:r w:rsidRPr="008B61F1">
        <w:rPr>
          <w:color w:val="000000" w:themeColor="text1"/>
          <w:lang w:val="en-GB"/>
        </w:rPr>
        <w:t>At the same time, the Contracting Authority notes that the remaining dynamic performance requirements set out in Section 7.3, including the requirement that a fully laden vehicle shall be capable of accelerating from 0 to 60 km/h within a maximum of 30 seconds on a level road section, remain unchanged.</w:t>
      </w:r>
    </w:p>
    <w:p w14:paraId="0E5A24F0" w14:textId="0A66E504" w:rsidR="00F22B9F" w:rsidRPr="00F22B9F" w:rsidRDefault="00F22B9F" w:rsidP="00F22B9F">
      <w:pPr>
        <w:tabs>
          <w:tab w:val="right" w:pos="9355"/>
        </w:tabs>
        <w:ind w:right="-45" w:firstLine="426"/>
        <w:jc w:val="both"/>
        <w:rPr>
          <w:color w:val="000000" w:themeColor="text1"/>
          <w:lang w:val="en-GB"/>
        </w:rPr>
      </w:pPr>
      <w:r w:rsidRPr="00244740">
        <w:rPr>
          <w:lang w:val="en-US"/>
        </w:rPr>
        <w:t>Please refer to the amendments to the Procurement Procedure Regulations dated 1</w:t>
      </w:r>
      <w:r>
        <w:rPr>
          <w:lang w:val="en-US"/>
        </w:rPr>
        <w:t>6</w:t>
      </w:r>
      <w:r w:rsidRPr="00244740">
        <w:rPr>
          <w:lang w:val="en-US"/>
        </w:rPr>
        <w:t xml:space="preserve"> Ju</w:t>
      </w:r>
      <w:r>
        <w:rPr>
          <w:lang w:val="en-US"/>
        </w:rPr>
        <w:t>ly</w:t>
      </w:r>
      <w:r w:rsidRPr="00244740">
        <w:rPr>
          <w:lang w:val="en-US"/>
        </w:rPr>
        <w:t xml:space="preserve"> 2026, published on </w:t>
      </w:r>
      <w:hyperlink r:id="rId12" w:history="1">
        <w:r w:rsidRPr="00244740">
          <w:rPr>
            <w:rStyle w:val="Hyperlink"/>
            <w:lang w:val="en-US"/>
          </w:rPr>
          <w:t>www.eis.gov.lv</w:t>
        </w:r>
      </w:hyperlink>
      <w:r w:rsidRPr="00244740">
        <w:rPr>
          <w:lang w:val="en-US"/>
        </w:rPr>
        <w:t xml:space="preserve"> and </w:t>
      </w:r>
      <w:hyperlink r:id="rId13" w:history="1">
        <w:r w:rsidRPr="00244740">
          <w:rPr>
            <w:rStyle w:val="Hyperlink"/>
            <w:lang w:val="en-US"/>
          </w:rPr>
          <w:t>www.rigassatiksme.lv</w:t>
        </w:r>
      </w:hyperlink>
      <w:r w:rsidRPr="00244740">
        <w:rPr>
          <w:lang w:val="en-US"/>
        </w:rPr>
        <w:t xml:space="preserve">. </w:t>
      </w:r>
    </w:p>
    <w:p w14:paraId="729F53F8" w14:textId="77777777" w:rsidR="00F94D7D" w:rsidRDefault="00F94D7D" w:rsidP="00CD2E6D">
      <w:pPr>
        <w:ind w:right="372"/>
        <w:jc w:val="both"/>
        <w:outlineLvl w:val="0"/>
        <w:rPr>
          <w:lang w:val="en-US"/>
        </w:rPr>
      </w:pPr>
    </w:p>
    <w:p w14:paraId="44D65BCD" w14:textId="77777777" w:rsidR="007C065A" w:rsidRPr="004B1051" w:rsidRDefault="007C065A" w:rsidP="007C065A">
      <w:pPr>
        <w:ind w:right="-8"/>
        <w:jc w:val="both"/>
        <w:rPr>
          <w:b/>
          <w:lang w:val="en-US" w:bidi="en-GB"/>
        </w:rPr>
      </w:pPr>
    </w:p>
    <w:p w14:paraId="6E8CA4D5" w14:textId="6D9F694D" w:rsidR="007C065A" w:rsidRPr="004B1051" w:rsidRDefault="007C065A" w:rsidP="007C065A">
      <w:pPr>
        <w:ind w:right="-8"/>
        <w:jc w:val="both"/>
        <w:rPr>
          <w:b/>
          <w:lang w:val="en-US" w:bidi="en-GB"/>
        </w:rPr>
      </w:pPr>
      <w:r w:rsidRPr="004B1051">
        <w:rPr>
          <w:b/>
          <w:lang w:val="en-US" w:bidi="en-GB"/>
        </w:rPr>
        <w:t xml:space="preserve">Question </w:t>
      </w:r>
      <w:r>
        <w:rPr>
          <w:b/>
          <w:lang w:val="en-US" w:bidi="en-GB"/>
        </w:rPr>
        <w:t>3</w:t>
      </w:r>
      <w:r w:rsidRPr="004B1051">
        <w:rPr>
          <w:b/>
          <w:lang w:val="en-US" w:bidi="en-GB"/>
        </w:rPr>
        <w:t>:</w:t>
      </w:r>
    </w:p>
    <w:p w14:paraId="6CD1E38E" w14:textId="77777777" w:rsidR="000045FC" w:rsidRPr="000045FC" w:rsidRDefault="000045FC" w:rsidP="000045FC">
      <w:pPr>
        <w:keepNext/>
        <w:tabs>
          <w:tab w:val="left" w:pos="1134"/>
        </w:tabs>
        <w:jc w:val="both"/>
        <w:rPr>
          <w:lang w:val="en-US"/>
        </w:rPr>
      </w:pPr>
      <w:r w:rsidRPr="000045FC">
        <w:rPr>
          <w:b/>
          <w:bCs/>
          <w:lang w:val="en-US"/>
        </w:rPr>
        <w:t xml:space="preserve">Upon reviewing Annex 3.2 “Technical Specification for the 18-metre Articulated Diesel Bus”, </w:t>
      </w:r>
      <w:proofErr w:type="gramStart"/>
      <w:r w:rsidRPr="000045FC">
        <w:rPr>
          <w:b/>
          <w:bCs/>
          <w:lang w:val="en-US"/>
        </w:rPr>
        <w:t>in particular Section</w:t>
      </w:r>
      <w:proofErr w:type="gramEnd"/>
      <w:r w:rsidRPr="000045FC">
        <w:rPr>
          <w:b/>
          <w:bCs/>
          <w:lang w:val="en-US"/>
        </w:rPr>
        <w:t xml:space="preserve"> 2 “ENGINE AND TRANSMISSION” and Clause 2.3 “Engine Cooling”, we noted the requirement to provide a coolant heating system connected to an external 230 VAC power supply through a connector compatible with the Contracting Authority’s existing network (DEFA 460785).</w:t>
      </w:r>
    </w:p>
    <w:p w14:paraId="4B13A370" w14:textId="77777777" w:rsidR="000045FC" w:rsidRPr="000045FC" w:rsidRDefault="000045FC" w:rsidP="000045FC">
      <w:pPr>
        <w:keepNext/>
        <w:tabs>
          <w:tab w:val="left" w:pos="1134"/>
        </w:tabs>
        <w:jc w:val="both"/>
        <w:rPr>
          <w:lang w:val="en-US"/>
        </w:rPr>
      </w:pPr>
      <w:r w:rsidRPr="000045FC">
        <w:rPr>
          <w:lang w:val="en-US"/>
        </w:rPr>
        <w:t>We would like to point out that different bus manufacturers may use different technical solutions for the provision of a coolant pre-heating system, including different electrical connections and connection standards.</w:t>
      </w:r>
    </w:p>
    <w:p w14:paraId="4B71EC68" w14:textId="77777777" w:rsidR="000045FC" w:rsidRPr="000045FC" w:rsidRDefault="000045FC" w:rsidP="000045FC">
      <w:pPr>
        <w:keepNext/>
        <w:tabs>
          <w:tab w:val="left" w:pos="1134"/>
        </w:tabs>
        <w:jc w:val="both"/>
        <w:rPr>
          <w:lang w:val="en-US"/>
        </w:rPr>
      </w:pPr>
      <w:r w:rsidRPr="000045FC">
        <w:rPr>
          <w:lang w:val="en-US"/>
        </w:rPr>
        <w:t xml:space="preserve">In view of the above, we kindly request the Contracting Authority </w:t>
      </w:r>
      <w:proofErr w:type="gramStart"/>
      <w:r w:rsidRPr="000045FC">
        <w:rPr>
          <w:lang w:val="en-US"/>
        </w:rPr>
        <w:t>to clarify</w:t>
      </w:r>
      <w:proofErr w:type="gramEnd"/>
      <w:r w:rsidRPr="000045FC">
        <w:rPr>
          <w:lang w:val="en-US"/>
        </w:rPr>
        <w:t xml:space="preserve"> whether it is permissible to use an equivalent coolant heating system solution that provides the same functionality and operational performance but utilizes an alternative electrical connection or connector arrangement.</w:t>
      </w:r>
    </w:p>
    <w:p w14:paraId="6C87411F" w14:textId="77777777" w:rsidR="000045FC" w:rsidRPr="000045FC" w:rsidRDefault="000045FC" w:rsidP="000045FC">
      <w:pPr>
        <w:keepNext/>
        <w:tabs>
          <w:tab w:val="left" w:pos="1134"/>
        </w:tabs>
        <w:jc w:val="both"/>
        <w:rPr>
          <w:lang w:val="en-US"/>
        </w:rPr>
      </w:pPr>
      <w:r w:rsidRPr="000045FC">
        <w:rPr>
          <w:lang w:val="en-US"/>
        </w:rPr>
        <w:t xml:space="preserve">Should the Contracting Authority require mandatory compatibility specifically with the DEFA 460785 connector, we kindly request clarification as to whether the Contracting Authority will provide the relevant connection components or whether this requirement shall be understood as </w:t>
      </w:r>
      <w:r w:rsidRPr="000045FC">
        <w:rPr>
          <w:lang w:val="en-US"/>
        </w:rPr>
        <w:lastRenderedPageBreak/>
        <w:t>imposing on the Supplier the obligation to ensure full compatibility with the existing infrastructure.</w:t>
      </w:r>
    </w:p>
    <w:p w14:paraId="1BDA3F52" w14:textId="77777777" w:rsidR="000045FC" w:rsidRPr="000045FC" w:rsidRDefault="000045FC" w:rsidP="000045FC">
      <w:pPr>
        <w:keepNext/>
        <w:tabs>
          <w:tab w:val="left" w:pos="1134"/>
        </w:tabs>
        <w:jc w:val="both"/>
        <w:rPr>
          <w:lang w:val="en-US"/>
        </w:rPr>
      </w:pPr>
      <w:r w:rsidRPr="000045FC">
        <w:rPr>
          <w:lang w:val="en-US"/>
        </w:rPr>
        <w:t xml:space="preserve">We also kindly request clarification as to whether the Contracting Authority would be willing to accept suitable alternative technical solutions </w:t>
      </w:r>
      <w:proofErr w:type="gramStart"/>
      <w:r w:rsidRPr="000045FC">
        <w:rPr>
          <w:lang w:val="en-US"/>
        </w:rPr>
        <w:t>in order to</w:t>
      </w:r>
      <w:proofErr w:type="gramEnd"/>
      <w:r w:rsidRPr="000045FC">
        <w:rPr>
          <w:lang w:val="en-US"/>
        </w:rPr>
        <w:t xml:space="preserve"> ensure equal competition among different bus manufacturers.</w:t>
      </w:r>
    </w:p>
    <w:p w14:paraId="1EF4B5A0" w14:textId="77777777" w:rsidR="007C065A" w:rsidRPr="004B1051" w:rsidRDefault="007C065A" w:rsidP="007C065A">
      <w:pPr>
        <w:pStyle w:val="NormalWeb"/>
        <w:spacing w:before="0" w:beforeAutospacing="0" w:after="0" w:afterAutospacing="0"/>
        <w:jc w:val="center"/>
        <w:rPr>
          <w:i/>
          <w:iCs/>
          <w:lang w:val="en-US"/>
        </w:rPr>
      </w:pPr>
      <w:r w:rsidRPr="004B1051">
        <w:rPr>
          <w:i/>
          <w:iCs/>
          <w:lang w:val="en-US"/>
        </w:rPr>
        <w:t>(Translated from Latvian using the machine translation tool “Copilot”)</w:t>
      </w:r>
    </w:p>
    <w:p w14:paraId="2CE87B91" w14:textId="77777777" w:rsidR="007C065A" w:rsidRPr="004B1051" w:rsidRDefault="007C065A" w:rsidP="007C065A">
      <w:pPr>
        <w:rPr>
          <w:lang w:val="en-US" w:bidi="en-GB"/>
        </w:rPr>
      </w:pPr>
    </w:p>
    <w:p w14:paraId="6DD9253E" w14:textId="77777777" w:rsidR="007C065A" w:rsidRPr="004B1051" w:rsidRDefault="007C065A" w:rsidP="007C065A">
      <w:pPr>
        <w:ind w:right="-8"/>
        <w:jc w:val="both"/>
        <w:rPr>
          <w:b/>
          <w:bCs/>
          <w:lang w:val="en-US"/>
        </w:rPr>
      </w:pPr>
      <w:r w:rsidRPr="004B1051">
        <w:rPr>
          <w:b/>
          <w:lang w:val="en-US" w:bidi="en-GB"/>
        </w:rPr>
        <w:t>Answer:</w:t>
      </w:r>
    </w:p>
    <w:p w14:paraId="222156BA" w14:textId="77777777" w:rsidR="00D301C7" w:rsidRPr="00D301C7" w:rsidRDefault="00D301C7" w:rsidP="00550101">
      <w:pPr>
        <w:ind w:right="-8" w:firstLine="720"/>
        <w:jc w:val="both"/>
        <w:outlineLvl w:val="0"/>
        <w:rPr>
          <w:lang w:val="en-US"/>
        </w:rPr>
      </w:pPr>
      <w:r w:rsidRPr="00D301C7">
        <w:rPr>
          <w:lang w:val="en-US"/>
        </w:rPr>
        <w:t xml:space="preserve">The Contracting Authority clarifies that equivalent technical solutions for the engine coolant pre-heating system are acceptable, </w:t>
      </w:r>
      <w:proofErr w:type="gramStart"/>
      <w:r w:rsidRPr="00D301C7">
        <w:rPr>
          <w:lang w:val="en-US"/>
        </w:rPr>
        <w:t>provided that</w:t>
      </w:r>
      <w:proofErr w:type="gramEnd"/>
      <w:r w:rsidRPr="00D301C7">
        <w:rPr>
          <w:lang w:val="en-US"/>
        </w:rPr>
        <w:t xml:space="preserve"> they deliver the functionality and operational performance required by the Technical Specification.</w:t>
      </w:r>
    </w:p>
    <w:p w14:paraId="7408ED97" w14:textId="77777777" w:rsidR="00D301C7" w:rsidRPr="00D301C7" w:rsidRDefault="00D301C7" w:rsidP="00550101">
      <w:pPr>
        <w:ind w:right="-8"/>
        <w:jc w:val="both"/>
        <w:outlineLvl w:val="0"/>
        <w:rPr>
          <w:lang w:val="en-US"/>
        </w:rPr>
      </w:pPr>
      <w:r w:rsidRPr="00D301C7">
        <w:rPr>
          <w:lang w:val="en-US"/>
        </w:rPr>
        <w:t xml:space="preserve">At the same time, the Supplier shall ensure full compatibility with the Contracting Authority's existing infrastructure, where the bus depot parking bays are equipped with DEFA </w:t>
      </w:r>
      <w:proofErr w:type="spellStart"/>
      <w:r w:rsidRPr="00D301C7">
        <w:rPr>
          <w:lang w:val="en-US"/>
        </w:rPr>
        <w:t>MiniPlug</w:t>
      </w:r>
      <w:proofErr w:type="spellEnd"/>
      <w:r w:rsidRPr="00D301C7">
        <w:rPr>
          <w:lang w:val="en-US"/>
        </w:rPr>
        <w:t xml:space="preserve"> 230 V connection cables (DEFA 460785).</w:t>
      </w:r>
    </w:p>
    <w:p w14:paraId="158FB9C3" w14:textId="77777777" w:rsidR="00D301C7" w:rsidRPr="00D301C7" w:rsidRDefault="00D301C7" w:rsidP="00550101">
      <w:pPr>
        <w:ind w:right="-8"/>
        <w:jc w:val="both"/>
        <w:outlineLvl w:val="0"/>
        <w:rPr>
          <w:lang w:val="en-US"/>
        </w:rPr>
      </w:pPr>
      <w:r w:rsidRPr="00D301C7">
        <w:rPr>
          <w:lang w:val="en-US"/>
        </w:rPr>
        <w:t>Accordingly, irrespective of the technical solution selected for the pre-heating system, it shall be capable of being connected to the Contracting Authority's existing infrastructure without the need for modification of, or additional equipment for, such infrastructure.</w:t>
      </w:r>
    </w:p>
    <w:p w14:paraId="45D623B7" w14:textId="77777777" w:rsidR="00D301C7" w:rsidRPr="00D301C7" w:rsidRDefault="00D301C7" w:rsidP="00550101">
      <w:pPr>
        <w:ind w:right="-8"/>
        <w:jc w:val="both"/>
        <w:outlineLvl w:val="0"/>
        <w:rPr>
          <w:lang w:val="en-US"/>
        </w:rPr>
      </w:pPr>
      <w:r w:rsidRPr="00D301C7">
        <w:rPr>
          <w:lang w:val="en-US"/>
        </w:rPr>
        <w:t>Ensuring compatibility with the Contracting Authority's existing infrastructure shall be the responsibility of the Supplier.</w:t>
      </w:r>
    </w:p>
    <w:p w14:paraId="6EA8A467" w14:textId="77777777" w:rsidR="008A5AC7" w:rsidRDefault="008A5AC7" w:rsidP="00CD2E6D">
      <w:pPr>
        <w:ind w:right="372"/>
        <w:jc w:val="both"/>
        <w:outlineLvl w:val="0"/>
        <w:rPr>
          <w:lang w:val="en-US"/>
        </w:rPr>
      </w:pPr>
    </w:p>
    <w:p w14:paraId="67390A79" w14:textId="77777777" w:rsidR="009018C1" w:rsidRDefault="009018C1" w:rsidP="00CD2E6D">
      <w:pPr>
        <w:ind w:right="372"/>
        <w:jc w:val="both"/>
        <w:outlineLvl w:val="0"/>
        <w:rPr>
          <w:lang w:val="en-US"/>
        </w:rPr>
      </w:pPr>
    </w:p>
    <w:p w14:paraId="305D244E" w14:textId="77777777" w:rsidR="009018C1" w:rsidRPr="004B1051" w:rsidRDefault="009018C1" w:rsidP="00CD2E6D">
      <w:pPr>
        <w:ind w:right="372"/>
        <w:jc w:val="both"/>
        <w:outlineLvl w:val="0"/>
        <w:rPr>
          <w:lang w:val="en-US"/>
        </w:rPr>
      </w:pPr>
    </w:p>
    <w:p w14:paraId="5D3CAC76" w14:textId="43131AA7" w:rsidR="00CD2E6D" w:rsidRPr="004B1051" w:rsidRDefault="00CD2E6D" w:rsidP="00CD2E6D">
      <w:pPr>
        <w:pStyle w:val="Footer"/>
        <w:rPr>
          <w:lang w:val="en-US"/>
        </w:rPr>
      </w:pPr>
      <w:r w:rsidRPr="004B1051">
        <w:rPr>
          <w:lang w:val="en-US" w:bidi="en-GB"/>
        </w:rPr>
        <w:t>Chairperson of the Procurement Commission</w:t>
      </w:r>
    </w:p>
    <w:p w14:paraId="7BB12572" w14:textId="57226A02" w:rsidR="00CD2E6D" w:rsidRPr="004B1051" w:rsidRDefault="00CD2E6D" w:rsidP="00CD2E6D">
      <w:pPr>
        <w:widowControl w:val="0"/>
        <w:tabs>
          <w:tab w:val="left" w:pos="764"/>
        </w:tabs>
        <w:spacing w:line="274" w:lineRule="exact"/>
        <w:rPr>
          <w:color w:val="000000"/>
          <w:lang w:val="en-US" w:bidi="en-GB"/>
        </w:rPr>
      </w:pPr>
      <w:r w:rsidRPr="004B1051">
        <w:rPr>
          <w:color w:val="000000"/>
          <w:lang w:val="en-US" w:bidi="en-GB"/>
        </w:rPr>
        <w:t>Karīna Meiberga</w:t>
      </w:r>
    </w:p>
    <w:p w14:paraId="67B59307" w14:textId="77777777" w:rsidR="008A5AC7" w:rsidRPr="004B1051" w:rsidRDefault="008A5AC7" w:rsidP="00CD2E6D">
      <w:pPr>
        <w:widowControl w:val="0"/>
        <w:tabs>
          <w:tab w:val="left" w:pos="764"/>
        </w:tabs>
        <w:spacing w:line="274" w:lineRule="exact"/>
        <w:rPr>
          <w:color w:val="000000"/>
          <w:lang w:val="en-US" w:bidi="en-GB"/>
        </w:rPr>
      </w:pPr>
    </w:p>
    <w:p w14:paraId="2AB37420" w14:textId="77777777" w:rsidR="008A5AC7" w:rsidRPr="004B1051" w:rsidRDefault="008A5AC7" w:rsidP="00CD2E6D">
      <w:pPr>
        <w:widowControl w:val="0"/>
        <w:tabs>
          <w:tab w:val="left" w:pos="764"/>
        </w:tabs>
        <w:spacing w:line="274" w:lineRule="exact"/>
        <w:rPr>
          <w:color w:val="000000"/>
          <w:lang w:val="en-US" w:bidi="en-GB"/>
        </w:rPr>
      </w:pPr>
    </w:p>
    <w:p w14:paraId="32C85752" w14:textId="77777777" w:rsidR="00CD2E6D" w:rsidRPr="004B1051" w:rsidRDefault="00CD2E6D" w:rsidP="006807B6">
      <w:pPr>
        <w:rPr>
          <w:lang w:val="en-US" w:bidi="en-GB"/>
        </w:rPr>
      </w:pPr>
    </w:p>
    <w:sectPr w:rsidR="00CD2E6D" w:rsidRPr="004B1051" w:rsidSect="00F25D58">
      <w:headerReference w:type="even" r:id="rId14"/>
      <w:headerReference w:type="default" r:id="rId15"/>
      <w:footerReference w:type="default" r:id="rId16"/>
      <w:headerReference w:type="first" r:id="rId17"/>
      <w:footerReference w:type="first" r:id="rId18"/>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BA33B" w14:textId="77777777" w:rsidR="006F6CB4" w:rsidRPr="008365EC" w:rsidRDefault="006F6CB4">
      <w:r w:rsidRPr="008365EC">
        <w:separator/>
      </w:r>
    </w:p>
  </w:endnote>
  <w:endnote w:type="continuationSeparator" w:id="0">
    <w:p w14:paraId="5CC66372" w14:textId="77777777" w:rsidR="006F6CB4" w:rsidRPr="008365EC" w:rsidRDefault="006F6CB4">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6804D" w14:textId="77777777" w:rsidR="006F6CB4" w:rsidRPr="008365EC" w:rsidRDefault="006F6CB4">
      <w:r w:rsidRPr="008365EC">
        <w:separator/>
      </w:r>
    </w:p>
  </w:footnote>
  <w:footnote w:type="continuationSeparator" w:id="0">
    <w:p w14:paraId="3A472458" w14:textId="77777777" w:rsidR="006F6CB4" w:rsidRPr="008365EC" w:rsidRDefault="006F6CB4">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787742"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49B1461A" w:rsidR="00BA1D4B" w:rsidRPr="008365EC" w:rsidRDefault="00BA1D4B" w:rsidP="00BA1D4B">
    <w:pPr>
      <w:pStyle w:val="Header"/>
      <w:tabs>
        <w:tab w:val="left" w:pos="426"/>
        <w:tab w:val="left" w:pos="1418"/>
      </w:tabs>
      <w:jc w:val="both"/>
    </w:pPr>
    <w:bookmarkStart w:id="3" w:name="docDate"/>
    <w:bookmarkEnd w:id="3"/>
    <w:r w:rsidRPr="008365EC">
      <w:t xml:space="preserve"> </w:t>
    </w:r>
    <w:bookmarkStart w:id="4" w:name="docNr"/>
    <w:bookmarkEnd w:id="4"/>
    <w:r w:rsidR="00C862BC">
      <w:t>16.07.2026.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05F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1D1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13EA2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EE11BD"/>
    <w:multiLevelType w:val="multilevel"/>
    <w:tmpl w:val="6A9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52E15"/>
    <w:multiLevelType w:val="multilevel"/>
    <w:tmpl w:val="407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255F5"/>
    <w:multiLevelType w:val="multilevel"/>
    <w:tmpl w:val="BB1CC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DA3D64"/>
    <w:multiLevelType w:val="hybridMultilevel"/>
    <w:tmpl w:val="E34EEA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433BA6"/>
    <w:multiLevelType w:val="hybridMultilevel"/>
    <w:tmpl w:val="7298AB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B551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B577009"/>
    <w:multiLevelType w:val="multilevel"/>
    <w:tmpl w:val="AB5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B3C01"/>
    <w:multiLevelType w:val="hybridMultilevel"/>
    <w:tmpl w:val="F7C63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7074F3"/>
    <w:multiLevelType w:val="hybridMultilevel"/>
    <w:tmpl w:val="605AD9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D01A38"/>
    <w:multiLevelType w:val="multilevel"/>
    <w:tmpl w:val="F50A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4979A2"/>
    <w:multiLevelType w:val="multilevel"/>
    <w:tmpl w:val="2CD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6B5F70"/>
    <w:multiLevelType w:val="multilevel"/>
    <w:tmpl w:val="364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553E31"/>
    <w:multiLevelType w:val="multilevel"/>
    <w:tmpl w:val="4C06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6F0B80"/>
    <w:multiLevelType w:val="multilevel"/>
    <w:tmpl w:val="AE6E3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8F0EAD"/>
    <w:multiLevelType w:val="multilevel"/>
    <w:tmpl w:val="53A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258A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3545F4F"/>
    <w:multiLevelType w:val="multilevel"/>
    <w:tmpl w:val="3CFAA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3B6A47"/>
    <w:multiLevelType w:val="multilevel"/>
    <w:tmpl w:val="CE4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4E207B"/>
    <w:multiLevelType w:val="multilevel"/>
    <w:tmpl w:val="74BE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483408">
    <w:abstractNumId w:val="1"/>
  </w:num>
  <w:num w:numId="2" w16cid:durableId="1870488046">
    <w:abstractNumId w:val="20"/>
  </w:num>
  <w:num w:numId="3" w16cid:durableId="2033219571">
    <w:abstractNumId w:val="24"/>
  </w:num>
  <w:num w:numId="4" w16cid:durableId="1779565406">
    <w:abstractNumId w:val="27"/>
  </w:num>
  <w:num w:numId="5" w16cid:durableId="745104887">
    <w:abstractNumId w:val="2"/>
  </w:num>
  <w:num w:numId="6" w16cid:durableId="300580002">
    <w:abstractNumId w:val="21"/>
  </w:num>
  <w:num w:numId="7" w16cid:durableId="1915967846">
    <w:abstractNumId w:val="12"/>
  </w:num>
  <w:num w:numId="8" w16cid:durableId="1934196068">
    <w:abstractNumId w:val="17"/>
  </w:num>
  <w:num w:numId="9" w16cid:durableId="1644847004">
    <w:abstractNumId w:val="10"/>
  </w:num>
  <w:num w:numId="10" w16cid:durableId="50352357">
    <w:abstractNumId w:val="0"/>
  </w:num>
  <w:num w:numId="11" w16cid:durableId="830633149">
    <w:abstractNumId w:val="3"/>
  </w:num>
  <w:num w:numId="12" w16cid:durableId="904338423">
    <w:abstractNumId w:val="25"/>
  </w:num>
  <w:num w:numId="13" w16cid:durableId="119493966">
    <w:abstractNumId w:val="4"/>
  </w:num>
  <w:num w:numId="14" w16cid:durableId="1925873483">
    <w:abstractNumId w:val="28"/>
  </w:num>
  <w:num w:numId="15" w16cid:durableId="1417366464">
    <w:abstractNumId w:val="16"/>
  </w:num>
  <w:num w:numId="16" w16cid:durableId="441268972">
    <w:abstractNumId w:val="19"/>
  </w:num>
  <w:num w:numId="17" w16cid:durableId="1061176356">
    <w:abstractNumId w:val="18"/>
  </w:num>
  <w:num w:numId="18" w16cid:durableId="95290726">
    <w:abstractNumId w:val="23"/>
  </w:num>
  <w:num w:numId="19" w16cid:durableId="103769986">
    <w:abstractNumId w:val="5"/>
  </w:num>
  <w:num w:numId="20" w16cid:durableId="496388393">
    <w:abstractNumId w:val="6"/>
  </w:num>
  <w:num w:numId="21" w16cid:durableId="1791824601">
    <w:abstractNumId w:val="29"/>
  </w:num>
  <w:num w:numId="22" w16cid:durableId="1182160485">
    <w:abstractNumId w:val="11"/>
  </w:num>
  <w:num w:numId="23" w16cid:durableId="738555756">
    <w:abstractNumId w:val="14"/>
  </w:num>
  <w:num w:numId="24" w16cid:durableId="1191726778">
    <w:abstractNumId w:val="13"/>
  </w:num>
  <w:num w:numId="25" w16cid:durableId="1817527004">
    <w:abstractNumId w:val="15"/>
  </w:num>
  <w:num w:numId="26" w16cid:durableId="1743598438">
    <w:abstractNumId w:val="9"/>
  </w:num>
  <w:num w:numId="27" w16cid:durableId="755437524">
    <w:abstractNumId w:val="7"/>
  </w:num>
  <w:num w:numId="28" w16cid:durableId="1009677233">
    <w:abstractNumId w:val="8"/>
  </w:num>
  <w:num w:numId="29" w16cid:durableId="2021856227">
    <w:abstractNumId w:val="26"/>
  </w:num>
  <w:num w:numId="30" w16cid:durableId="2552887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449"/>
    <w:rsid w:val="00002ED1"/>
    <w:rsid w:val="000035E9"/>
    <w:rsid w:val="000045FC"/>
    <w:rsid w:val="00004F0D"/>
    <w:rsid w:val="00007185"/>
    <w:rsid w:val="00007725"/>
    <w:rsid w:val="00010441"/>
    <w:rsid w:val="000113D9"/>
    <w:rsid w:val="00015AED"/>
    <w:rsid w:val="00020B2C"/>
    <w:rsid w:val="00023115"/>
    <w:rsid w:val="00023CF9"/>
    <w:rsid w:val="00026D94"/>
    <w:rsid w:val="00026EEF"/>
    <w:rsid w:val="0003416E"/>
    <w:rsid w:val="00037BB3"/>
    <w:rsid w:val="0004246F"/>
    <w:rsid w:val="00042776"/>
    <w:rsid w:val="0004286D"/>
    <w:rsid w:val="00044A66"/>
    <w:rsid w:val="000464D6"/>
    <w:rsid w:val="00046E68"/>
    <w:rsid w:val="000476FA"/>
    <w:rsid w:val="00051CF1"/>
    <w:rsid w:val="000525F0"/>
    <w:rsid w:val="00053F59"/>
    <w:rsid w:val="00055B82"/>
    <w:rsid w:val="00056137"/>
    <w:rsid w:val="0006248F"/>
    <w:rsid w:val="0006698A"/>
    <w:rsid w:val="000672BD"/>
    <w:rsid w:val="00071007"/>
    <w:rsid w:val="00071403"/>
    <w:rsid w:val="00072DFD"/>
    <w:rsid w:val="00073823"/>
    <w:rsid w:val="0007645F"/>
    <w:rsid w:val="000823F7"/>
    <w:rsid w:val="00083E27"/>
    <w:rsid w:val="00094382"/>
    <w:rsid w:val="00094E02"/>
    <w:rsid w:val="000A0105"/>
    <w:rsid w:val="000A1247"/>
    <w:rsid w:val="000A2303"/>
    <w:rsid w:val="000A4CE4"/>
    <w:rsid w:val="000A62F3"/>
    <w:rsid w:val="000B4C19"/>
    <w:rsid w:val="000B56F3"/>
    <w:rsid w:val="000B5A63"/>
    <w:rsid w:val="000E1B72"/>
    <w:rsid w:val="000F04EB"/>
    <w:rsid w:val="000F055F"/>
    <w:rsid w:val="000F35C1"/>
    <w:rsid w:val="000F3B09"/>
    <w:rsid w:val="000F4D78"/>
    <w:rsid w:val="000F6B23"/>
    <w:rsid w:val="00100A68"/>
    <w:rsid w:val="00124B2B"/>
    <w:rsid w:val="00126EF0"/>
    <w:rsid w:val="0013079F"/>
    <w:rsid w:val="0014150E"/>
    <w:rsid w:val="00142A15"/>
    <w:rsid w:val="00145014"/>
    <w:rsid w:val="00146B55"/>
    <w:rsid w:val="00147D1E"/>
    <w:rsid w:val="0015272B"/>
    <w:rsid w:val="0016355B"/>
    <w:rsid w:val="00163F7B"/>
    <w:rsid w:val="00171EB7"/>
    <w:rsid w:val="00172778"/>
    <w:rsid w:val="00175B46"/>
    <w:rsid w:val="0017641C"/>
    <w:rsid w:val="00176AEB"/>
    <w:rsid w:val="0018082C"/>
    <w:rsid w:val="001817E8"/>
    <w:rsid w:val="001949B9"/>
    <w:rsid w:val="00197CAA"/>
    <w:rsid w:val="001A1151"/>
    <w:rsid w:val="001A19C0"/>
    <w:rsid w:val="001A3803"/>
    <w:rsid w:val="001A4A96"/>
    <w:rsid w:val="001A4D12"/>
    <w:rsid w:val="001A6CCB"/>
    <w:rsid w:val="001B000D"/>
    <w:rsid w:val="001B0DFB"/>
    <w:rsid w:val="001B6727"/>
    <w:rsid w:val="001C1098"/>
    <w:rsid w:val="001C37D7"/>
    <w:rsid w:val="001C5FBC"/>
    <w:rsid w:val="001C6F5A"/>
    <w:rsid w:val="001D43D0"/>
    <w:rsid w:val="001E4FED"/>
    <w:rsid w:val="001F5D53"/>
    <w:rsid w:val="001F730D"/>
    <w:rsid w:val="002008B3"/>
    <w:rsid w:val="0020229E"/>
    <w:rsid w:val="00204643"/>
    <w:rsid w:val="00207FD8"/>
    <w:rsid w:val="00220D37"/>
    <w:rsid w:val="00222574"/>
    <w:rsid w:val="00223847"/>
    <w:rsid w:val="00231433"/>
    <w:rsid w:val="00231F6F"/>
    <w:rsid w:val="00232B95"/>
    <w:rsid w:val="00233FCE"/>
    <w:rsid w:val="002355E8"/>
    <w:rsid w:val="0023780C"/>
    <w:rsid w:val="00240890"/>
    <w:rsid w:val="00240C04"/>
    <w:rsid w:val="002425E4"/>
    <w:rsid w:val="00244368"/>
    <w:rsid w:val="00246DE4"/>
    <w:rsid w:val="00251DCE"/>
    <w:rsid w:val="00253B89"/>
    <w:rsid w:val="00257800"/>
    <w:rsid w:val="00260A81"/>
    <w:rsid w:val="00261F21"/>
    <w:rsid w:val="0026289C"/>
    <w:rsid w:val="002641A9"/>
    <w:rsid w:val="002807C8"/>
    <w:rsid w:val="00282249"/>
    <w:rsid w:val="00284596"/>
    <w:rsid w:val="00292289"/>
    <w:rsid w:val="002A4586"/>
    <w:rsid w:val="002B05BA"/>
    <w:rsid w:val="002C0008"/>
    <w:rsid w:val="002C747A"/>
    <w:rsid w:val="002D55C1"/>
    <w:rsid w:val="002E0214"/>
    <w:rsid w:val="002E209E"/>
    <w:rsid w:val="002E4835"/>
    <w:rsid w:val="002E4C2C"/>
    <w:rsid w:val="002E786C"/>
    <w:rsid w:val="00300FBB"/>
    <w:rsid w:val="003029BF"/>
    <w:rsid w:val="00302FA7"/>
    <w:rsid w:val="00304338"/>
    <w:rsid w:val="003076C7"/>
    <w:rsid w:val="0031257F"/>
    <w:rsid w:val="0032335F"/>
    <w:rsid w:val="00325A6F"/>
    <w:rsid w:val="003316C0"/>
    <w:rsid w:val="003414AF"/>
    <w:rsid w:val="003431DB"/>
    <w:rsid w:val="00344BFB"/>
    <w:rsid w:val="003619FB"/>
    <w:rsid w:val="003645FD"/>
    <w:rsid w:val="003734D3"/>
    <w:rsid w:val="00375E79"/>
    <w:rsid w:val="003817D3"/>
    <w:rsid w:val="003831A2"/>
    <w:rsid w:val="00384C24"/>
    <w:rsid w:val="00386028"/>
    <w:rsid w:val="003865B2"/>
    <w:rsid w:val="00386982"/>
    <w:rsid w:val="003877B2"/>
    <w:rsid w:val="003A01A5"/>
    <w:rsid w:val="003A76FA"/>
    <w:rsid w:val="003B43FD"/>
    <w:rsid w:val="003B486A"/>
    <w:rsid w:val="003B535F"/>
    <w:rsid w:val="003C0CA0"/>
    <w:rsid w:val="003C1060"/>
    <w:rsid w:val="003C2FBA"/>
    <w:rsid w:val="003C3AF3"/>
    <w:rsid w:val="003D4DBB"/>
    <w:rsid w:val="003E0508"/>
    <w:rsid w:val="003E205B"/>
    <w:rsid w:val="003E5070"/>
    <w:rsid w:val="003F1A00"/>
    <w:rsid w:val="003F69DE"/>
    <w:rsid w:val="003F6BC3"/>
    <w:rsid w:val="004008C2"/>
    <w:rsid w:val="00403F3D"/>
    <w:rsid w:val="00404C6B"/>
    <w:rsid w:val="00405DFE"/>
    <w:rsid w:val="00410642"/>
    <w:rsid w:val="004124BC"/>
    <w:rsid w:val="00414C2A"/>
    <w:rsid w:val="00416302"/>
    <w:rsid w:val="0042175E"/>
    <w:rsid w:val="004226C7"/>
    <w:rsid w:val="004234AD"/>
    <w:rsid w:val="00423666"/>
    <w:rsid w:val="00427DCC"/>
    <w:rsid w:val="004331F8"/>
    <w:rsid w:val="00434A29"/>
    <w:rsid w:val="004353F6"/>
    <w:rsid w:val="00436DBD"/>
    <w:rsid w:val="004428E5"/>
    <w:rsid w:val="00445394"/>
    <w:rsid w:val="00446136"/>
    <w:rsid w:val="00446224"/>
    <w:rsid w:val="00454105"/>
    <w:rsid w:val="004542C7"/>
    <w:rsid w:val="00454D63"/>
    <w:rsid w:val="00454D97"/>
    <w:rsid w:val="00460939"/>
    <w:rsid w:val="0046461B"/>
    <w:rsid w:val="0046564C"/>
    <w:rsid w:val="004700AB"/>
    <w:rsid w:val="0047104A"/>
    <w:rsid w:val="004724EF"/>
    <w:rsid w:val="00472769"/>
    <w:rsid w:val="00472EEB"/>
    <w:rsid w:val="00473E9C"/>
    <w:rsid w:val="004761AE"/>
    <w:rsid w:val="00476D6D"/>
    <w:rsid w:val="00484C92"/>
    <w:rsid w:val="00490270"/>
    <w:rsid w:val="00492673"/>
    <w:rsid w:val="00495061"/>
    <w:rsid w:val="00495E7E"/>
    <w:rsid w:val="00497396"/>
    <w:rsid w:val="004A0D6C"/>
    <w:rsid w:val="004A46F2"/>
    <w:rsid w:val="004B1051"/>
    <w:rsid w:val="004B7DA8"/>
    <w:rsid w:val="004C2F01"/>
    <w:rsid w:val="004C4326"/>
    <w:rsid w:val="004C4EA1"/>
    <w:rsid w:val="004C7363"/>
    <w:rsid w:val="004D17BC"/>
    <w:rsid w:val="004D3EB2"/>
    <w:rsid w:val="004D4267"/>
    <w:rsid w:val="004E0EFE"/>
    <w:rsid w:val="004E14A2"/>
    <w:rsid w:val="004E19DF"/>
    <w:rsid w:val="004E4848"/>
    <w:rsid w:val="004F581B"/>
    <w:rsid w:val="004F7382"/>
    <w:rsid w:val="00500C93"/>
    <w:rsid w:val="00503BBA"/>
    <w:rsid w:val="00503FFC"/>
    <w:rsid w:val="005049FC"/>
    <w:rsid w:val="005064CE"/>
    <w:rsid w:val="00507FCF"/>
    <w:rsid w:val="005127FC"/>
    <w:rsid w:val="005154AF"/>
    <w:rsid w:val="005155A1"/>
    <w:rsid w:val="005256FF"/>
    <w:rsid w:val="00525EB5"/>
    <w:rsid w:val="00526683"/>
    <w:rsid w:val="00535FCB"/>
    <w:rsid w:val="00542D58"/>
    <w:rsid w:val="0054525F"/>
    <w:rsid w:val="0054630E"/>
    <w:rsid w:val="00547559"/>
    <w:rsid w:val="00550101"/>
    <w:rsid w:val="00551D0D"/>
    <w:rsid w:val="005530B6"/>
    <w:rsid w:val="00556BCC"/>
    <w:rsid w:val="005607C7"/>
    <w:rsid w:val="00564212"/>
    <w:rsid w:val="00567414"/>
    <w:rsid w:val="00571046"/>
    <w:rsid w:val="00586EBF"/>
    <w:rsid w:val="00590598"/>
    <w:rsid w:val="00590847"/>
    <w:rsid w:val="00593570"/>
    <w:rsid w:val="00593771"/>
    <w:rsid w:val="00594C45"/>
    <w:rsid w:val="0059585C"/>
    <w:rsid w:val="005A5F9B"/>
    <w:rsid w:val="005A7629"/>
    <w:rsid w:val="005B07D3"/>
    <w:rsid w:val="005B6915"/>
    <w:rsid w:val="005B7FA3"/>
    <w:rsid w:val="005C450D"/>
    <w:rsid w:val="005C4D26"/>
    <w:rsid w:val="005D3325"/>
    <w:rsid w:val="005D3F37"/>
    <w:rsid w:val="005D7F6E"/>
    <w:rsid w:val="005E3DA9"/>
    <w:rsid w:val="005E42C6"/>
    <w:rsid w:val="005E46C2"/>
    <w:rsid w:val="005E5466"/>
    <w:rsid w:val="005E591F"/>
    <w:rsid w:val="005E5A24"/>
    <w:rsid w:val="005F1D86"/>
    <w:rsid w:val="005F5364"/>
    <w:rsid w:val="005F59D6"/>
    <w:rsid w:val="006013BE"/>
    <w:rsid w:val="00601F9C"/>
    <w:rsid w:val="00605113"/>
    <w:rsid w:val="00605E6A"/>
    <w:rsid w:val="0061039B"/>
    <w:rsid w:val="00611305"/>
    <w:rsid w:val="006117EC"/>
    <w:rsid w:val="006154A9"/>
    <w:rsid w:val="00621B2E"/>
    <w:rsid w:val="00630A2D"/>
    <w:rsid w:val="006339F1"/>
    <w:rsid w:val="00633BD9"/>
    <w:rsid w:val="00637F0C"/>
    <w:rsid w:val="00643F18"/>
    <w:rsid w:val="00646467"/>
    <w:rsid w:val="006509D1"/>
    <w:rsid w:val="00654A3D"/>
    <w:rsid w:val="00665ADB"/>
    <w:rsid w:val="006807B6"/>
    <w:rsid w:val="00681A17"/>
    <w:rsid w:val="00681D93"/>
    <w:rsid w:val="0068268A"/>
    <w:rsid w:val="00683624"/>
    <w:rsid w:val="00687345"/>
    <w:rsid w:val="006874A7"/>
    <w:rsid w:val="0068764F"/>
    <w:rsid w:val="006934FC"/>
    <w:rsid w:val="00696D43"/>
    <w:rsid w:val="00697281"/>
    <w:rsid w:val="00697421"/>
    <w:rsid w:val="00697B8A"/>
    <w:rsid w:val="006A0886"/>
    <w:rsid w:val="006A0C8C"/>
    <w:rsid w:val="006A45CD"/>
    <w:rsid w:val="006A4C7F"/>
    <w:rsid w:val="006A672C"/>
    <w:rsid w:val="006B60DF"/>
    <w:rsid w:val="006B7E8D"/>
    <w:rsid w:val="006C14E0"/>
    <w:rsid w:val="006C2508"/>
    <w:rsid w:val="006C3F48"/>
    <w:rsid w:val="006C52F5"/>
    <w:rsid w:val="006D1C11"/>
    <w:rsid w:val="006D5B59"/>
    <w:rsid w:val="006F4AF6"/>
    <w:rsid w:val="006F6CB4"/>
    <w:rsid w:val="00710635"/>
    <w:rsid w:val="00712459"/>
    <w:rsid w:val="007152FC"/>
    <w:rsid w:val="0071752D"/>
    <w:rsid w:val="00717601"/>
    <w:rsid w:val="00730621"/>
    <w:rsid w:val="00732DD4"/>
    <w:rsid w:val="00734B7A"/>
    <w:rsid w:val="00741FB1"/>
    <w:rsid w:val="0074484F"/>
    <w:rsid w:val="0075005B"/>
    <w:rsid w:val="007532F0"/>
    <w:rsid w:val="00756CAE"/>
    <w:rsid w:val="0076528F"/>
    <w:rsid w:val="00772ECD"/>
    <w:rsid w:val="00782B9D"/>
    <w:rsid w:val="00783CC9"/>
    <w:rsid w:val="007857EA"/>
    <w:rsid w:val="00786C3E"/>
    <w:rsid w:val="007875D1"/>
    <w:rsid w:val="0079430E"/>
    <w:rsid w:val="00797297"/>
    <w:rsid w:val="007A00D1"/>
    <w:rsid w:val="007A0849"/>
    <w:rsid w:val="007A34BE"/>
    <w:rsid w:val="007A74BA"/>
    <w:rsid w:val="007B7A12"/>
    <w:rsid w:val="007C065A"/>
    <w:rsid w:val="007C20CA"/>
    <w:rsid w:val="007C61CC"/>
    <w:rsid w:val="007C6A66"/>
    <w:rsid w:val="007C70F9"/>
    <w:rsid w:val="007D1FAA"/>
    <w:rsid w:val="007D4235"/>
    <w:rsid w:val="007D4AB2"/>
    <w:rsid w:val="007D62F7"/>
    <w:rsid w:val="007F14FC"/>
    <w:rsid w:val="007F3584"/>
    <w:rsid w:val="007F3F4D"/>
    <w:rsid w:val="008005AF"/>
    <w:rsid w:val="008010C3"/>
    <w:rsid w:val="00801ECB"/>
    <w:rsid w:val="008034ED"/>
    <w:rsid w:val="008112DB"/>
    <w:rsid w:val="00813FFC"/>
    <w:rsid w:val="00814DED"/>
    <w:rsid w:val="0081519B"/>
    <w:rsid w:val="008168DF"/>
    <w:rsid w:val="00821A17"/>
    <w:rsid w:val="008248B8"/>
    <w:rsid w:val="00825028"/>
    <w:rsid w:val="008252B6"/>
    <w:rsid w:val="00832355"/>
    <w:rsid w:val="008365EC"/>
    <w:rsid w:val="008379D6"/>
    <w:rsid w:val="00846A38"/>
    <w:rsid w:val="00847840"/>
    <w:rsid w:val="00847E05"/>
    <w:rsid w:val="008533C8"/>
    <w:rsid w:val="008574FB"/>
    <w:rsid w:val="008755B4"/>
    <w:rsid w:val="0087576D"/>
    <w:rsid w:val="00882794"/>
    <w:rsid w:val="008940B5"/>
    <w:rsid w:val="00894A67"/>
    <w:rsid w:val="0089670C"/>
    <w:rsid w:val="008A2CD8"/>
    <w:rsid w:val="008A2FBD"/>
    <w:rsid w:val="008A5061"/>
    <w:rsid w:val="008A5AC7"/>
    <w:rsid w:val="008B4652"/>
    <w:rsid w:val="008B5680"/>
    <w:rsid w:val="008B61F1"/>
    <w:rsid w:val="008B6388"/>
    <w:rsid w:val="008C5394"/>
    <w:rsid w:val="008C7639"/>
    <w:rsid w:val="008C7AEC"/>
    <w:rsid w:val="008C7DD9"/>
    <w:rsid w:val="008D0382"/>
    <w:rsid w:val="008D175A"/>
    <w:rsid w:val="008E3092"/>
    <w:rsid w:val="008E4C93"/>
    <w:rsid w:val="008E795B"/>
    <w:rsid w:val="008F4880"/>
    <w:rsid w:val="008F5BE4"/>
    <w:rsid w:val="008F5D73"/>
    <w:rsid w:val="008F76D6"/>
    <w:rsid w:val="009018C1"/>
    <w:rsid w:val="00901C98"/>
    <w:rsid w:val="00904B48"/>
    <w:rsid w:val="009134FF"/>
    <w:rsid w:val="00917EFC"/>
    <w:rsid w:val="00923D91"/>
    <w:rsid w:val="009243DF"/>
    <w:rsid w:val="009258BC"/>
    <w:rsid w:val="0092743D"/>
    <w:rsid w:val="00931737"/>
    <w:rsid w:val="00934651"/>
    <w:rsid w:val="00934E5B"/>
    <w:rsid w:val="00941905"/>
    <w:rsid w:val="0094302F"/>
    <w:rsid w:val="009449AA"/>
    <w:rsid w:val="00947EF7"/>
    <w:rsid w:val="00952FD4"/>
    <w:rsid w:val="0095575C"/>
    <w:rsid w:val="00957C68"/>
    <w:rsid w:val="00960D16"/>
    <w:rsid w:val="00972B4B"/>
    <w:rsid w:val="00980F07"/>
    <w:rsid w:val="00984EA1"/>
    <w:rsid w:val="0098587D"/>
    <w:rsid w:val="00990F49"/>
    <w:rsid w:val="009973F7"/>
    <w:rsid w:val="009974F3"/>
    <w:rsid w:val="009978AA"/>
    <w:rsid w:val="009A1AA7"/>
    <w:rsid w:val="009A7C8C"/>
    <w:rsid w:val="009B2578"/>
    <w:rsid w:val="009B3ACA"/>
    <w:rsid w:val="009B5A7C"/>
    <w:rsid w:val="009C5930"/>
    <w:rsid w:val="009C5D65"/>
    <w:rsid w:val="009C60C8"/>
    <w:rsid w:val="009C731F"/>
    <w:rsid w:val="009E1482"/>
    <w:rsid w:val="009E3710"/>
    <w:rsid w:val="009E5F7A"/>
    <w:rsid w:val="009F0750"/>
    <w:rsid w:val="00A075D3"/>
    <w:rsid w:val="00A12328"/>
    <w:rsid w:val="00A23870"/>
    <w:rsid w:val="00A264CA"/>
    <w:rsid w:val="00A3285A"/>
    <w:rsid w:val="00A35BA3"/>
    <w:rsid w:val="00A36920"/>
    <w:rsid w:val="00A42EF6"/>
    <w:rsid w:val="00A45251"/>
    <w:rsid w:val="00A466A6"/>
    <w:rsid w:val="00A47A54"/>
    <w:rsid w:val="00A50347"/>
    <w:rsid w:val="00A52673"/>
    <w:rsid w:val="00A55640"/>
    <w:rsid w:val="00A5741A"/>
    <w:rsid w:val="00A65235"/>
    <w:rsid w:val="00A704BC"/>
    <w:rsid w:val="00A74E05"/>
    <w:rsid w:val="00A75326"/>
    <w:rsid w:val="00A80A12"/>
    <w:rsid w:val="00A844E0"/>
    <w:rsid w:val="00A8648C"/>
    <w:rsid w:val="00A90154"/>
    <w:rsid w:val="00A94E85"/>
    <w:rsid w:val="00A950BA"/>
    <w:rsid w:val="00AA0385"/>
    <w:rsid w:val="00AA092F"/>
    <w:rsid w:val="00AA0BA6"/>
    <w:rsid w:val="00AA0E4F"/>
    <w:rsid w:val="00AA3FCC"/>
    <w:rsid w:val="00AA6194"/>
    <w:rsid w:val="00AB152E"/>
    <w:rsid w:val="00AB25CE"/>
    <w:rsid w:val="00AB272A"/>
    <w:rsid w:val="00AB46EA"/>
    <w:rsid w:val="00AB5F0D"/>
    <w:rsid w:val="00AC04DA"/>
    <w:rsid w:val="00AC5BB7"/>
    <w:rsid w:val="00AC6E12"/>
    <w:rsid w:val="00AC7F8B"/>
    <w:rsid w:val="00AD0958"/>
    <w:rsid w:val="00AD6E80"/>
    <w:rsid w:val="00AE08D0"/>
    <w:rsid w:val="00AE4880"/>
    <w:rsid w:val="00AE4B84"/>
    <w:rsid w:val="00AE5BED"/>
    <w:rsid w:val="00AE66B7"/>
    <w:rsid w:val="00AE7A34"/>
    <w:rsid w:val="00AF1038"/>
    <w:rsid w:val="00AF16F7"/>
    <w:rsid w:val="00AF3CC9"/>
    <w:rsid w:val="00AF4A46"/>
    <w:rsid w:val="00AF6860"/>
    <w:rsid w:val="00B03DC1"/>
    <w:rsid w:val="00B03F61"/>
    <w:rsid w:val="00B04FCA"/>
    <w:rsid w:val="00B11F02"/>
    <w:rsid w:val="00B15A1C"/>
    <w:rsid w:val="00B16827"/>
    <w:rsid w:val="00B17037"/>
    <w:rsid w:val="00B204E4"/>
    <w:rsid w:val="00B229AF"/>
    <w:rsid w:val="00B25856"/>
    <w:rsid w:val="00B278AB"/>
    <w:rsid w:val="00B40397"/>
    <w:rsid w:val="00B54A31"/>
    <w:rsid w:val="00B5619F"/>
    <w:rsid w:val="00B62F57"/>
    <w:rsid w:val="00B6749A"/>
    <w:rsid w:val="00B67B48"/>
    <w:rsid w:val="00B7351A"/>
    <w:rsid w:val="00B739FC"/>
    <w:rsid w:val="00B74FDD"/>
    <w:rsid w:val="00B76FCA"/>
    <w:rsid w:val="00B7745C"/>
    <w:rsid w:val="00B80F87"/>
    <w:rsid w:val="00B829E7"/>
    <w:rsid w:val="00B9002B"/>
    <w:rsid w:val="00B91F97"/>
    <w:rsid w:val="00B93EE2"/>
    <w:rsid w:val="00B968F0"/>
    <w:rsid w:val="00BA1A6A"/>
    <w:rsid w:val="00BA1D4B"/>
    <w:rsid w:val="00BA25A4"/>
    <w:rsid w:val="00BA486D"/>
    <w:rsid w:val="00BB1610"/>
    <w:rsid w:val="00BB28A2"/>
    <w:rsid w:val="00BB3132"/>
    <w:rsid w:val="00BB6551"/>
    <w:rsid w:val="00BB7662"/>
    <w:rsid w:val="00BC04F0"/>
    <w:rsid w:val="00BC0733"/>
    <w:rsid w:val="00BC6B7C"/>
    <w:rsid w:val="00BD0053"/>
    <w:rsid w:val="00BD04C9"/>
    <w:rsid w:val="00BD40BD"/>
    <w:rsid w:val="00BD4F97"/>
    <w:rsid w:val="00BE6435"/>
    <w:rsid w:val="00BF3486"/>
    <w:rsid w:val="00C144F2"/>
    <w:rsid w:val="00C1499B"/>
    <w:rsid w:val="00C15633"/>
    <w:rsid w:val="00C1728A"/>
    <w:rsid w:val="00C2117D"/>
    <w:rsid w:val="00C2229A"/>
    <w:rsid w:val="00C24FC4"/>
    <w:rsid w:val="00C2685C"/>
    <w:rsid w:val="00C35484"/>
    <w:rsid w:val="00C43740"/>
    <w:rsid w:val="00C440B6"/>
    <w:rsid w:val="00C47489"/>
    <w:rsid w:val="00C60FF5"/>
    <w:rsid w:val="00C61343"/>
    <w:rsid w:val="00C634CD"/>
    <w:rsid w:val="00C70715"/>
    <w:rsid w:val="00C80CAD"/>
    <w:rsid w:val="00C83E2B"/>
    <w:rsid w:val="00C84249"/>
    <w:rsid w:val="00C84969"/>
    <w:rsid w:val="00C862BC"/>
    <w:rsid w:val="00C94F67"/>
    <w:rsid w:val="00C950CD"/>
    <w:rsid w:val="00C96B4F"/>
    <w:rsid w:val="00CA2B37"/>
    <w:rsid w:val="00CA39A6"/>
    <w:rsid w:val="00CA73ED"/>
    <w:rsid w:val="00CB01FB"/>
    <w:rsid w:val="00CB182D"/>
    <w:rsid w:val="00CB467E"/>
    <w:rsid w:val="00CB6644"/>
    <w:rsid w:val="00CC2EC9"/>
    <w:rsid w:val="00CD1CB0"/>
    <w:rsid w:val="00CD2E6D"/>
    <w:rsid w:val="00CE0892"/>
    <w:rsid w:val="00CE763C"/>
    <w:rsid w:val="00CF0E0B"/>
    <w:rsid w:val="00CF2432"/>
    <w:rsid w:val="00CF3691"/>
    <w:rsid w:val="00CF78D1"/>
    <w:rsid w:val="00D0213A"/>
    <w:rsid w:val="00D045C9"/>
    <w:rsid w:val="00D04E9C"/>
    <w:rsid w:val="00D05059"/>
    <w:rsid w:val="00D076AF"/>
    <w:rsid w:val="00D11776"/>
    <w:rsid w:val="00D11D0A"/>
    <w:rsid w:val="00D16D55"/>
    <w:rsid w:val="00D2049D"/>
    <w:rsid w:val="00D218CB"/>
    <w:rsid w:val="00D301C7"/>
    <w:rsid w:val="00D30A3F"/>
    <w:rsid w:val="00D32754"/>
    <w:rsid w:val="00D43D83"/>
    <w:rsid w:val="00D47F6B"/>
    <w:rsid w:val="00D50004"/>
    <w:rsid w:val="00D53A36"/>
    <w:rsid w:val="00D63FC3"/>
    <w:rsid w:val="00D64F99"/>
    <w:rsid w:val="00D66D5B"/>
    <w:rsid w:val="00D712F5"/>
    <w:rsid w:val="00D716B3"/>
    <w:rsid w:val="00D720C5"/>
    <w:rsid w:val="00D724E1"/>
    <w:rsid w:val="00D73E0A"/>
    <w:rsid w:val="00D75BDF"/>
    <w:rsid w:val="00D76383"/>
    <w:rsid w:val="00D81E77"/>
    <w:rsid w:val="00D81F1C"/>
    <w:rsid w:val="00D86507"/>
    <w:rsid w:val="00D9048D"/>
    <w:rsid w:val="00D91D61"/>
    <w:rsid w:val="00D955FB"/>
    <w:rsid w:val="00D95782"/>
    <w:rsid w:val="00DA0C26"/>
    <w:rsid w:val="00DA4F98"/>
    <w:rsid w:val="00DA527D"/>
    <w:rsid w:val="00DA6955"/>
    <w:rsid w:val="00DA6E49"/>
    <w:rsid w:val="00DB5348"/>
    <w:rsid w:val="00DC3A40"/>
    <w:rsid w:val="00DC6352"/>
    <w:rsid w:val="00DD4467"/>
    <w:rsid w:val="00DD7392"/>
    <w:rsid w:val="00DE3603"/>
    <w:rsid w:val="00DE602E"/>
    <w:rsid w:val="00DE63E1"/>
    <w:rsid w:val="00DF5EC7"/>
    <w:rsid w:val="00DF7010"/>
    <w:rsid w:val="00E11B6E"/>
    <w:rsid w:val="00E17D97"/>
    <w:rsid w:val="00E270DB"/>
    <w:rsid w:val="00E3203C"/>
    <w:rsid w:val="00E3552D"/>
    <w:rsid w:val="00E402F7"/>
    <w:rsid w:val="00E413AF"/>
    <w:rsid w:val="00E41BD3"/>
    <w:rsid w:val="00E4450D"/>
    <w:rsid w:val="00E456B1"/>
    <w:rsid w:val="00E50436"/>
    <w:rsid w:val="00E604D8"/>
    <w:rsid w:val="00E6066D"/>
    <w:rsid w:val="00E60A70"/>
    <w:rsid w:val="00E6219B"/>
    <w:rsid w:val="00E70096"/>
    <w:rsid w:val="00E71BDB"/>
    <w:rsid w:val="00E74E3E"/>
    <w:rsid w:val="00E763A3"/>
    <w:rsid w:val="00E76AA5"/>
    <w:rsid w:val="00E825A9"/>
    <w:rsid w:val="00E82FDB"/>
    <w:rsid w:val="00E85B8A"/>
    <w:rsid w:val="00E9627C"/>
    <w:rsid w:val="00E969FE"/>
    <w:rsid w:val="00E97708"/>
    <w:rsid w:val="00EA2C5C"/>
    <w:rsid w:val="00EA33E9"/>
    <w:rsid w:val="00EA3C8D"/>
    <w:rsid w:val="00EB089E"/>
    <w:rsid w:val="00EB3D84"/>
    <w:rsid w:val="00EB4ADB"/>
    <w:rsid w:val="00EB5174"/>
    <w:rsid w:val="00EB73D7"/>
    <w:rsid w:val="00EC6FC2"/>
    <w:rsid w:val="00ED464B"/>
    <w:rsid w:val="00ED4B63"/>
    <w:rsid w:val="00ED782C"/>
    <w:rsid w:val="00ED7A8A"/>
    <w:rsid w:val="00EE4F1D"/>
    <w:rsid w:val="00EE7124"/>
    <w:rsid w:val="00EF339F"/>
    <w:rsid w:val="00F01610"/>
    <w:rsid w:val="00F01C15"/>
    <w:rsid w:val="00F07192"/>
    <w:rsid w:val="00F127CF"/>
    <w:rsid w:val="00F14C75"/>
    <w:rsid w:val="00F213A8"/>
    <w:rsid w:val="00F22B9F"/>
    <w:rsid w:val="00F25D58"/>
    <w:rsid w:val="00F26B67"/>
    <w:rsid w:val="00F3507C"/>
    <w:rsid w:val="00F37ED3"/>
    <w:rsid w:val="00F42529"/>
    <w:rsid w:val="00F43793"/>
    <w:rsid w:val="00F504FF"/>
    <w:rsid w:val="00F527AA"/>
    <w:rsid w:val="00F547CD"/>
    <w:rsid w:val="00F60E97"/>
    <w:rsid w:val="00F631D4"/>
    <w:rsid w:val="00F83C9D"/>
    <w:rsid w:val="00F846E0"/>
    <w:rsid w:val="00F84DED"/>
    <w:rsid w:val="00F862F0"/>
    <w:rsid w:val="00F90093"/>
    <w:rsid w:val="00F90EF9"/>
    <w:rsid w:val="00F917E4"/>
    <w:rsid w:val="00F91E63"/>
    <w:rsid w:val="00F94D7D"/>
    <w:rsid w:val="00F94F09"/>
    <w:rsid w:val="00F95981"/>
    <w:rsid w:val="00F96059"/>
    <w:rsid w:val="00FA0D76"/>
    <w:rsid w:val="00FA10AA"/>
    <w:rsid w:val="00FA15B6"/>
    <w:rsid w:val="00FA2BB2"/>
    <w:rsid w:val="00FC3A8D"/>
    <w:rsid w:val="00FC7B99"/>
    <w:rsid w:val="00FD4C4F"/>
    <w:rsid w:val="00FD5A64"/>
    <w:rsid w:val="00FD6730"/>
    <w:rsid w:val="00FD6F53"/>
    <w:rsid w:val="00FE0013"/>
    <w:rsid w:val="00FE036D"/>
    <w:rsid w:val="00FE6162"/>
    <w:rsid w:val="00FF0913"/>
    <w:rsid w:val="00FF1ABA"/>
    <w:rsid w:val="00FF2D63"/>
    <w:rsid w:val="00FF4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link w:val="ListParagraphChar"/>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ListParagraphChar">
    <w:name w:val="List Paragraph Char"/>
    <w:link w:val="ListParagraph"/>
    <w:uiPriority w:val="34"/>
    <w:rsid w:val="00B7351A"/>
    <w:rPr>
      <w:sz w:val="24"/>
      <w:szCs w:val="24"/>
      <w:lang w:val="lv-LV" w:eastAsia="en-US"/>
    </w:rPr>
  </w:style>
  <w:style w:type="paragraph" w:styleId="Caption">
    <w:name w:val="caption"/>
    <w:basedOn w:val="Normal"/>
    <w:next w:val="Normal"/>
    <w:uiPriority w:val="35"/>
    <w:unhideWhenUsed/>
    <w:qFormat/>
    <w:locked/>
    <w:rsid w:val="005B6915"/>
    <w:pPr>
      <w:spacing w:after="200"/>
    </w:pPr>
    <w:rPr>
      <w:rFonts w:eastAsia="Calibri"/>
      <w:i/>
      <w:iCs/>
      <w:color w:val="44546A" w:themeColor="text2"/>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0599">
      <w:bodyDiv w:val="1"/>
      <w:marLeft w:val="0"/>
      <w:marRight w:val="0"/>
      <w:marTop w:val="0"/>
      <w:marBottom w:val="0"/>
      <w:divBdr>
        <w:top w:val="none" w:sz="0" w:space="0" w:color="auto"/>
        <w:left w:val="none" w:sz="0" w:space="0" w:color="auto"/>
        <w:bottom w:val="none" w:sz="0" w:space="0" w:color="auto"/>
        <w:right w:val="none" w:sz="0" w:space="0" w:color="auto"/>
      </w:divBdr>
      <w:divsChild>
        <w:div w:id="864173067">
          <w:marLeft w:val="0"/>
          <w:marRight w:val="0"/>
          <w:marTop w:val="0"/>
          <w:marBottom w:val="0"/>
          <w:divBdr>
            <w:top w:val="none" w:sz="0" w:space="0" w:color="auto"/>
            <w:left w:val="none" w:sz="0" w:space="0" w:color="auto"/>
            <w:bottom w:val="none" w:sz="0" w:space="0" w:color="auto"/>
            <w:right w:val="none" w:sz="0" w:space="0" w:color="auto"/>
          </w:divBdr>
        </w:div>
        <w:div w:id="2131242132">
          <w:marLeft w:val="0"/>
          <w:marRight w:val="0"/>
          <w:marTop w:val="0"/>
          <w:marBottom w:val="0"/>
          <w:divBdr>
            <w:top w:val="none" w:sz="0" w:space="0" w:color="auto"/>
            <w:left w:val="none" w:sz="0" w:space="0" w:color="auto"/>
            <w:bottom w:val="none" w:sz="0" w:space="0" w:color="auto"/>
            <w:right w:val="none" w:sz="0" w:space="0" w:color="auto"/>
          </w:divBdr>
        </w:div>
        <w:div w:id="946430270">
          <w:marLeft w:val="0"/>
          <w:marRight w:val="0"/>
          <w:marTop w:val="0"/>
          <w:marBottom w:val="0"/>
          <w:divBdr>
            <w:top w:val="none" w:sz="0" w:space="0" w:color="auto"/>
            <w:left w:val="none" w:sz="0" w:space="0" w:color="auto"/>
            <w:bottom w:val="none" w:sz="0" w:space="0" w:color="auto"/>
            <w:right w:val="none" w:sz="0" w:space="0" w:color="auto"/>
          </w:divBdr>
        </w:div>
        <w:div w:id="980503192">
          <w:marLeft w:val="0"/>
          <w:marRight w:val="0"/>
          <w:marTop w:val="0"/>
          <w:marBottom w:val="0"/>
          <w:divBdr>
            <w:top w:val="none" w:sz="0" w:space="0" w:color="auto"/>
            <w:left w:val="none" w:sz="0" w:space="0" w:color="auto"/>
            <w:bottom w:val="none" w:sz="0" w:space="0" w:color="auto"/>
            <w:right w:val="none" w:sz="0" w:space="0" w:color="auto"/>
          </w:divBdr>
        </w:div>
        <w:div w:id="1106578835">
          <w:marLeft w:val="0"/>
          <w:marRight w:val="0"/>
          <w:marTop w:val="0"/>
          <w:marBottom w:val="0"/>
          <w:divBdr>
            <w:top w:val="none" w:sz="0" w:space="0" w:color="auto"/>
            <w:left w:val="none" w:sz="0" w:space="0" w:color="auto"/>
            <w:bottom w:val="none" w:sz="0" w:space="0" w:color="auto"/>
            <w:right w:val="none" w:sz="0" w:space="0" w:color="auto"/>
          </w:divBdr>
        </w:div>
        <w:div w:id="1552957748">
          <w:marLeft w:val="0"/>
          <w:marRight w:val="0"/>
          <w:marTop w:val="0"/>
          <w:marBottom w:val="0"/>
          <w:divBdr>
            <w:top w:val="none" w:sz="0" w:space="0" w:color="auto"/>
            <w:left w:val="none" w:sz="0" w:space="0" w:color="auto"/>
            <w:bottom w:val="none" w:sz="0" w:space="0" w:color="auto"/>
            <w:right w:val="none" w:sz="0" w:space="0" w:color="auto"/>
          </w:divBdr>
        </w:div>
        <w:div w:id="356810212">
          <w:marLeft w:val="0"/>
          <w:marRight w:val="0"/>
          <w:marTop w:val="0"/>
          <w:marBottom w:val="0"/>
          <w:divBdr>
            <w:top w:val="none" w:sz="0" w:space="0" w:color="auto"/>
            <w:left w:val="none" w:sz="0" w:space="0" w:color="auto"/>
            <w:bottom w:val="none" w:sz="0" w:space="0" w:color="auto"/>
            <w:right w:val="none" w:sz="0" w:space="0" w:color="auto"/>
          </w:divBdr>
        </w:div>
        <w:div w:id="1235579061">
          <w:marLeft w:val="0"/>
          <w:marRight w:val="0"/>
          <w:marTop w:val="0"/>
          <w:marBottom w:val="0"/>
          <w:divBdr>
            <w:top w:val="none" w:sz="0" w:space="0" w:color="auto"/>
            <w:left w:val="none" w:sz="0" w:space="0" w:color="auto"/>
            <w:bottom w:val="none" w:sz="0" w:space="0" w:color="auto"/>
            <w:right w:val="none" w:sz="0" w:space="0" w:color="auto"/>
          </w:divBdr>
        </w:div>
        <w:div w:id="1998605728">
          <w:marLeft w:val="0"/>
          <w:marRight w:val="0"/>
          <w:marTop w:val="0"/>
          <w:marBottom w:val="0"/>
          <w:divBdr>
            <w:top w:val="none" w:sz="0" w:space="0" w:color="auto"/>
            <w:left w:val="none" w:sz="0" w:space="0" w:color="auto"/>
            <w:bottom w:val="none" w:sz="0" w:space="0" w:color="auto"/>
            <w:right w:val="none" w:sz="0" w:space="0" w:color="auto"/>
          </w:divBdr>
        </w:div>
        <w:div w:id="380250166">
          <w:marLeft w:val="0"/>
          <w:marRight w:val="0"/>
          <w:marTop w:val="0"/>
          <w:marBottom w:val="0"/>
          <w:divBdr>
            <w:top w:val="none" w:sz="0" w:space="0" w:color="auto"/>
            <w:left w:val="none" w:sz="0" w:space="0" w:color="auto"/>
            <w:bottom w:val="none" w:sz="0" w:space="0" w:color="auto"/>
            <w:right w:val="none" w:sz="0" w:space="0" w:color="auto"/>
          </w:divBdr>
        </w:div>
        <w:div w:id="1024214581">
          <w:marLeft w:val="0"/>
          <w:marRight w:val="0"/>
          <w:marTop w:val="0"/>
          <w:marBottom w:val="0"/>
          <w:divBdr>
            <w:top w:val="none" w:sz="0" w:space="0" w:color="auto"/>
            <w:left w:val="none" w:sz="0" w:space="0" w:color="auto"/>
            <w:bottom w:val="none" w:sz="0" w:space="0" w:color="auto"/>
            <w:right w:val="none" w:sz="0" w:space="0" w:color="auto"/>
          </w:divBdr>
        </w:div>
        <w:div w:id="1930498299">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48138226">
      <w:bodyDiv w:val="1"/>
      <w:marLeft w:val="0"/>
      <w:marRight w:val="0"/>
      <w:marTop w:val="0"/>
      <w:marBottom w:val="0"/>
      <w:divBdr>
        <w:top w:val="none" w:sz="0" w:space="0" w:color="auto"/>
        <w:left w:val="none" w:sz="0" w:space="0" w:color="auto"/>
        <w:bottom w:val="none" w:sz="0" w:space="0" w:color="auto"/>
        <w:right w:val="none" w:sz="0" w:space="0" w:color="auto"/>
      </w:divBdr>
      <w:divsChild>
        <w:div w:id="1991204240">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195391441">
      <w:bodyDiv w:val="1"/>
      <w:marLeft w:val="0"/>
      <w:marRight w:val="0"/>
      <w:marTop w:val="0"/>
      <w:marBottom w:val="0"/>
      <w:divBdr>
        <w:top w:val="none" w:sz="0" w:space="0" w:color="auto"/>
        <w:left w:val="none" w:sz="0" w:space="0" w:color="auto"/>
        <w:bottom w:val="none" w:sz="0" w:space="0" w:color="auto"/>
        <w:right w:val="none" w:sz="0" w:space="0" w:color="auto"/>
      </w:divBdr>
      <w:divsChild>
        <w:div w:id="248466544">
          <w:marLeft w:val="0"/>
          <w:marRight w:val="0"/>
          <w:marTop w:val="0"/>
          <w:marBottom w:val="0"/>
          <w:divBdr>
            <w:top w:val="none" w:sz="0" w:space="0" w:color="auto"/>
            <w:left w:val="none" w:sz="0" w:space="0" w:color="auto"/>
            <w:bottom w:val="none" w:sz="0" w:space="0" w:color="auto"/>
            <w:right w:val="none" w:sz="0" w:space="0" w:color="auto"/>
          </w:divBdr>
        </w:div>
        <w:div w:id="75178994">
          <w:marLeft w:val="0"/>
          <w:marRight w:val="0"/>
          <w:marTop w:val="0"/>
          <w:marBottom w:val="0"/>
          <w:divBdr>
            <w:top w:val="none" w:sz="0" w:space="0" w:color="auto"/>
            <w:left w:val="none" w:sz="0" w:space="0" w:color="auto"/>
            <w:bottom w:val="none" w:sz="0" w:space="0" w:color="auto"/>
            <w:right w:val="none" w:sz="0" w:space="0" w:color="auto"/>
          </w:divBdr>
        </w:div>
        <w:div w:id="2136488090">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2784584">
      <w:bodyDiv w:val="1"/>
      <w:marLeft w:val="0"/>
      <w:marRight w:val="0"/>
      <w:marTop w:val="0"/>
      <w:marBottom w:val="0"/>
      <w:divBdr>
        <w:top w:val="none" w:sz="0" w:space="0" w:color="auto"/>
        <w:left w:val="none" w:sz="0" w:space="0" w:color="auto"/>
        <w:bottom w:val="none" w:sz="0" w:space="0" w:color="auto"/>
        <w:right w:val="none" w:sz="0" w:space="0" w:color="auto"/>
      </w:divBdr>
      <w:divsChild>
        <w:div w:id="1803764764">
          <w:marLeft w:val="0"/>
          <w:marRight w:val="0"/>
          <w:marTop w:val="0"/>
          <w:marBottom w:val="0"/>
          <w:divBdr>
            <w:top w:val="none" w:sz="0" w:space="0" w:color="auto"/>
            <w:left w:val="none" w:sz="0" w:space="0" w:color="auto"/>
            <w:bottom w:val="none" w:sz="0" w:space="0" w:color="auto"/>
            <w:right w:val="none" w:sz="0" w:space="0" w:color="auto"/>
          </w:divBdr>
        </w:div>
        <w:div w:id="277101611">
          <w:marLeft w:val="0"/>
          <w:marRight w:val="0"/>
          <w:marTop w:val="0"/>
          <w:marBottom w:val="0"/>
          <w:divBdr>
            <w:top w:val="none" w:sz="0" w:space="0" w:color="auto"/>
            <w:left w:val="none" w:sz="0" w:space="0" w:color="auto"/>
            <w:bottom w:val="none" w:sz="0" w:space="0" w:color="auto"/>
            <w:right w:val="none" w:sz="0" w:space="0" w:color="auto"/>
          </w:divBdr>
        </w:div>
        <w:div w:id="1763574910">
          <w:marLeft w:val="0"/>
          <w:marRight w:val="0"/>
          <w:marTop w:val="0"/>
          <w:marBottom w:val="0"/>
          <w:divBdr>
            <w:top w:val="none" w:sz="0" w:space="0" w:color="auto"/>
            <w:left w:val="none" w:sz="0" w:space="0" w:color="auto"/>
            <w:bottom w:val="none" w:sz="0" w:space="0" w:color="auto"/>
            <w:right w:val="none" w:sz="0" w:space="0" w:color="auto"/>
          </w:divBdr>
        </w:div>
        <w:div w:id="1438402431">
          <w:marLeft w:val="0"/>
          <w:marRight w:val="0"/>
          <w:marTop w:val="0"/>
          <w:marBottom w:val="0"/>
          <w:divBdr>
            <w:top w:val="none" w:sz="0" w:space="0" w:color="auto"/>
            <w:left w:val="none" w:sz="0" w:space="0" w:color="auto"/>
            <w:bottom w:val="none" w:sz="0" w:space="0" w:color="auto"/>
            <w:right w:val="none" w:sz="0" w:space="0" w:color="auto"/>
          </w:divBdr>
        </w:div>
        <w:div w:id="1841502665">
          <w:marLeft w:val="0"/>
          <w:marRight w:val="0"/>
          <w:marTop w:val="0"/>
          <w:marBottom w:val="0"/>
          <w:divBdr>
            <w:top w:val="none" w:sz="0" w:space="0" w:color="auto"/>
            <w:left w:val="none" w:sz="0" w:space="0" w:color="auto"/>
            <w:bottom w:val="none" w:sz="0" w:space="0" w:color="auto"/>
            <w:right w:val="none" w:sz="0" w:space="0" w:color="auto"/>
          </w:divBdr>
        </w:div>
        <w:div w:id="989675101">
          <w:marLeft w:val="0"/>
          <w:marRight w:val="0"/>
          <w:marTop w:val="0"/>
          <w:marBottom w:val="0"/>
          <w:divBdr>
            <w:top w:val="none" w:sz="0" w:space="0" w:color="auto"/>
            <w:left w:val="none" w:sz="0" w:space="0" w:color="auto"/>
            <w:bottom w:val="none" w:sz="0" w:space="0" w:color="auto"/>
            <w:right w:val="none" w:sz="0" w:space="0" w:color="auto"/>
          </w:divBdr>
        </w:div>
        <w:div w:id="77867320">
          <w:marLeft w:val="0"/>
          <w:marRight w:val="0"/>
          <w:marTop w:val="0"/>
          <w:marBottom w:val="0"/>
          <w:divBdr>
            <w:top w:val="none" w:sz="0" w:space="0" w:color="auto"/>
            <w:left w:val="none" w:sz="0" w:space="0" w:color="auto"/>
            <w:bottom w:val="none" w:sz="0" w:space="0" w:color="auto"/>
            <w:right w:val="none" w:sz="0" w:space="0" w:color="auto"/>
          </w:divBdr>
        </w:div>
        <w:div w:id="1763916054">
          <w:marLeft w:val="0"/>
          <w:marRight w:val="0"/>
          <w:marTop w:val="0"/>
          <w:marBottom w:val="0"/>
          <w:divBdr>
            <w:top w:val="none" w:sz="0" w:space="0" w:color="auto"/>
            <w:left w:val="none" w:sz="0" w:space="0" w:color="auto"/>
            <w:bottom w:val="none" w:sz="0" w:space="0" w:color="auto"/>
            <w:right w:val="none" w:sz="0" w:space="0" w:color="auto"/>
          </w:divBdr>
        </w:div>
      </w:divsChild>
    </w:div>
    <w:div w:id="253519482">
      <w:bodyDiv w:val="1"/>
      <w:marLeft w:val="0"/>
      <w:marRight w:val="0"/>
      <w:marTop w:val="0"/>
      <w:marBottom w:val="0"/>
      <w:divBdr>
        <w:top w:val="none" w:sz="0" w:space="0" w:color="auto"/>
        <w:left w:val="none" w:sz="0" w:space="0" w:color="auto"/>
        <w:bottom w:val="none" w:sz="0" w:space="0" w:color="auto"/>
        <w:right w:val="none" w:sz="0" w:space="0" w:color="auto"/>
      </w:divBdr>
      <w:divsChild>
        <w:div w:id="308485196">
          <w:marLeft w:val="0"/>
          <w:marRight w:val="0"/>
          <w:marTop w:val="0"/>
          <w:marBottom w:val="0"/>
          <w:divBdr>
            <w:top w:val="none" w:sz="0" w:space="0" w:color="auto"/>
            <w:left w:val="none" w:sz="0" w:space="0" w:color="auto"/>
            <w:bottom w:val="none" w:sz="0" w:space="0" w:color="auto"/>
            <w:right w:val="none" w:sz="0" w:space="0" w:color="auto"/>
          </w:divBdr>
        </w:div>
      </w:divsChild>
    </w:div>
    <w:div w:id="256211439">
      <w:bodyDiv w:val="1"/>
      <w:marLeft w:val="0"/>
      <w:marRight w:val="0"/>
      <w:marTop w:val="0"/>
      <w:marBottom w:val="0"/>
      <w:divBdr>
        <w:top w:val="none" w:sz="0" w:space="0" w:color="auto"/>
        <w:left w:val="none" w:sz="0" w:space="0" w:color="auto"/>
        <w:bottom w:val="none" w:sz="0" w:space="0" w:color="auto"/>
        <w:right w:val="none" w:sz="0" w:space="0" w:color="auto"/>
      </w:divBdr>
      <w:divsChild>
        <w:div w:id="711078729">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61593834">
      <w:bodyDiv w:val="1"/>
      <w:marLeft w:val="0"/>
      <w:marRight w:val="0"/>
      <w:marTop w:val="0"/>
      <w:marBottom w:val="0"/>
      <w:divBdr>
        <w:top w:val="none" w:sz="0" w:space="0" w:color="auto"/>
        <w:left w:val="none" w:sz="0" w:space="0" w:color="auto"/>
        <w:bottom w:val="none" w:sz="0" w:space="0" w:color="auto"/>
        <w:right w:val="none" w:sz="0" w:space="0" w:color="auto"/>
      </w:divBdr>
      <w:divsChild>
        <w:div w:id="1845390498">
          <w:marLeft w:val="0"/>
          <w:marRight w:val="0"/>
          <w:marTop w:val="0"/>
          <w:marBottom w:val="0"/>
          <w:divBdr>
            <w:top w:val="none" w:sz="0" w:space="0" w:color="auto"/>
            <w:left w:val="none" w:sz="0" w:space="0" w:color="auto"/>
            <w:bottom w:val="none" w:sz="0" w:space="0" w:color="auto"/>
            <w:right w:val="none" w:sz="0" w:space="0" w:color="auto"/>
          </w:divBdr>
        </w:div>
        <w:div w:id="562254533">
          <w:marLeft w:val="0"/>
          <w:marRight w:val="0"/>
          <w:marTop w:val="0"/>
          <w:marBottom w:val="0"/>
          <w:divBdr>
            <w:top w:val="none" w:sz="0" w:space="0" w:color="auto"/>
            <w:left w:val="none" w:sz="0" w:space="0" w:color="auto"/>
            <w:bottom w:val="none" w:sz="0" w:space="0" w:color="auto"/>
            <w:right w:val="none" w:sz="0" w:space="0" w:color="auto"/>
          </w:divBdr>
        </w:div>
        <w:div w:id="1732653300">
          <w:marLeft w:val="0"/>
          <w:marRight w:val="0"/>
          <w:marTop w:val="0"/>
          <w:marBottom w:val="0"/>
          <w:divBdr>
            <w:top w:val="none" w:sz="0" w:space="0" w:color="auto"/>
            <w:left w:val="none" w:sz="0" w:space="0" w:color="auto"/>
            <w:bottom w:val="none" w:sz="0" w:space="0" w:color="auto"/>
            <w:right w:val="none" w:sz="0" w:space="0" w:color="auto"/>
          </w:divBdr>
        </w:div>
        <w:div w:id="74597623">
          <w:marLeft w:val="0"/>
          <w:marRight w:val="0"/>
          <w:marTop w:val="0"/>
          <w:marBottom w:val="0"/>
          <w:divBdr>
            <w:top w:val="none" w:sz="0" w:space="0" w:color="auto"/>
            <w:left w:val="none" w:sz="0" w:space="0" w:color="auto"/>
            <w:bottom w:val="none" w:sz="0" w:space="0" w:color="auto"/>
            <w:right w:val="none" w:sz="0" w:space="0" w:color="auto"/>
          </w:divBdr>
        </w:div>
        <w:div w:id="1178887595">
          <w:marLeft w:val="0"/>
          <w:marRight w:val="0"/>
          <w:marTop w:val="0"/>
          <w:marBottom w:val="0"/>
          <w:divBdr>
            <w:top w:val="none" w:sz="0" w:space="0" w:color="auto"/>
            <w:left w:val="none" w:sz="0" w:space="0" w:color="auto"/>
            <w:bottom w:val="none" w:sz="0" w:space="0" w:color="auto"/>
            <w:right w:val="none" w:sz="0" w:space="0" w:color="auto"/>
          </w:divBdr>
        </w:div>
        <w:div w:id="54134537">
          <w:marLeft w:val="0"/>
          <w:marRight w:val="0"/>
          <w:marTop w:val="0"/>
          <w:marBottom w:val="0"/>
          <w:divBdr>
            <w:top w:val="none" w:sz="0" w:space="0" w:color="auto"/>
            <w:left w:val="none" w:sz="0" w:space="0" w:color="auto"/>
            <w:bottom w:val="none" w:sz="0" w:space="0" w:color="auto"/>
            <w:right w:val="none" w:sz="0" w:space="0" w:color="auto"/>
          </w:divBdr>
        </w:div>
        <w:div w:id="2005821171">
          <w:marLeft w:val="0"/>
          <w:marRight w:val="0"/>
          <w:marTop w:val="0"/>
          <w:marBottom w:val="0"/>
          <w:divBdr>
            <w:top w:val="none" w:sz="0" w:space="0" w:color="auto"/>
            <w:left w:val="none" w:sz="0" w:space="0" w:color="auto"/>
            <w:bottom w:val="none" w:sz="0" w:space="0" w:color="auto"/>
            <w:right w:val="none" w:sz="0" w:space="0" w:color="auto"/>
          </w:divBdr>
        </w:div>
      </w:divsChild>
    </w:div>
    <w:div w:id="400637564">
      <w:bodyDiv w:val="1"/>
      <w:marLeft w:val="0"/>
      <w:marRight w:val="0"/>
      <w:marTop w:val="0"/>
      <w:marBottom w:val="0"/>
      <w:divBdr>
        <w:top w:val="none" w:sz="0" w:space="0" w:color="auto"/>
        <w:left w:val="none" w:sz="0" w:space="0" w:color="auto"/>
        <w:bottom w:val="none" w:sz="0" w:space="0" w:color="auto"/>
        <w:right w:val="none" w:sz="0" w:space="0" w:color="auto"/>
      </w:divBdr>
      <w:divsChild>
        <w:div w:id="391195448">
          <w:marLeft w:val="0"/>
          <w:marRight w:val="0"/>
          <w:marTop w:val="0"/>
          <w:marBottom w:val="0"/>
          <w:divBdr>
            <w:top w:val="none" w:sz="0" w:space="0" w:color="auto"/>
            <w:left w:val="none" w:sz="0" w:space="0" w:color="auto"/>
            <w:bottom w:val="none" w:sz="0" w:space="0" w:color="auto"/>
            <w:right w:val="none" w:sz="0" w:space="0" w:color="auto"/>
          </w:divBdr>
        </w:div>
      </w:divsChild>
    </w:div>
    <w:div w:id="428548654">
      <w:bodyDiv w:val="1"/>
      <w:marLeft w:val="0"/>
      <w:marRight w:val="0"/>
      <w:marTop w:val="0"/>
      <w:marBottom w:val="0"/>
      <w:divBdr>
        <w:top w:val="none" w:sz="0" w:space="0" w:color="auto"/>
        <w:left w:val="none" w:sz="0" w:space="0" w:color="auto"/>
        <w:bottom w:val="none" w:sz="0" w:space="0" w:color="auto"/>
        <w:right w:val="none" w:sz="0" w:space="0" w:color="auto"/>
      </w:divBdr>
      <w:divsChild>
        <w:div w:id="1657225015">
          <w:marLeft w:val="0"/>
          <w:marRight w:val="0"/>
          <w:marTop w:val="0"/>
          <w:marBottom w:val="0"/>
          <w:divBdr>
            <w:top w:val="none" w:sz="0" w:space="0" w:color="auto"/>
            <w:left w:val="none" w:sz="0" w:space="0" w:color="auto"/>
            <w:bottom w:val="none" w:sz="0" w:space="0" w:color="auto"/>
            <w:right w:val="none" w:sz="0" w:space="0" w:color="auto"/>
          </w:divBdr>
        </w:div>
        <w:div w:id="804936036">
          <w:marLeft w:val="0"/>
          <w:marRight w:val="0"/>
          <w:marTop w:val="0"/>
          <w:marBottom w:val="0"/>
          <w:divBdr>
            <w:top w:val="none" w:sz="0" w:space="0" w:color="auto"/>
            <w:left w:val="none" w:sz="0" w:space="0" w:color="auto"/>
            <w:bottom w:val="none" w:sz="0" w:space="0" w:color="auto"/>
            <w:right w:val="none" w:sz="0" w:space="0" w:color="auto"/>
          </w:divBdr>
        </w:div>
        <w:div w:id="1767730647">
          <w:marLeft w:val="0"/>
          <w:marRight w:val="0"/>
          <w:marTop w:val="0"/>
          <w:marBottom w:val="0"/>
          <w:divBdr>
            <w:top w:val="none" w:sz="0" w:space="0" w:color="auto"/>
            <w:left w:val="none" w:sz="0" w:space="0" w:color="auto"/>
            <w:bottom w:val="none" w:sz="0" w:space="0" w:color="auto"/>
            <w:right w:val="none" w:sz="0" w:space="0" w:color="auto"/>
          </w:divBdr>
        </w:div>
        <w:div w:id="2002191985">
          <w:marLeft w:val="0"/>
          <w:marRight w:val="0"/>
          <w:marTop w:val="0"/>
          <w:marBottom w:val="0"/>
          <w:divBdr>
            <w:top w:val="none" w:sz="0" w:space="0" w:color="auto"/>
            <w:left w:val="none" w:sz="0" w:space="0" w:color="auto"/>
            <w:bottom w:val="none" w:sz="0" w:space="0" w:color="auto"/>
            <w:right w:val="none" w:sz="0" w:space="0" w:color="auto"/>
          </w:divBdr>
        </w:div>
        <w:div w:id="357900302">
          <w:marLeft w:val="0"/>
          <w:marRight w:val="0"/>
          <w:marTop w:val="0"/>
          <w:marBottom w:val="0"/>
          <w:divBdr>
            <w:top w:val="none" w:sz="0" w:space="0" w:color="auto"/>
            <w:left w:val="none" w:sz="0" w:space="0" w:color="auto"/>
            <w:bottom w:val="none" w:sz="0" w:space="0" w:color="auto"/>
            <w:right w:val="none" w:sz="0" w:space="0" w:color="auto"/>
          </w:divBdr>
        </w:div>
        <w:div w:id="1210069880">
          <w:marLeft w:val="0"/>
          <w:marRight w:val="0"/>
          <w:marTop w:val="0"/>
          <w:marBottom w:val="0"/>
          <w:divBdr>
            <w:top w:val="none" w:sz="0" w:space="0" w:color="auto"/>
            <w:left w:val="none" w:sz="0" w:space="0" w:color="auto"/>
            <w:bottom w:val="none" w:sz="0" w:space="0" w:color="auto"/>
            <w:right w:val="none" w:sz="0" w:space="0" w:color="auto"/>
          </w:divBdr>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558130763">
      <w:bodyDiv w:val="1"/>
      <w:marLeft w:val="0"/>
      <w:marRight w:val="0"/>
      <w:marTop w:val="0"/>
      <w:marBottom w:val="0"/>
      <w:divBdr>
        <w:top w:val="none" w:sz="0" w:space="0" w:color="auto"/>
        <w:left w:val="none" w:sz="0" w:space="0" w:color="auto"/>
        <w:bottom w:val="none" w:sz="0" w:space="0" w:color="auto"/>
        <w:right w:val="none" w:sz="0" w:space="0" w:color="auto"/>
      </w:divBdr>
      <w:divsChild>
        <w:div w:id="1506049714">
          <w:marLeft w:val="0"/>
          <w:marRight w:val="0"/>
          <w:marTop w:val="0"/>
          <w:marBottom w:val="0"/>
          <w:divBdr>
            <w:top w:val="none" w:sz="0" w:space="0" w:color="auto"/>
            <w:left w:val="none" w:sz="0" w:space="0" w:color="auto"/>
            <w:bottom w:val="none" w:sz="0" w:space="0" w:color="auto"/>
            <w:right w:val="none" w:sz="0" w:space="0" w:color="auto"/>
          </w:divBdr>
          <w:divsChild>
            <w:div w:id="151024866">
              <w:blockQuote w:val="1"/>
              <w:marLeft w:val="720"/>
              <w:marRight w:val="720"/>
              <w:marTop w:val="100"/>
              <w:marBottom w:val="100"/>
              <w:divBdr>
                <w:top w:val="none" w:sz="0" w:space="0" w:color="auto"/>
                <w:left w:val="none" w:sz="0" w:space="0" w:color="auto"/>
                <w:bottom w:val="none" w:sz="0" w:space="0" w:color="auto"/>
                <w:right w:val="none" w:sz="0" w:space="0" w:color="auto"/>
              </w:divBdr>
            </w:div>
            <w:div w:id="586109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3996891">
      <w:bodyDiv w:val="1"/>
      <w:marLeft w:val="0"/>
      <w:marRight w:val="0"/>
      <w:marTop w:val="0"/>
      <w:marBottom w:val="0"/>
      <w:divBdr>
        <w:top w:val="none" w:sz="0" w:space="0" w:color="auto"/>
        <w:left w:val="none" w:sz="0" w:space="0" w:color="auto"/>
        <w:bottom w:val="none" w:sz="0" w:space="0" w:color="auto"/>
        <w:right w:val="none" w:sz="0" w:space="0" w:color="auto"/>
      </w:divBdr>
      <w:divsChild>
        <w:div w:id="1696420167">
          <w:marLeft w:val="0"/>
          <w:marRight w:val="0"/>
          <w:marTop w:val="0"/>
          <w:marBottom w:val="0"/>
          <w:divBdr>
            <w:top w:val="none" w:sz="0" w:space="0" w:color="auto"/>
            <w:left w:val="none" w:sz="0" w:space="0" w:color="auto"/>
            <w:bottom w:val="none" w:sz="0" w:space="0" w:color="auto"/>
            <w:right w:val="none" w:sz="0" w:space="0" w:color="auto"/>
          </w:divBdr>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55326639">
      <w:bodyDiv w:val="1"/>
      <w:marLeft w:val="0"/>
      <w:marRight w:val="0"/>
      <w:marTop w:val="0"/>
      <w:marBottom w:val="0"/>
      <w:divBdr>
        <w:top w:val="none" w:sz="0" w:space="0" w:color="auto"/>
        <w:left w:val="none" w:sz="0" w:space="0" w:color="auto"/>
        <w:bottom w:val="none" w:sz="0" w:space="0" w:color="auto"/>
        <w:right w:val="none" w:sz="0" w:space="0" w:color="auto"/>
      </w:divBdr>
      <w:divsChild>
        <w:div w:id="970863581">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9588478">
      <w:bodyDiv w:val="1"/>
      <w:marLeft w:val="0"/>
      <w:marRight w:val="0"/>
      <w:marTop w:val="0"/>
      <w:marBottom w:val="0"/>
      <w:divBdr>
        <w:top w:val="none" w:sz="0" w:space="0" w:color="auto"/>
        <w:left w:val="none" w:sz="0" w:space="0" w:color="auto"/>
        <w:bottom w:val="none" w:sz="0" w:space="0" w:color="auto"/>
        <w:right w:val="none" w:sz="0" w:space="0" w:color="auto"/>
      </w:divBdr>
      <w:divsChild>
        <w:div w:id="1061949764">
          <w:marLeft w:val="0"/>
          <w:marRight w:val="0"/>
          <w:marTop w:val="0"/>
          <w:marBottom w:val="0"/>
          <w:divBdr>
            <w:top w:val="none" w:sz="0" w:space="0" w:color="auto"/>
            <w:left w:val="none" w:sz="0" w:space="0" w:color="auto"/>
            <w:bottom w:val="none" w:sz="0" w:space="0" w:color="auto"/>
            <w:right w:val="none" w:sz="0" w:space="0" w:color="auto"/>
          </w:divBdr>
        </w:div>
        <w:div w:id="1656646988">
          <w:marLeft w:val="0"/>
          <w:marRight w:val="0"/>
          <w:marTop w:val="0"/>
          <w:marBottom w:val="0"/>
          <w:divBdr>
            <w:top w:val="none" w:sz="0" w:space="0" w:color="auto"/>
            <w:left w:val="none" w:sz="0" w:space="0" w:color="auto"/>
            <w:bottom w:val="none" w:sz="0" w:space="0" w:color="auto"/>
            <w:right w:val="none" w:sz="0" w:space="0" w:color="auto"/>
          </w:divBdr>
        </w:div>
        <w:div w:id="478691777">
          <w:marLeft w:val="0"/>
          <w:marRight w:val="0"/>
          <w:marTop w:val="0"/>
          <w:marBottom w:val="0"/>
          <w:divBdr>
            <w:top w:val="none" w:sz="0" w:space="0" w:color="auto"/>
            <w:left w:val="none" w:sz="0" w:space="0" w:color="auto"/>
            <w:bottom w:val="none" w:sz="0" w:space="0" w:color="auto"/>
            <w:right w:val="none" w:sz="0" w:space="0" w:color="auto"/>
          </w:divBdr>
        </w:div>
      </w:divsChild>
    </w:div>
    <w:div w:id="797652397">
      <w:bodyDiv w:val="1"/>
      <w:marLeft w:val="0"/>
      <w:marRight w:val="0"/>
      <w:marTop w:val="0"/>
      <w:marBottom w:val="0"/>
      <w:divBdr>
        <w:top w:val="none" w:sz="0" w:space="0" w:color="auto"/>
        <w:left w:val="none" w:sz="0" w:space="0" w:color="auto"/>
        <w:bottom w:val="none" w:sz="0" w:space="0" w:color="auto"/>
        <w:right w:val="none" w:sz="0" w:space="0" w:color="auto"/>
      </w:divBdr>
      <w:divsChild>
        <w:div w:id="872234403">
          <w:marLeft w:val="0"/>
          <w:marRight w:val="0"/>
          <w:marTop w:val="0"/>
          <w:marBottom w:val="0"/>
          <w:divBdr>
            <w:top w:val="none" w:sz="0" w:space="0" w:color="auto"/>
            <w:left w:val="none" w:sz="0" w:space="0" w:color="auto"/>
            <w:bottom w:val="none" w:sz="0" w:space="0" w:color="auto"/>
            <w:right w:val="none" w:sz="0" w:space="0" w:color="auto"/>
          </w:divBdr>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38159784">
      <w:bodyDiv w:val="1"/>
      <w:marLeft w:val="0"/>
      <w:marRight w:val="0"/>
      <w:marTop w:val="0"/>
      <w:marBottom w:val="0"/>
      <w:divBdr>
        <w:top w:val="none" w:sz="0" w:space="0" w:color="auto"/>
        <w:left w:val="none" w:sz="0" w:space="0" w:color="auto"/>
        <w:bottom w:val="none" w:sz="0" w:space="0" w:color="auto"/>
        <w:right w:val="none" w:sz="0" w:space="0" w:color="auto"/>
      </w:divBdr>
      <w:divsChild>
        <w:div w:id="2100520995">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59123636">
      <w:bodyDiv w:val="1"/>
      <w:marLeft w:val="0"/>
      <w:marRight w:val="0"/>
      <w:marTop w:val="0"/>
      <w:marBottom w:val="0"/>
      <w:divBdr>
        <w:top w:val="none" w:sz="0" w:space="0" w:color="auto"/>
        <w:left w:val="none" w:sz="0" w:space="0" w:color="auto"/>
        <w:bottom w:val="none" w:sz="0" w:space="0" w:color="auto"/>
        <w:right w:val="none" w:sz="0" w:space="0" w:color="auto"/>
      </w:divBdr>
      <w:divsChild>
        <w:div w:id="1006980893">
          <w:marLeft w:val="0"/>
          <w:marRight w:val="0"/>
          <w:marTop w:val="0"/>
          <w:marBottom w:val="0"/>
          <w:divBdr>
            <w:top w:val="none" w:sz="0" w:space="0" w:color="auto"/>
            <w:left w:val="none" w:sz="0" w:space="0" w:color="auto"/>
            <w:bottom w:val="none" w:sz="0" w:space="0" w:color="auto"/>
            <w:right w:val="none" w:sz="0" w:space="0" w:color="auto"/>
          </w:divBdr>
          <w:divsChild>
            <w:div w:id="7163149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7738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42491673">
      <w:bodyDiv w:val="1"/>
      <w:marLeft w:val="0"/>
      <w:marRight w:val="0"/>
      <w:marTop w:val="0"/>
      <w:marBottom w:val="0"/>
      <w:divBdr>
        <w:top w:val="none" w:sz="0" w:space="0" w:color="auto"/>
        <w:left w:val="none" w:sz="0" w:space="0" w:color="auto"/>
        <w:bottom w:val="none" w:sz="0" w:space="0" w:color="auto"/>
        <w:right w:val="none" w:sz="0" w:space="0" w:color="auto"/>
      </w:divBdr>
      <w:divsChild>
        <w:div w:id="850334097">
          <w:marLeft w:val="0"/>
          <w:marRight w:val="0"/>
          <w:marTop w:val="0"/>
          <w:marBottom w:val="0"/>
          <w:divBdr>
            <w:top w:val="none" w:sz="0" w:space="0" w:color="auto"/>
            <w:left w:val="none" w:sz="0" w:space="0" w:color="auto"/>
            <w:bottom w:val="none" w:sz="0" w:space="0" w:color="auto"/>
            <w:right w:val="none" w:sz="0" w:space="0" w:color="auto"/>
          </w:divBdr>
        </w:div>
        <w:div w:id="2006936926">
          <w:marLeft w:val="0"/>
          <w:marRight w:val="0"/>
          <w:marTop w:val="0"/>
          <w:marBottom w:val="0"/>
          <w:divBdr>
            <w:top w:val="none" w:sz="0" w:space="0" w:color="auto"/>
            <w:left w:val="none" w:sz="0" w:space="0" w:color="auto"/>
            <w:bottom w:val="none" w:sz="0" w:space="0" w:color="auto"/>
            <w:right w:val="none" w:sz="0" w:space="0" w:color="auto"/>
          </w:divBdr>
        </w:div>
        <w:div w:id="1375613245">
          <w:marLeft w:val="0"/>
          <w:marRight w:val="0"/>
          <w:marTop w:val="0"/>
          <w:marBottom w:val="0"/>
          <w:divBdr>
            <w:top w:val="none" w:sz="0" w:space="0" w:color="auto"/>
            <w:left w:val="none" w:sz="0" w:space="0" w:color="auto"/>
            <w:bottom w:val="none" w:sz="0" w:space="0" w:color="auto"/>
            <w:right w:val="none" w:sz="0" w:space="0" w:color="auto"/>
          </w:divBdr>
        </w:div>
        <w:div w:id="450436513">
          <w:marLeft w:val="0"/>
          <w:marRight w:val="0"/>
          <w:marTop w:val="0"/>
          <w:marBottom w:val="0"/>
          <w:divBdr>
            <w:top w:val="none" w:sz="0" w:space="0" w:color="auto"/>
            <w:left w:val="none" w:sz="0" w:space="0" w:color="auto"/>
            <w:bottom w:val="none" w:sz="0" w:space="0" w:color="auto"/>
            <w:right w:val="none" w:sz="0" w:space="0" w:color="auto"/>
          </w:divBdr>
        </w:div>
        <w:div w:id="1249577361">
          <w:marLeft w:val="0"/>
          <w:marRight w:val="0"/>
          <w:marTop w:val="0"/>
          <w:marBottom w:val="0"/>
          <w:divBdr>
            <w:top w:val="none" w:sz="0" w:space="0" w:color="auto"/>
            <w:left w:val="none" w:sz="0" w:space="0" w:color="auto"/>
            <w:bottom w:val="none" w:sz="0" w:space="0" w:color="auto"/>
            <w:right w:val="none" w:sz="0" w:space="0" w:color="auto"/>
          </w:divBdr>
        </w:div>
        <w:div w:id="2053193436">
          <w:marLeft w:val="0"/>
          <w:marRight w:val="0"/>
          <w:marTop w:val="0"/>
          <w:marBottom w:val="0"/>
          <w:divBdr>
            <w:top w:val="none" w:sz="0" w:space="0" w:color="auto"/>
            <w:left w:val="none" w:sz="0" w:space="0" w:color="auto"/>
            <w:bottom w:val="none" w:sz="0" w:space="0" w:color="auto"/>
            <w:right w:val="none" w:sz="0" w:space="0" w:color="auto"/>
          </w:divBdr>
        </w:div>
        <w:div w:id="541286896">
          <w:marLeft w:val="0"/>
          <w:marRight w:val="0"/>
          <w:marTop w:val="0"/>
          <w:marBottom w:val="0"/>
          <w:divBdr>
            <w:top w:val="none" w:sz="0" w:space="0" w:color="auto"/>
            <w:left w:val="none" w:sz="0" w:space="0" w:color="auto"/>
            <w:bottom w:val="none" w:sz="0" w:space="0" w:color="auto"/>
            <w:right w:val="none" w:sz="0" w:space="0" w:color="auto"/>
          </w:divBdr>
        </w:div>
        <w:div w:id="1407413029">
          <w:marLeft w:val="0"/>
          <w:marRight w:val="0"/>
          <w:marTop w:val="0"/>
          <w:marBottom w:val="0"/>
          <w:divBdr>
            <w:top w:val="none" w:sz="0" w:space="0" w:color="auto"/>
            <w:left w:val="none" w:sz="0" w:space="0" w:color="auto"/>
            <w:bottom w:val="none" w:sz="0" w:space="0" w:color="auto"/>
            <w:right w:val="none" w:sz="0" w:space="0" w:color="auto"/>
          </w:divBdr>
        </w:div>
        <w:div w:id="272633745">
          <w:marLeft w:val="0"/>
          <w:marRight w:val="0"/>
          <w:marTop w:val="0"/>
          <w:marBottom w:val="0"/>
          <w:divBdr>
            <w:top w:val="none" w:sz="0" w:space="0" w:color="auto"/>
            <w:left w:val="none" w:sz="0" w:space="0" w:color="auto"/>
            <w:bottom w:val="none" w:sz="0" w:space="0" w:color="auto"/>
            <w:right w:val="none" w:sz="0" w:space="0" w:color="auto"/>
          </w:divBdr>
        </w:div>
        <w:div w:id="978924664">
          <w:marLeft w:val="0"/>
          <w:marRight w:val="0"/>
          <w:marTop w:val="0"/>
          <w:marBottom w:val="0"/>
          <w:divBdr>
            <w:top w:val="none" w:sz="0" w:space="0" w:color="auto"/>
            <w:left w:val="none" w:sz="0" w:space="0" w:color="auto"/>
            <w:bottom w:val="none" w:sz="0" w:space="0" w:color="auto"/>
            <w:right w:val="none" w:sz="0" w:space="0" w:color="auto"/>
          </w:divBdr>
        </w:div>
        <w:div w:id="2004965097">
          <w:marLeft w:val="0"/>
          <w:marRight w:val="0"/>
          <w:marTop w:val="0"/>
          <w:marBottom w:val="0"/>
          <w:divBdr>
            <w:top w:val="none" w:sz="0" w:space="0" w:color="auto"/>
            <w:left w:val="none" w:sz="0" w:space="0" w:color="auto"/>
            <w:bottom w:val="none" w:sz="0" w:space="0" w:color="auto"/>
            <w:right w:val="none" w:sz="0" w:space="0" w:color="auto"/>
          </w:divBdr>
        </w:div>
        <w:div w:id="1269971760">
          <w:marLeft w:val="0"/>
          <w:marRight w:val="0"/>
          <w:marTop w:val="0"/>
          <w:marBottom w:val="0"/>
          <w:divBdr>
            <w:top w:val="none" w:sz="0" w:space="0" w:color="auto"/>
            <w:left w:val="none" w:sz="0" w:space="0" w:color="auto"/>
            <w:bottom w:val="none" w:sz="0" w:space="0" w:color="auto"/>
            <w:right w:val="none" w:sz="0" w:space="0" w:color="auto"/>
          </w:divBdr>
        </w:div>
      </w:divsChild>
    </w:div>
    <w:div w:id="953250460">
      <w:bodyDiv w:val="1"/>
      <w:marLeft w:val="0"/>
      <w:marRight w:val="0"/>
      <w:marTop w:val="0"/>
      <w:marBottom w:val="0"/>
      <w:divBdr>
        <w:top w:val="none" w:sz="0" w:space="0" w:color="auto"/>
        <w:left w:val="none" w:sz="0" w:space="0" w:color="auto"/>
        <w:bottom w:val="none" w:sz="0" w:space="0" w:color="auto"/>
        <w:right w:val="none" w:sz="0" w:space="0" w:color="auto"/>
      </w:divBdr>
      <w:divsChild>
        <w:div w:id="804469577">
          <w:marLeft w:val="0"/>
          <w:marRight w:val="0"/>
          <w:marTop w:val="0"/>
          <w:marBottom w:val="0"/>
          <w:divBdr>
            <w:top w:val="none" w:sz="0" w:space="0" w:color="auto"/>
            <w:left w:val="none" w:sz="0" w:space="0" w:color="auto"/>
            <w:bottom w:val="none" w:sz="0" w:space="0" w:color="auto"/>
            <w:right w:val="none" w:sz="0" w:space="0" w:color="auto"/>
          </w:divBdr>
        </w:div>
        <w:div w:id="1721399697">
          <w:marLeft w:val="0"/>
          <w:marRight w:val="0"/>
          <w:marTop w:val="0"/>
          <w:marBottom w:val="0"/>
          <w:divBdr>
            <w:top w:val="none" w:sz="0" w:space="0" w:color="auto"/>
            <w:left w:val="none" w:sz="0" w:space="0" w:color="auto"/>
            <w:bottom w:val="none" w:sz="0" w:space="0" w:color="auto"/>
            <w:right w:val="none" w:sz="0" w:space="0" w:color="auto"/>
          </w:divBdr>
        </w:div>
        <w:div w:id="1768966620">
          <w:marLeft w:val="0"/>
          <w:marRight w:val="0"/>
          <w:marTop w:val="0"/>
          <w:marBottom w:val="0"/>
          <w:divBdr>
            <w:top w:val="none" w:sz="0" w:space="0" w:color="auto"/>
            <w:left w:val="none" w:sz="0" w:space="0" w:color="auto"/>
            <w:bottom w:val="none" w:sz="0" w:space="0" w:color="auto"/>
            <w:right w:val="none" w:sz="0" w:space="0" w:color="auto"/>
          </w:divBdr>
        </w:div>
        <w:div w:id="584188596">
          <w:marLeft w:val="0"/>
          <w:marRight w:val="0"/>
          <w:marTop w:val="0"/>
          <w:marBottom w:val="0"/>
          <w:divBdr>
            <w:top w:val="none" w:sz="0" w:space="0" w:color="auto"/>
            <w:left w:val="none" w:sz="0" w:space="0" w:color="auto"/>
            <w:bottom w:val="none" w:sz="0" w:space="0" w:color="auto"/>
            <w:right w:val="none" w:sz="0" w:space="0" w:color="auto"/>
          </w:divBdr>
        </w:div>
        <w:div w:id="1115056057">
          <w:marLeft w:val="0"/>
          <w:marRight w:val="0"/>
          <w:marTop w:val="0"/>
          <w:marBottom w:val="0"/>
          <w:divBdr>
            <w:top w:val="none" w:sz="0" w:space="0" w:color="auto"/>
            <w:left w:val="none" w:sz="0" w:space="0" w:color="auto"/>
            <w:bottom w:val="none" w:sz="0" w:space="0" w:color="auto"/>
            <w:right w:val="none" w:sz="0" w:space="0" w:color="auto"/>
          </w:divBdr>
        </w:div>
        <w:div w:id="1385986521">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997919419">
      <w:bodyDiv w:val="1"/>
      <w:marLeft w:val="0"/>
      <w:marRight w:val="0"/>
      <w:marTop w:val="0"/>
      <w:marBottom w:val="0"/>
      <w:divBdr>
        <w:top w:val="none" w:sz="0" w:space="0" w:color="auto"/>
        <w:left w:val="none" w:sz="0" w:space="0" w:color="auto"/>
        <w:bottom w:val="none" w:sz="0" w:space="0" w:color="auto"/>
        <w:right w:val="none" w:sz="0" w:space="0" w:color="auto"/>
      </w:divBdr>
      <w:divsChild>
        <w:div w:id="480200674">
          <w:marLeft w:val="0"/>
          <w:marRight w:val="0"/>
          <w:marTop w:val="0"/>
          <w:marBottom w:val="0"/>
          <w:divBdr>
            <w:top w:val="none" w:sz="0" w:space="0" w:color="auto"/>
            <w:left w:val="none" w:sz="0" w:space="0" w:color="auto"/>
            <w:bottom w:val="none" w:sz="0" w:space="0" w:color="auto"/>
            <w:right w:val="none" w:sz="0" w:space="0" w:color="auto"/>
          </w:divBdr>
        </w:div>
      </w:divsChild>
    </w:div>
    <w:div w:id="1013146786">
      <w:bodyDiv w:val="1"/>
      <w:marLeft w:val="0"/>
      <w:marRight w:val="0"/>
      <w:marTop w:val="0"/>
      <w:marBottom w:val="0"/>
      <w:divBdr>
        <w:top w:val="none" w:sz="0" w:space="0" w:color="auto"/>
        <w:left w:val="none" w:sz="0" w:space="0" w:color="auto"/>
        <w:bottom w:val="none" w:sz="0" w:space="0" w:color="auto"/>
        <w:right w:val="none" w:sz="0" w:space="0" w:color="auto"/>
      </w:divBdr>
      <w:divsChild>
        <w:div w:id="513614288">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39089957">
      <w:bodyDiv w:val="1"/>
      <w:marLeft w:val="0"/>
      <w:marRight w:val="0"/>
      <w:marTop w:val="0"/>
      <w:marBottom w:val="0"/>
      <w:divBdr>
        <w:top w:val="none" w:sz="0" w:space="0" w:color="auto"/>
        <w:left w:val="none" w:sz="0" w:space="0" w:color="auto"/>
        <w:bottom w:val="none" w:sz="0" w:space="0" w:color="auto"/>
        <w:right w:val="none" w:sz="0" w:space="0" w:color="auto"/>
      </w:divBdr>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67475359">
      <w:bodyDiv w:val="1"/>
      <w:marLeft w:val="0"/>
      <w:marRight w:val="0"/>
      <w:marTop w:val="0"/>
      <w:marBottom w:val="0"/>
      <w:divBdr>
        <w:top w:val="none" w:sz="0" w:space="0" w:color="auto"/>
        <w:left w:val="none" w:sz="0" w:space="0" w:color="auto"/>
        <w:bottom w:val="none" w:sz="0" w:space="0" w:color="auto"/>
        <w:right w:val="none" w:sz="0" w:space="0" w:color="auto"/>
      </w:divBdr>
      <w:divsChild>
        <w:div w:id="1326321920">
          <w:marLeft w:val="0"/>
          <w:marRight w:val="0"/>
          <w:marTop w:val="0"/>
          <w:marBottom w:val="0"/>
          <w:divBdr>
            <w:top w:val="none" w:sz="0" w:space="0" w:color="auto"/>
            <w:left w:val="none" w:sz="0" w:space="0" w:color="auto"/>
            <w:bottom w:val="none" w:sz="0" w:space="0" w:color="auto"/>
            <w:right w:val="none" w:sz="0" w:space="0" w:color="auto"/>
          </w:divBdr>
        </w:div>
      </w:divsChild>
    </w:div>
    <w:div w:id="1218785169">
      <w:bodyDiv w:val="1"/>
      <w:marLeft w:val="0"/>
      <w:marRight w:val="0"/>
      <w:marTop w:val="0"/>
      <w:marBottom w:val="0"/>
      <w:divBdr>
        <w:top w:val="none" w:sz="0" w:space="0" w:color="auto"/>
        <w:left w:val="none" w:sz="0" w:space="0" w:color="auto"/>
        <w:bottom w:val="none" w:sz="0" w:space="0" w:color="auto"/>
        <w:right w:val="none" w:sz="0" w:space="0" w:color="auto"/>
      </w:divBdr>
      <w:divsChild>
        <w:div w:id="1857108708">
          <w:marLeft w:val="0"/>
          <w:marRight w:val="0"/>
          <w:marTop w:val="0"/>
          <w:marBottom w:val="0"/>
          <w:divBdr>
            <w:top w:val="none" w:sz="0" w:space="0" w:color="auto"/>
            <w:left w:val="none" w:sz="0" w:space="0" w:color="auto"/>
            <w:bottom w:val="none" w:sz="0" w:space="0" w:color="auto"/>
            <w:right w:val="none" w:sz="0" w:space="0" w:color="auto"/>
          </w:divBdr>
          <w:divsChild>
            <w:div w:id="1999260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34587206">
      <w:bodyDiv w:val="1"/>
      <w:marLeft w:val="0"/>
      <w:marRight w:val="0"/>
      <w:marTop w:val="0"/>
      <w:marBottom w:val="0"/>
      <w:divBdr>
        <w:top w:val="none" w:sz="0" w:space="0" w:color="auto"/>
        <w:left w:val="none" w:sz="0" w:space="0" w:color="auto"/>
        <w:bottom w:val="none" w:sz="0" w:space="0" w:color="auto"/>
        <w:right w:val="none" w:sz="0" w:space="0" w:color="auto"/>
      </w:divBdr>
      <w:divsChild>
        <w:div w:id="37364050">
          <w:marLeft w:val="0"/>
          <w:marRight w:val="0"/>
          <w:marTop w:val="0"/>
          <w:marBottom w:val="0"/>
          <w:divBdr>
            <w:top w:val="none" w:sz="0" w:space="0" w:color="auto"/>
            <w:left w:val="none" w:sz="0" w:space="0" w:color="auto"/>
            <w:bottom w:val="none" w:sz="0" w:space="0" w:color="auto"/>
            <w:right w:val="none" w:sz="0" w:space="0" w:color="auto"/>
          </w:divBdr>
        </w:div>
      </w:divsChild>
    </w:div>
    <w:div w:id="1255474722">
      <w:bodyDiv w:val="1"/>
      <w:marLeft w:val="0"/>
      <w:marRight w:val="0"/>
      <w:marTop w:val="0"/>
      <w:marBottom w:val="0"/>
      <w:divBdr>
        <w:top w:val="none" w:sz="0" w:space="0" w:color="auto"/>
        <w:left w:val="none" w:sz="0" w:space="0" w:color="auto"/>
        <w:bottom w:val="none" w:sz="0" w:space="0" w:color="auto"/>
        <w:right w:val="none" w:sz="0" w:space="0" w:color="auto"/>
      </w:divBdr>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47248355">
      <w:bodyDiv w:val="1"/>
      <w:marLeft w:val="0"/>
      <w:marRight w:val="0"/>
      <w:marTop w:val="0"/>
      <w:marBottom w:val="0"/>
      <w:divBdr>
        <w:top w:val="none" w:sz="0" w:space="0" w:color="auto"/>
        <w:left w:val="none" w:sz="0" w:space="0" w:color="auto"/>
        <w:bottom w:val="none" w:sz="0" w:space="0" w:color="auto"/>
        <w:right w:val="none" w:sz="0" w:space="0" w:color="auto"/>
      </w:divBdr>
      <w:divsChild>
        <w:div w:id="1361973094">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413315997">
      <w:bodyDiv w:val="1"/>
      <w:marLeft w:val="0"/>
      <w:marRight w:val="0"/>
      <w:marTop w:val="0"/>
      <w:marBottom w:val="0"/>
      <w:divBdr>
        <w:top w:val="none" w:sz="0" w:space="0" w:color="auto"/>
        <w:left w:val="none" w:sz="0" w:space="0" w:color="auto"/>
        <w:bottom w:val="none" w:sz="0" w:space="0" w:color="auto"/>
        <w:right w:val="none" w:sz="0" w:space="0" w:color="auto"/>
      </w:divBdr>
      <w:divsChild>
        <w:div w:id="1743140035">
          <w:marLeft w:val="0"/>
          <w:marRight w:val="0"/>
          <w:marTop w:val="0"/>
          <w:marBottom w:val="0"/>
          <w:divBdr>
            <w:top w:val="none" w:sz="0" w:space="0" w:color="auto"/>
            <w:left w:val="none" w:sz="0" w:space="0" w:color="auto"/>
            <w:bottom w:val="none" w:sz="0" w:space="0" w:color="auto"/>
            <w:right w:val="none" w:sz="0" w:space="0" w:color="auto"/>
          </w:divBdr>
        </w:div>
        <w:div w:id="738865714">
          <w:marLeft w:val="0"/>
          <w:marRight w:val="0"/>
          <w:marTop w:val="0"/>
          <w:marBottom w:val="0"/>
          <w:divBdr>
            <w:top w:val="none" w:sz="0" w:space="0" w:color="auto"/>
            <w:left w:val="none" w:sz="0" w:space="0" w:color="auto"/>
            <w:bottom w:val="none" w:sz="0" w:space="0" w:color="auto"/>
            <w:right w:val="none" w:sz="0" w:space="0" w:color="auto"/>
          </w:divBdr>
        </w:div>
        <w:div w:id="995649126">
          <w:marLeft w:val="0"/>
          <w:marRight w:val="0"/>
          <w:marTop w:val="0"/>
          <w:marBottom w:val="0"/>
          <w:divBdr>
            <w:top w:val="none" w:sz="0" w:space="0" w:color="auto"/>
            <w:left w:val="none" w:sz="0" w:space="0" w:color="auto"/>
            <w:bottom w:val="none" w:sz="0" w:space="0" w:color="auto"/>
            <w:right w:val="none" w:sz="0" w:space="0" w:color="auto"/>
          </w:divBdr>
        </w:div>
        <w:div w:id="1912234111">
          <w:marLeft w:val="0"/>
          <w:marRight w:val="0"/>
          <w:marTop w:val="0"/>
          <w:marBottom w:val="0"/>
          <w:divBdr>
            <w:top w:val="none" w:sz="0" w:space="0" w:color="auto"/>
            <w:left w:val="none" w:sz="0" w:space="0" w:color="auto"/>
            <w:bottom w:val="none" w:sz="0" w:space="0" w:color="auto"/>
            <w:right w:val="none" w:sz="0" w:space="0" w:color="auto"/>
          </w:divBdr>
        </w:div>
        <w:div w:id="2116122924">
          <w:marLeft w:val="0"/>
          <w:marRight w:val="0"/>
          <w:marTop w:val="0"/>
          <w:marBottom w:val="0"/>
          <w:divBdr>
            <w:top w:val="none" w:sz="0" w:space="0" w:color="auto"/>
            <w:left w:val="none" w:sz="0" w:space="0" w:color="auto"/>
            <w:bottom w:val="none" w:sz="0" w:space="0" w:color="auto"/>
            <w:right w:val="none" w:sz="0" w:space="0" w:color="auto"/>
          </w:divBdr>
        </w:div>
        <w:div w:id="711002975">
          <w:marLeft w:val="0"/>
          <w:marRight w:val="0"/>
          <w:marTop w:val="0"/>
          <w:marBottom w:val="0"/>
          <w:divBdr>
            <w:top w:val="none" w:sz="0" w:space="0" w:color="auto"/>
            <w:left w:val="none" w:sz="0" w:space="0" w:color="auto"/>
            <w:bottom w:val="none" w:sz="0" w:space="0" w:color="auto"/>
            <w:right w:val="none" w:sz="0" w:space="0" w:color="auto"/>
          </w:divBdr>
        </w:div>
        <w:div w:id="1354186235">
          <w:marLeft w:val="0"/>
          <w:marRight w:val="0"/>
          <w:marTop w:val="0"/>
          <w:marBottom w:val="0"/>
          <w:divBdr>
            <w:top w:val="none" w:sz="0" w:space="0" w:color="auto"/>
            <w:left w:val="none" w:sz="0" w:space="0" w:color="auto"/>
            <w:bottom w:val="none" w:sz="0" w:space="0" w:color="auto"/>
            <w:right w:val="none" w:sz="0" w:space="0" w:color="auto"/>
          </w:divBdr>
        </w:div>
        <w:div w:id="1839081419">
          <w:marLeft w:val="0"/>
          <w:marRight w:val="0"/>
          <w:marTop w:val="0"/>
          <w:marBottom w:val="0"/>
          <w:divBdr>
            <w:top w:val="none" w:sz="0" w:space="0" w:color="auto"/>
            <w:left w:val="none" w:sz="0" w:space="0" w:color="auto"/>
            <w:bottom w:val="none" w:sz="0" w:space="0" w:color="auto"/>
            <w:right w:val="none" w:sz="0" w:space="0" w:color="auto"/>
          </w:divBdr>
        </w:div>
        <w:div w:id="460879042">
          <w:marLeft w:val="0"/>
          <w:marRight w:val="0"/>
          <w:marTop w:val="0"/>
          <w:marBottom w:val="0"/>
          <w:divBdr>
            <w:top w:val="none" w:sz="0" w:space="0" w:color="auto"/>
            <w:left w:val="none" w:sz="0" w:space="0" w:color="auto"/>
            <w:bottom w:val="none" w:sz="0" w:space="0" w:color="auto"/>
            <w:right w:val="none" w:sz="0" w:space="0" w:color="auto"/>
          </w:divBdr>
        </w:div>
        <w:div w:id="1832479120">
          <w:marLeft w:val="0"/>
          <w:marRight w:val="0"/>
          <w:marTop w:val="0"/>
          <w:marBottom w:val="0"/>
          <w:divBdr>
            <w:top w:val="none" w:sz="0" w:space="0" w:color="auto"/>
            <w:left w:val="none" w:sz="0" w:space="0" w:color="auto"/>
            <w:bottom w:val="none" w:sz="0" w:space="0" w:color="auto"/>
            <w:right w:val="none" w:sz="0" w:space="0" w:color="auto"/>
          </w:divBdr>
        </w:div>
        <w:div w:id="1499345795">
          <w:marLeft w:val="0"/>
          <w:marRight w:val="0"/>
          <w:marTop w:val="0"/>
          <w:marBottom w:val="0"/>
          <w:divBdr>
            <w:top w:val="none" w:sz="0" w:space="0" w:color="auto"/>
            <w:left w:val="none" w:sz="0" w:space="0" w:color="auto"/>
            <w:bottom w:val="none" w:sz="0" w:space="0" w:color="auto"/>
            <w:right w:val="none" w:sz="0" w:space="0" w:color="auto"/>
          </w:divBdr>
        </w:div>
        <w:div w:id="1343432145">
          <w:marLeft w:val="0"/>
          <w:marRight w:val="0"/>
          <w:marTop w:val="0"/>
          <w:marBottom w:val="0"/>
          <w:divBdr>
            <w:top w:val="none" w:sz="0" w:space="0" w:color="auto"/>
            <w:left w:val="none" w:sz="0" w:space="0" w:color="auto"/>
            <w:bottom w:val="none" w:sz="0" w:space="0" w:color="auto"/>
            <w:right w:val="none" w:sz="0" w:space="0" w:color="auto"/>
          </w:divBdr>
        </w:div>
      </w:divsChild>
    </w:div>
    <w:div w:id="1424105053">
      <w:bodyDiv w:val="1"/>
      <w:marLeft w:val="0"/>
      <w:marRight w:val="0"/>
      <w:marTop w:val="0"/>
      <w:marBottom w:val="0"/>
      <w:divBdr>
        <w:top w:val="none" w:sz="0" w:space="0" w:color="auto"/>
        <w:left w:val="none" w:sz="0" w:space="0" w:color="auto"/>
        <w:bottom w:val="none" w:sz="0" w:space="0" w:color="auto"/>
        <w:right w:val="none" w:sz="0" w:space="0" w:color="auto"/>
      </w:divBdr>
      <w:divsChild>
        <w:div w:id="1173303572">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22745638">
      <w:bodyDiv w:val="1"/>
      <w:marLeft w:val="0"/>
      <w:marRight w:val="0"/>
      <w:marTop w:val="0"/>
      <w:marBottom w:val="0"/>
      <w:divBdr>
        <w:top w:val="none" w:sz="0" w:space="0" w:color="auto"/>
        <w:left w:val="none" w:sz="0" w:space="0" w:color="auto"/>
        <w:bottom w:val="none" w:sz="0" w:space="0" w:color="auto"/>
        <w:right w:val="none" w:sz="0" w:space="0" w:color="auto"/>
      </w:divBdr>
      <w:divsChild>
        <w:div w:id="1667980810">
          <w:marLeft w:val="0"/>
          <w:marRight w:val="0"/>
          <w:marTop w:val="0"/>
          <w:marBottom w:val="0"/>
          <w:divBdr>
            <w:top w:val="none" w:sz="0" w:space="0" w:color="auto"/>
            <w:left w:val="none" w:sz="0" w:space="0" w:color="auto"/>
            <w:bottom w:val="none" w:sz="0" w:space="0" w:color="auto"/>
            <w:right w:val="none" w:sz="0" w:space="0" w:color="auto"/>
          </w:divBdr>
        </w:div>
        <w:div w:id="982007037">
          <w:marLeft w:val="0"/>
          <w:marRight w:val="0"/>
          <w:marTop w:val="0"/>
          <w:marBottom w:val="0"/>
          <w:divBdr>
            <w:top w:val="none" w:sz="0" w:space="0" w:color="auto"/>
            <w:left w:val="none" w:sz="0" w:space="0" w:color="auto"/>
            <w:bottom w:val="none" w:sz="0" w:space="0" w:color="auto"/>
            <w:right w:val="none" w:sz="0" w:space="0" w:color="auto"/>
          </w:divBdr>
        </w:div>
        <w:div w:id="1655597616">
          <w:marLeft w:val="0"/>
          <w:marRight w:val="0"/>
          <w:marTop w:val="0"/>
          <w:marBottom w:val="0"/>
          <w:divBdr>
            <w:top w:val="none" w:sz="0" w:space="0" w:color="auto"/>
            <w:left w:val="none" w:sz="0" w:space="0" w:color="auto"/>
            <w:bottom w:val="none" w:sz="0" w:space="0" w:color="auto"/>
            <w:right w:val="none" w:sz="0" w:space="0" w:color="auto"/>
          </w:divBdr>
        </w:div>
        <w:div w:id="1459489124">
          <w:marLeft w:val="0"/>
          <w:marRight w:val="0"/>
          <w:marTop w:val="0"/>
          <w:marBottom w:val="0"/>
          <w:divBdr>
            <w:top w:val="none" w:sz="0" w:space="0" w:color="auto"/>
            <w:left w:val="none" w:sz="0" w:space="0" w:color="auto"/>
            <w:bottom w:val="none" w:sz="0" w:space="0" w:color="auto"/>
            <w:right w:val="none" w:sz="0" w:space="0" w:color="auto"/>
          </w:divBdr>
        </w:div>
        <w:div w:id="1342854344">
          <w:marLeft w:val="0"/>
          <w:marRight w:val="0"/>
          <w:marTop w:val="0"/>
          <w:marBottom w:val="0"/>
          <w:divBdr>
            <w:top w:val="none" w:sz="0" w:space="0" w:color="auto"/>
            <w:left w:val="none" w:sz="0" w:space="0" w:color="auto"/>
            <w:bottom w:val="none" w:sz="0" w:space="0" w:color="auto"/>
            <w:right w:val="none" w:sz="0" w:space="0" w:color="auto"/>
          </w:divBdr>
        </w:div>
        <w:div w:id="325675398">
          <w:marLeft w:val="0"/>
          <w:marRight w:val="0"/>
          <w:marTop w:val="0"/>
          <w:marBottom w:val="0"/>
          <w:divBdr>
            <w:top w:val="none" w:sz="0" w:space="0" w:color="auto"/>
            <w:left w:val="none" w:sz="0" w:space="0" w:color="auto"/>
            <w:bottom w:val="none" w:sz="0" w:space="0" w:color="auto"/>
            <w:right w:val="none" w:sz="0" w:space="0" w:color="auto"/>
          </w:divBdr>
        </w:div>
        <w:div w:id="1909462122">
          <w:marLeft w:val="0"/>
          <w:marRight w:val="0"/>
          <w:marTop w:val="0"/>
          <w:marBottom w:val="0"/>
          <w:divBdr>
            <w:top w:val="none" w:sz="0" w:space="0" w:color="auto"/>
            <w:left w:val="none" w:sz="0" w:space="0" w:color="auto"/>
            <w:bottom w:val="none" w:sz="0" w:space="0" w:color="auto"/>
            <w:right w:val="none" w:sz="0" w:space="0" w:color="auto"/>
          </w:divBdr>
        </w:div>
        <w:div w:id="1043407658">
          <w:marLeft w:val="0"/>
          <w:marRight w:val="0"/>
          <w:marTop w:val="0"/>
          <w:marBottom w:val="0"/>
          <w:divBdr>
            <w:top w:val="none" w:sz="0" w:space="0" w:color="auto"/>
            <w:left w:val="none" w:sz="0" w:space="0" w:color="auto"/>
            <w:bottom w:val="none" w:sz="0" w:space="0" w:color="auto"/>
            <w:right w:val="none" w:sz="0" w:space="0" w:color="auto"/>
          </w:divBdr>
        </w:div>
        <w:div w:id="181011938">
          <w:marLeft w:val="0"/>
          <w:marRight w:val="0"/>
          <w:marTop w:val="0"/>
          <w:marBottom w:val="0"/>
          <w:divBdr>
            <w:top w:val="none" w:sz="0" w:space="0" w:color="auto"/>
            <w:left w:val="none" w:sz="0" w:space="0" w:color="auto"/>
            <w:bottom w:val="none" w:sz="0" w:space="0" w:color="auto"/>
            <w:right w:val="none" w:sz="0" w:space="0" w:color="auto"/>
          </w:divBdr>
        </w:div>
        <w:div w:id="698042787">
          <w:marLeft w:val="0"/>
          <w:marRight w:val="0"/>
          <w:marTop w:val="0"/>
          <w:marBottom w:val="0"/>
          <w:divBdr>
            <w:top w:val="none" w:sz="0" w:space="0" w:color="auto"/>
            <w:left w:val="none" w:sz="0" w:space="0" w:color="auto"/>
            <w:bottom w:val="none" w:sz="0" w:space="0" w:color="auto"/>
            <w:right w:val="none" w:sz="0" w:space="0" w:color="auto"/>
          </w:divBdr>
        </w:div>
        <w:div w:id="491872341">
          <w:marLeft w:val="0"/>
          <w:marRight w:val="0"/>
          <w:marTop w:val="0"/>
          <w:marBottom w:val="0"/>
          <w:divBdr>
            <w:top w:val="none" w:sz="0" w:space="0" w:color="auto"/>
            <w:left w:val="none" w:sz="0" w:space="0" w:color="auto"/>
            <w:bottom w:val="none" w:sz="0" w:space="0" w:color="auto"/>
            <w:right w:val="none" w:sz="0" w:space="0" w:color="auto"/>
          </w:divBdr>
        </w:div>
        <w:div w:id="1343625547">
          <w:marLeft w:val="0"/>
          <w:marRight w:val="0"/>
          <w:marTop w:val="0"/>
          <w:marBottom w:val="0"/>
          <w:divBdr>
            <w:top w:val="none" w:sz="0" w:space="0" w:color="auto"/>
            <w:left w:val="none" w:sz="0" w:space="0" w:color="auto"/>
            <w:bottom w:val="none" w:sz="0" w:space="0" w:color="auto"/>
            <w:right w:val="none" w:sz="0" w:space="0" w:color="auto"/>
          </w:divBdr>
        </w:div>
      </w:divsChild>
    </w:div>
    <w:div w:id="1535968444">
      <w:bodyDiv w:val="1"/>
      <w:marLeft w:val="0"/>
      <w:marRight w:val="0"/>
      <w:marTop w:val="0"/>
      <w:marBottom w:val="0"/>
      <w:divBdr>
        <w:top w:val="none" w:sz="0" w:space="0" w:color="auto"/>
        <w:left w:val="none" w:sz="0" w:space="0" w:color="auto"/>
        <w:bottom w:val="none" w:sz="0" w:space="0" w:color="auto"/>
        <w:right w:val="none" w:sz="0" w:space="0" w:color="auto"/>
      </w:divBdr>
      <w:divsChild>
        <w:div w:id="169371074">
          <w:marLeft w:val="0"/>
          <w:marRight w:val="0"/>
          <w:marTop w:val="0"/>
          <w:marBottom w:val="0"/>
          <w:divBdr>
            <w:top w:val="none" w:sz="0" w:space="0" w:color="auto"/>
            <w:left w:val="none" w:sz="0" w:space="0" w:color="auto"/>
            <w:bottom w:val="none" w:sz="0" w:space="0" w:color="auto"/>
            <w:right w:val="none" w:sz="0" w:space="0" w:color="auto"/>
          </w:divBdr>
        </w:div>
      </w:divsChild>
    </w:div>
    <w:div w:id="1574510658">
      <w:bodyDiv w:val="1"/>
      <w:marLeft w:val="0"/>
      <w:marRight w:val="0"/>
      <w:marTop w:val="0"/>
      <w:marBottom w:val="0"/>
      <w:divBdr>
        <w:top w:val="none" w:sz="0" w:space="0" w:color="auto"/>
        <w:left w:val="none" w:sz="0" w:space="0" w:color="auto"/>
        <w:bottom w:val="none" w:sz="0" w:space="0" w:color="auto"/>
        <w:right w:val="none" w:sz="0" w:space="0" w:color="auto"/>
      </w:divBdr>
      <w:divsChild>
        <w:div w:id="1751386572">
          <w:marLeft w:val="0"/>
          <w:marRight w:val="0"/>
          <w:marTop w:val="0"/>
          <w:marBottom w:val="0"/>
          <w:divBdr>
            <w:top w:val="none" w:sz="0" w:space="0" w:color="auto"/>
            <w:left w:val="none" w:sz="0" w:space="0" w:color="auto"/>
            <w:bottom w:val="none" w:sz="0" w:space="0" w:color="auto"/>
            <w:right w:val="none" w:sz="0" w:space="0" w:color="auto"/>
          </w:divBdr>
          <w:divsChild>
            <w:div w:id="591280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81256761">
      <w:bodyDiv w:val="1"/>
      <w:marLeft w:val="0"/>
      <w:marRight w:val="0"/>
      <w:marTop w:val="0"/>
      <w:marBottom w:val="0"/>
      <w:divBdr>
        <w:top w:val="none" w:sz="0" w:space="0" w:color="auto"/>
        <w:left w:val="none" w:sz="0" w:space="0" w:color="auto"/>
        <w:bottom w:val="none" w:sz="0" w:space="0" w:color="auto"/>
        <w:right w:val="none" w:sz="0" w:space="0" w:color="auto"/>
      </w:divBdr>
      <w:divsChild>
        <w:div w:id="864098955">
          <w:marLeft w:val="0"/>
          <w:marRight w:val="0"/>
          <w:marTop w:val="0"/>
          <w:marBottom w:val="0"/>
          <w:divBdr>
            <w:top w:val="none" w:sz="0" w:space="0" w:color="auto"/>
            <w:left w:val="none" w:sz="0" w:space="0" w:color="auto"/>
            <w:bottom w:val="none" w:sz="0" w:space="0" w:color="auto"/>
            <w:right w:val="none" w:sz="0" w:space="0" w:color="auto"/>
          </w:divBdr>
          <w:divsChild>
            <w:div w:id="694230443">
              <w:blockQuote w:val="1"/>
              <w:marLeft w:val="720"/>
              <w:marRight w:val="720"/>
              <w:marTop w:val="100"/>
              <w:marBottom w:val="100"/>
              <w:divBdr>
                <w:top w:val="none" w:sz="0" w:space="0" w:color="auto"/>
                <w:left w:val="none" w:sz="0" w:space="0" w:color="auto"/>
                <w:bottom w:val="none" w:sz="0" w:space="0" w:color="auto"/>
                <w:right w:val="none" w:sz="0" w:space="0" w:color="auto"/>
              </w:divBdr>
            </w:div>
            <w:div w:id="938485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22905089">
      <w:bodyDiv w:val="1"/>
      <w:marLeft w:val="0"/>
      <w:marRight w:val="0"/>
      <w:marTop w:val="0"/>
      <w:marBottom w:val="0"/>
      <w:divBdr>
        <w:top w:val="none" w:sz="0" w:space="0" w:color="auto"/>
        <w:left w:val="none" w:sz="0" w:space="0" w:color="auto"/>
        <w:bottom w:val="none" w:sz="0" w:space="0" w:color="auto"/>
        <w:right w:val="none" w:sz="0" w:space="0" w:color="auto"/>
      </w:divBdr>
      <w:divsChild>
        <w:div w:id="714819605">
          <w:marLeft w:val="0"/>
          <w:marRight w:val="0"/>
          <w:marTop w:val="0"/>
          <w:marBottom w:val="0"/>
          <w:divBdr>
            <w:top w:val="none" w:sz="0" w:space="0" w:color="auto"/>
            <w:left w:val="none" w:sz="0" w:space="0" w:color="auto"/>
            <w:bottom w:val="none" w:sz="0" w:space="0" w:color="auto"/>
            <w:right w:val="none" w:sz="0" w:space="0" w:color="auto"/>
          </w:divBdr>
        </w:div>
      </w:divsChild>
    </w:div>
    <w:div w:id="1741441301">
      <w:bodyDiv w:val="1"/>
      <w:marLeft w:val="0"/>
      <w:marRight w:val="0"/>
      <w:marTop w:val="0"/>
      <w:marBottom w:val="0"/>
      <w:divBdr>
        <w:top w:val="none" w:sz="0" w:space="0" w:color="auto"/>
        <w:left w:val="none" w:sz="0" w:space="0" w:color="auto"/>
        <w:bottom w:val="none" w:sz="0" w:space="0" w:color="auto"/>
        <w:right w:val="none" w:sz="0" w:space="0" w:color="auto"/>
      </w:divBdr>
      <w:divsChild>
        <w:div w:id="1196230289">
          <w:marLeft w:val="0"/>
          <w:marRight w:val="0"/>
          <w:marTop w:val="0"/>
          <w:marBottom w:val="0"/>
          <w:divBdr>
            <w:top w:val="none" w:sz="0" w:space="0" w:color="auto"/>
            <w:left w:val="none" w:sz="0" w:space="0" w:color="auto"/>
            <w:bottom w:val="none" w:sz="0" w:space="0" w:color="auto"/>
            <w:right w:val="none" w:sz="0" w:space="0" w:color="auto"/>
          </w:divBdr>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798446935">
      <w:bodyDiv w:val="1"/>
      <w:marLeft w:val="0"/>
      <w:marRight w:val="0"/>
      <w:marTop w:val="0"/>
      <w:marBottom w:val="0"/>
      <w:divBdr>
        <w:top w:val="none" w:sz="0" w:space="0" w:color="auto"/>
        <w:left w:val="none" w:sz="0" w:space="0" w:color="auto"/>
        <w:bottom w:val="none" w:sz="0" w:space="0" w:color="auto"/>
        <w:right w:val="none" w:sz="0" w:space="0" w:color="auto"/>
      </w:divBdr>
      <w:divsChild>
        <w:div w:id="499321461">
          <w:marLeft w:val="0"/>
          <w:marRight w:val="0"/>
          <w:marTop w:val="0"/>
          <w:marBottom w:val="0"/>
          <w:divBdr>
            <w:top w:val="none" w:sz="0" w:space="0" w:color="auto"/>
            <w:left w:val="none" w:sz="0" w:space="0" w:color="auto"/>
            <w:bottom w:val="none" w:sz="0" w:space="0" w:color="auto"/>
            <w:right w:val="none" w:sz="0" w:space="0" w:color="auto"/>
          </w:divBdr>
        </w:div>
        <w:div w:id="605236902">
          <w:marLeft w:val="0"/>
          <w:marRight w:val="0"/>
          <w:marTop w:val="0"/>
          <w:marBottom w:val="0"/>
          <w:divBdr>
            <w:top w:val="none" w:sz="0" w:space="0" w:color="auto"/>
            <w:left w:val="none" w:sz="0" w:space="0" w:color="auto"/>
            <w:bottom w:val="none" w:sz="0" w:space="0" w:color="auto"/>
            <w:right w:val="none" w:sz="0" w:space="0" w:color="auto"/>
          </w:divBdr>
        </w:div>
        <w:div w:id="910237502">
          <w:marLeft w:val="0"/>
          <w:marRight w:val="0"/>
          <w:marTop w:val="0"/>
          <w:marBottom w:val="0"/>
          <w:divBdr>
            <w:top w:val="none" w:sz="0" w:space="0" w:color="auto"/>
            <w:left w:val="none" w:sz="0" w:space="0" w:color="auto"/>
            <w:bottom w:val="none" w:sz="0" w:space="0" w:color="auto"/>
            <w:right w:val="none" w:sz="0" w:space="0" w:color="auto"/>
          </w:divBdr>
        </w:div>
        <w:div w:id="609354742">
          <w:marLeft w:val="0"/>
          <w:marRight w:val="0"/>
          <w:marTop w:val="0"/>
          <w:marBottom w:val="0"/>
          <w:divBdr>
            <w:top w:val="none" w:sz="0" w:space="0" w:color="auto"/>
            <w:left w:val="none" w:sz="0" w:space="0" w:color="auto"/>
            <w:bottom w:val="none" w:sz="0" w:space="0" w:color="auto"/>
            <w:right w:val="none" w:sz="0" w:space="0" w:color="auto"/>
          </w:divBdr>
        </w:div>
        <w:div w:id="240259828">
          <w:marLeft w:val="0"/>
          <w:marRight w:val="0"/>
          <w:marTop w:val="0"/>
          <w:marBottom w:val="0"/>
          <w:divBdr>
            <w:top w:val="none" w:sz="0" w:space="0" w:color="auto"/>
            <w:left w:val="none" w:sz="0" w:space="0" w:color="auto"/>
            <w:bottom w:val="none" w:sz="0" w:space="0" w:color="auto"/>
            <w:right w:val="none" w:sz="0" w:space="0" w:color="auto"/>
          </w:divBdr>
        </w:div>
        <w:div w:id="600064892">
          <w:marLeft w:val="0"/>
          <w:marRight w:val="0"/>
          <w:marTop w:val="0"/>
          <w:marBottom w:val="0"/>
          <w:divBdr>
            <w:top w:val="none" w:sz="0" w:space="0" w:color="auto"/>
            <w:left w:val="none" w:sz="0" w:space="0" w:color="auto"/>
            <w:bottom w:val="none" w:sz="0" w:space="0" w:color="auto"/>
            <w:right w:val="none" w:sz="0" w:space="0" w:color="auto"/>
          </w:divBdr>
        </w:div>
        <w:div w:id="206067126">
          <w:marLeft w:val="0"/>
          <w:marRight w:val="0"/>
          <w:marTop w:val="0"/>
          <w:marBottom w:val="0"/>
          <w:divBdr>
            <w:top w:val="none" w:sz="0" w:space="0" w:color="auto"/>
            <w:left w:val="none" w:sz="0" w:space="0" w:color="auto"/>
            <w:bottom w:val="none" w:sz="0" w:space="0" w:color="auto"/>
            <w:right w:val="none" w:sz="0" w:space="0" w:color="auto"/>
          </w:divBdr>
        </w:div>
        <w:div w:id="977883414">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14656429">
      <w:bodyDiv w:val="1"/>
      <w:marLeft w:val="0"/>
      <w:marRight w:val="0"/>
      <w:marTop w:val="0"/>
      <w:marBottom w:val="0"/>
      <w:divBdr>
        <w:top w:val="none" w:sz="0" w:space="0" w:color="auto"/>
        <w:left w:val="none" w:sz="0" w:space="0" w:color="auto"/>
        <w:bottom w:val="none" w:sz="0" w:space="0" w:color="auto"/>
        <w:right w:val="none" w:sz="0" w:space="0" w:color="auto"/>
      </w:divBdr>
      <w:divsChild>
        <w:div w:id="1590851322">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11515718">
      <w:bodyDiv w:val="1"/>
      <w:marLeft w:val="0"/>
      <w:marRight w:val="0"/>
      <w:marTop w:val="0"/>
      <w:marBottom w:val="0"/>
      <w:divBdr>
        <w:top w:val="none" w:sz="0" w:space="0" w:color="auto"/>
        <w:left w:val="none" w:sz="0" w:space="0" w:color="auto"/>
        <w:bottom w:val="none" w:sz="0" w:space="0" w:color="auto"/>
        <w:right w:val="none" w:sz="0" w:space="0" w:color="auto"/>
      </w:divBdr>
      <w:divsChild>
        <w:div w:id="899946297">
          <w:marLeft w:val="0"/>
          <w:marRight w:val="0"/>
          <w:marTop w:val="0"/>
          <w:marBottom w:val="0"/>
          <w:divBdr>
            <w:top w:val="none" w:sz="0" w:space="0" w:color="auto"/>
            <w:left w:val="none" w:sz="0" w:space="0" w:color="auto"/>
            <w:bottom w:val="none" w:sz="0" w:space="0" w:color="auto"/>
            <w:right w:val="none" w:sz="0" w:space="0" w:color="auto"/>
          </w:divBdr>
        </w:div>
        <w:div w:id="1838108317">
          <w:marLeft w:val="0"/>
          <w:marRight w:val="0"/>
          <w:marTop w:val="0"/>
          <w:marBottom w:val="0"/>
          <w:divBdr>
            <w:top w:val="none" w:sz="0" w:space="0" w:color="auto"/>
            <w:left w:val="none" w:sz="0" w:space="0" w:color="auto"/>
            <w:bottom w:val="none" w:sz="0" w:space="0" w:color="auto"/>
            <w:right w:val="none" w:sz="0" w:space="0" w:color="auto"/>
          </w:divBdr>
        </w:div>
        <w:div w:id="107046292">
          <w:marLeft w:val="0"/>
          <w:marRight w:val="0"/>
          <w:marTop w:val="0"/>
          <w:marBottom w:val="0"/>
          <w:divBdr>
            <w:top w:val="none" w:sz="0" w:space="0" w:color="auto"/>
            <w:left w:val="none" w:sz="0" w:space="0" w:color="auto"/>
            <w:bottom w:val="none" w:sz="0" w:space="0" w:color="auto"/>
            <w:right w:val="none" w:sz="0" w:space="0" w:color="auto"/>
          </w:divBdr>
        </w:div>
        <w:div w:id="107434900">
          <w:marLeft w:val="0"/>
          <w:marRight w:val="0"/>
          <w:marTop w:val="0"/>
          <w:marBottom w:val="0"/>
          <w:divBdr>
            <w:top w:val="none" w:sz="0" w:space="0" w:color="auto"/>
            <w:left w:val="none" w:sz="0" w:space="0" w:color="auto"/>
            <w:bottom w:val="none" w:sz="0" w:space="0" w:color="auto"/>
            <w:right w:val="none" w:sz="0" w:space="0" w:color="auto"/>
          </w:divBdr>
        </w:div>
        <w:div w:id="1867062299">
          <w:marLeft w:val="0"/>
          <w:marRight w:val="0"/>
          <w:marTop w:val="0"/>
          <w:marBottom w:val="0"/>
          <w:divBdr>
            <w:top w:val="none" w:sz="0" w:space="0" w:color="auto"/>
            <w:left w:val="none" w:sz="0" w:space="0" w:color="auto"/>
            <w:bottom w:val="none" w:sz="0" w:space="0" w:color="auto"/>
            <w:right w:val="none" w:sz="0" w:space="0" w:color="auto"/>
          </w:divBdr>
        </w:div>
        <w:div w:id="1441411915">
          <w:marLeft w:val="0"/>
          <w:marRight w:val="0"/>
          <w:marTop w:val="0"/>
          <w:marBottom w:val="0"/>
          <w:divBdr>
            <w:top w:val="none" w:sz="0" w:space="0" w:color="auto"/>
            <w:left w:val="none" w:sz="0" w:space="0" w:color="auto"/>
            <w:bottom w:val="none" w:sz="0" w:space="0" w:color="auto"/>
            <w:right w:val="none" w:sz="0" w:space="0" w:color="auto"/>
          </w:divBdr>
        </w:div>
        <w:div w:id="1704549536">
          <w:marLeft w:val="0"/>
          <w:marRight w:val="0"/>
          <w:marTop w:val="0"/>
          <w:marBottom w:val="0"/>
          <w:divBdr>
            <w:top w:val="none" w:sz="0" w:space="0" w:color="auto"/>
            <w:left w:val="none" w:sz="0" w:space="0" w:color="auto"/>
            <w:bottom w:val="none" w:sz="0" w:space="0" w:color="auto"/>
            <w:right w:val="none" w:sz="0" w:space="0" w:color="auto"/>
          </w:divBdr>
        </w:div>
      </w:divsChild>
    </w:div>
    <w:div w:id="2057116410">
      <w:bodyDiv w:val="1"/>
      <w:marLeft w:val="0"/>
      <w:marRight w:val="0"/>
      <w:marTop w:val="0"/>
      <w:marBottom w:val="0"/>
      <w:divBdr>
        <w:top w:val="none" w:sz="0" w:space="0" w:color="auto"/>
        <w:left w:val="none" w:sz="0" w:space="0" w:color="auto"/>
        <w:bottom w:val="none" w:sz="0" w:space="0" w:color="auto"/>
        <w:right w:val="none" w:sz="0" w:space="0" w:color="auto"/>
      </w:divBdr>
      <w:divsChild>
        <w:div w:id="550190418">
          <w:marLeft w:val="0"/>
          <w:marRight w:val="0"/>
          <w:marTop w:val="0"/>
          <w:marBottom w:val="0"/>
          <w:divBdr>
            <w:top w:val="none" w:sz="0" w:space="0" w:color="auto"/>
            <w:left w:val="none" w:sz="0" w:space="0" w:color="auto"/>
            <w:bottom w:val="none" w:sz="0" w:space="0" w:color="auto"/>
            <w:right w:val="none" w:sz="0" w:space="0" w:color="auto"/>
          </w:divBdr>
        </w:div>
      </w:divsChild>
    </w:div>
    <w:div w:id="2089879860">
      <w:bodyDiv w:val="1"/>
      <w:marLeft w:val="0"/>
      <w:marRight w:val="0"/>
      <w:marTop w:val="0"/>
      <w:marBottom w:val="0"/>
      <w:divBdr>
        <w:top w:val="none" w:sz="0" w:space="0" w:color="auto"/>
        <w:left w:val="none" w:sz="0" w:space="0" w:color="auto"/>
        <w:bottom w:val="none" w:sz="0" w:space="0" w:color="auto"/>
        <w:right w:val="none" w:sz="0" w:space="0" w:color="auto"/>
      </w:divBdr>
      <w:divsChild>
        <w:div w:id="126893500">
          <w:marLeft w:val="0"/>
          <w:marRight w:val="0"/>
          <w:marTop w:val="0"/>
          <w:marBottom w:val="0"/>
          <w:divBdr>
            <w:top w:val="none" w:sz="0" w:space="0" w:color="auto"/>
            <w:left w:val="none" w:sz="0" w:space="0" w:color="auto"/>
            <w:bottom w:val="none" w:sz="0" w:space="0" w:color="auto"/>
            <w:right w:val="none" w:sz="0" w:space="0" w:color="auto"/>
          </w:divBdr>
        </w:div>
      </w:divsChild>
    </w:div>
    <w:div w:id="2100712615">
      <w:bodyDiv w:val="1"/>
      <w:marLeft w:val="0"/>
      <w:marRight w:val="0"/>
      <w:marTop w:val="0"/>
      <w:marBottom w:val="0"/>
      <w:divBdr>
        <w:top w:val="none" w:sz="0" w:space="0" w:color="auto"/>
        <w:left w:val="none" w:sz="0" w:space="0" w:color="auto"/>
        <w:bottom w:val="none" w:sz="0" w:space="0" w:color="auto"/>
        <w:right w:val="none" w:sz="0" w:space="0" w:color="auto"/>
      </w:divBdr>
      <w:divsChild>
        <w:div w:id="914047197">
          <w:marLeft w:val="0"/>
          <w:marRight w:val="0"/>
          <w:marTop w:val="0"/>
          <w:marBottom w:val="0"/>
          <w:divBdr>
            <w:top w:val="none" w:sz="0" w:space="0" w:color="auto"/>
            <w:left w:val="none" w:sz="0" w:space="0" w:color="auto"/>
            <w:bottom w:val="none" w:sz="0" w:space="0" w:color="auto"/>
            <w:right w:val="none" w:sz="0" w:space="0" w:color="auto"/>
          </w:divBdr>
          <w:divsChild>
            <w:div w:id="484049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390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gassatiksme.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is.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201BE0B6-BABF-494A-9964-83AF700A7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2975</Words>
  <Characters>20311</Characters>
  <Application>Microsoft Office Word</Application>
  <DocSecurity>0</DocSecurity>
  <Lines>169</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23240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2026-07-16T11:36:00Z</dcterms:created>
  <dcterms:modified xsi:type="dcterms:W3CDTF">2026-07-16T11:37:00Z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