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07D9" w14:textId="77777777" w:rsidR="00324E69" w:rsidRDefault="00EC1BA5" w:rsidP="00D61635">
      <w:pPr>
        <w:tabs>
          <w:tab w:val="left" w:pos="6237"/>
        </w:tabs>
        <w:ind w:right="372"/>
        <w:rPr>
          <w:b/>
          <w:bCs/>
          <w:lang w:val="lv-LV"/>
        </w:rPr>
      </w:pPr>
      <w:r w:rsidRPr="00325C33">
        <w:rPr>
          <w:b/>
          <w:bCs/>
          <w:lang w:val="lv-LV"/>
        </w:rPr>
        <w:t xml:space="preserve">                                                                                          </w:t>
      </w:r>
    </w:p>
    <w:p w14:paraId="62FB32B2" w14:textId="06C2D73B" w:rsidR="00324E69" w:rsidRPr="00D61635" w:rsidRDefault="00EC1BA5" w:rsidP="00D61635">
      <w:pPr>
        <w:tabs>
          <w:tab w:val="left" w:pos="6237"/>
        </w:tabs>
        <w:ind w:right="372"/>
        <w:jc w:val="right"/>
        <w:rPr>
          <w:b/>
          <w:bCs/>
          <w:lang w:val="lv-LV"/>
        </w:rPr>
      </w:pPr>
      <w:r w:rsidRPr="00325C33">
        <w:rPr>
          <w:b/>
          <w:bCs/>
          <w:lang w:val="lv-LV"/>
        </w:rPr>
        <w:t xml:space="preserve">  </w:t>
      </w:r>
    </w:p>
    <w:p w14:paraId="6EB70CAC" w14:textId="16D0CAA7" w:rsidR="00ED287C" w:rsidRPr="00141EB2" w:rsidRDefault="00ED287C" w:rsidP="00D019CA">
      <w:pPr>
        <w:ind w:right="372"/>
        <w:rPr>
          <w:i/>
          <w:lang w:val="lv-LV"/>
        </w:rPr>
      </w:pPr>
      <w:r w:rsidRPr="00141EB2">
        <w:rPr>
          <w:i/>
          <w:lang w:val="lv-LV"/>
        </w:rPr>
        <w:t xml:space="preserve">Par </w:t>
      </w:r>
      <w:r w:rsidR="002E5BC5" w:rsidRPr="00141EB2">
        <w:rPr>
          <w:i/>
          <w:lang w:val="lv-LV"/>
        </w:rPr>
        <w:t>iepirkuma procedūras</w:t>
      </w:r>
      <w:r w:rsidRPr="00141EB2">
        <w:rPr>
          <w:i/>
          <w:lang w:val="lv-LV"/>
        </w:rPr>
        <w:t xml:space="preserve"> </w:t>
      </w:r>
    </w:p>
    <w:p w14:paraId="51713525" w14:textId="77777777" w:rsidR="00141EB2" w:rsidRDefault="00C71D15" w:rsidP="00141EB2">
      <w:pPr>
        <w:rPr>
          <w:i/>
        </w:rPr>
      </w:pPr>
      <w:r w:rsidRPr="00141EB2">
        <w:rPr>
          <w:i/>
        </w:rPr>
        <w:t>“</w:t>
      </w:r>
      <w:proofErr w:type="gramStart"/>
      <w:r w:rsidR="00141EB2" w:rsidRPr="00141EB2">
        <w:rPr>
          <w:i/>
        </w:rPr>
        <w:t>16.apakšstacijas</w:t>
      </w:r>
      <w:proofErr w:type="gramEnd"/>
      <w:r w:rsidR="00141EB2" w:rsidRPr="00141EB2">
        <w:rPr>
          <w:i/>
        </w:rPr>
        <w:t xml:space="preserve"> Slokas </w:t>
      </w:r>
      <w:proofErr w:type="spellStart"/>
      <w:r w:rsidR="00141EB2" w:rsidRPr="00141EB2">
        <w:rPr>
          <w:i/>
        </w:rPr>
        <w:t>ielā</w:t>
      </w:r>
      <w:proofErr w:type="spellEnd"/>
      <w:r w:rsidR="00141EB2" w:rsidRPr="00141EB2">
        <w:rPr>
          <w:i/>
        </w:rPr>
        <w:t xml:space="preserve"> 54B </w:t>
      </w:r>
      <w:proofErr w:type="spellStart"/>
      <w:r w:rsidR="00141EB2" w:rsidRPr="00141EB2">
        <w:rPr>
          <w:i/>
        </w:rPr>
        <w:t>ēkas</w:t>
      </w:r>
      <w:proofErr w:type="spellEnd"/>
      <w:r w:rsidR="00141EB2" w:rsidRPr="00141EB2">
        <w:rPr>
          <w:i/>
        </w:rPr>
        <w:t xml:space="preserve"> </w:t>
      </w:r>
      <w:proofErr w:type="spellStart"/>
      <w:r w:rsidR="00141EB2" w:rsidRPr="00141EB2">
        <w:rPr>
          <w:i/>
        </w:rPr>
        <w:t>pārbūve</w:t>
      </w:r>
      <w:proofErr w:type="spellEnd"/>
      <w:r w:rsidR="00141EB2" w:rsidRPr="00141EB2">
        <w:rPr>
          <w:i/>
        </w:rPr>
        <w:t xml:space="preserve">, 10kV </w:t>
      </w:r>
      <w:proofErr w:type="spellStart"/>
      <w:r w:rsidR="00141EB2" w:rsidRPr="00141EB2">
        <w:rPr>
          <w:i/>
        </w:rPr>
        <w:t>elektrolīnijas</w:t>
      </w:r>
      <w:proofErr w:type="spellEnd"/>
      <w:r w:rsidR="00141EB2" w:rsidRPr="00141EB2">
        <w:rPr>
          <w:i/>
        </w:rPr>
        <w:t xml:space="preserve"> </w:t>
      </w:r>
      <w:proofErr w:type="spellStart"/>
      <w:r w:rsidR="00141EB2" w:rsidRPr="00141EB2">
        <w:rPr>
          <w:i/>
        </w:rPr>
        <w:t>atjaunošana</w:t>
      </w:r>
      <w:proofErr w:type="spellEnd"/>
      <w:r w:rsidR="00141EB2" w:rsidRPr="00141EB2">
        <w:rPr>
          <w:i/>
        </w:rPr>
        <w:t xml:space="preserve"> </w:t>
      </w:r>
    </w:p>
    <w:p w14:paraId="01E5FD02" w14:textId="35CE5950" w:rsidR="00ED287C" w:rsidRPr="002652FA" w:rsidRDefault="00141EB2" w:rsidP="002652FA">
      <w:pPr>
        <w:rPr>
          <w:i/>
          <w:color w:val="000000"/>
          <w:lang w:val="lv-LV"/>
        </w:rPr>
      </w:pPr>
      <w:r w:rsidRPr="00141EB2">
        <w:rPr>
          <w:i/>
        </w:rPr>
        <w:t xml:space="preserve">un </w:t>
      </w:r>
      <w:proofErr w:type="spellStart"/>
      <w:r w:rsidRPr="00141EB2">
        <w:rPr>
          <w:i/>
        </w:rPr>
        <w:t>elektroiekārtu</w:t>
      </w:r>
      <w:proofErr w:type="spellEnd"/>
      <w:r w:rsidRPr="00141EB2">
        <w:rPr>
          <w:i/>
        </w:rPr>
        <w:t xml:space="preserve"> </w:t>
      </w:r>
      <w:proofErr w:type="spellStart"/>
      <w:r w:rsidRPr="00141EB2">
        <w:rPr>
          <w:i/>
        </w:rPr>
        <w:t>nomaiņa</w:t>
      </w:r>
      <w:proofErr w:type="spellEnd"/>
      <w:r w:rsidR="00005584" w:rsidRPr="00141EB2">
        <w:rPr>
          <w:rFonts w:eastAsiaTheme="minorHAnsi" w:cstheme="minorBidi"/>
          <w:i/>
          <w:color w:val="000000"/>
          <w:lang w:val="lv-LV"/>
        </w:rPr>
        <w:t>.</w:t>
      </w:r>
      <w:r w:rsidR="00005584" w:rsidRPr="00141EB2">
        <w:rPr>
          <w:i/>
          <w:color w:val="000000"/>
          <w:lang w:val="lv-LV"/>
        </w:rPr>
        <w:t>”</w:t>
      </w:r>
      <w:r w:rsidR="002652FA">
        <w:rPr>
          <w:i/>
          <w:color w:val="000000"/>
          <w:lang w:val="lv-LV"/>
        </w:rPr>
        <w:t xml:space="preserve"> </w:t>
      </w:r>
      <w:r w:rsidR="00ED287C" w:rsidRPr="00141EB2">
        <w:rPr>
          <w:i/>
          <w:lang w:val="lv-LV"/>
        </w:rPr>
        <w:t>(ID Nr.RS/202</w:t>
      </w:r>
      <w:r w:rsidR="00141881" w:rsidRPr="00141EB2">
        <w:rPr>
          <w:i/>
          <w:lang w:val="lv-LV"/>
        </w:rPr>
        <w:t>3/</w:t>
      </w:r>
      <w:r w:rsidR="00005584" w:rsidRPr="00141EB2">
        <w:rPr>
          <w:i/>
          <w:lang w:val="lv-LV"/>
        </w:rPr>
        <w:t>1</w:t>
      </w:r>
      <w:r w:rsidRPr="00141EB2">
        <w:rPr>
          <w:i/>
          <w:lang w:val="lv-LV"/>
        </w:rPr>
        <w:t>1</w:t>
      </w:r>
      <w:r w:rsidR="00ED287C" w:rsidRPr="00141EB2">
        <w:rPr>
          <w:i/>
          <w:lang w:val="lv-LV"/>
        </w:rPr>
        <w:t>) nolikuma prasībām</w:t>
      </w:r>
    </w:p>
    <w:p w14:paraId="6F27DAAA" w14:textId="77777777" w:rsidR="00ED287C" w:rsidRPr="00E96D73" w:rsidRDefault="00ED287C" w:rsidP="00D019CA">
      <w:pPr>
        <w:ind w:right="372"/>
        <w:jc w:val="both"/>
        <w:rPr>
          <w:lang w:val="lv-LV"/>
        </w:rPr>
      </w:pPr>
    </w:p>
    <w:p w14:paraId="6CE19EFD" w14:textId="1F9B8E52" w:rsidR="003A0614" w:rsidRDefault="00ED287C" w:rsidP="003A0614">
      <w:pPr>
        <w:ind w:right="372" w:firstLine="426"/>
        <w:jc w:val="both"/>
        <w:rPr>
          <w:lang w:val="lv-LV"/>
        </w:rPr>
      </w:pPr>
      <w:r w:rsidRPr="00325C33">
        <w:rPr>
          <w:lang w:val="lv-LV"/>
        </w:rPr>
        <w:t xml:space="preserve">Rīgas pašvaldības sabiedrības ar ierobežotu atbildību „Rīgas satiksme” Iepirkuma komisija (turpmāk </w:t>
      </w:r>
      <w:r w:rsidRPr="00686645">
        <w:rPr>
          <w:lang w:val="lv-LV"/>
        </w:rPr>
        <w:t xml:space="preserve">– Pasūtītājs) no iespējamā piegādātāja ir saņēmusi vēstuli ar lūgumu sniegt skaidrojumu par </w:t>
      </w:r>
      <w:r w:rsidRPr="00141EB2">
        <w:rPr>
          <w:lang w:val="lv-LV"/>
        </w:rPr>
        <w:t>nolikumā ietvertajām prasībām</w:t>
      </w:r>
      <w:r w:rsidR="003A0614">
        <w:rPr>
          <w:lang w:val="lv-LV"/>
        </w:rPr>
        <w:t>.</w:t>
      </w:r>
    </w:p>
    <w:p w14:paraId="2DAF9836" w14:textId="5060E94F" w:rsidR="003A0614" w:rsidRDefault="003A0614" w:rsidP="003A0614">
      <w:pPr>
        <w:ind w:right="372" w:firstLine="426"/>
        <w:jc w:val="both"/>
        <w:rPr>
          <w:lang w:val="lv-LV"/>
        </w:rPr>
      </w:pPr>
    </w:p>
    <w:p w14:paraId="406E9CFB" w14:textId="77777777" w:rsidR="003A0614" w:rsidRDefault="003A0614" w:rsidP="003A0614">
      <w:pPr>
        <w:ind w:right="372"/>
        <w:jc w:val="both"/>
        <w:rPr>
          <w:i/>
          <w:iCs/>
          <w:lang w:val="lv-LV"/>
        </w:rPr>
      </w:pPr>
      <w:r w:rsidRPr="003A0614">
        <w:rPr>
          <w:i/>
          <w:iCs/>
          <w:lang w:val="lv-LV"/>
        </w:rPr>
        <w:t xml:space="preserve">1.jautājums: </w:t>
      </w:r>
    </w:p>
    <w:p w14:paraId="30E36BB8" w14:textId="68C3F3D8" w:rsidR="003A0614" w:rsidRPr="003A0614" w:rsidRDefault="003A0614" w:rsidP="003A0614">
      <w:pPr>
        <w:ind w:right="372"/>
        <w:jc w:val="both"/>
        <w:rPr>
          <w:i/>
          <w:iCs/>
          <w:lang w:val="lv-LV"/>
        </w:rPr>
      </w:pPr>
      <w:r w:rsidRPr="003A0614">
        <w:rPr>
          <w:i/>
          <w:iCs/>
          <w:lang w:val="lv-LV"/>
        </w:rPr>
        <w:t>Tāmes Nr.13 un ELT specifikācijā ceļu segumu atjaunošanas darba apjomi pilnīgi nesakrīt ar projekta lapu Nr. ELT-17-C. Lūdzam precizēt kura vietā apjomi noradīti pareizi.</w:t>
      </w:r>
    </w:p>
    <w:p w14:paraId="4927C75B" w14:textId="7DD90194" w:rsidR="00141EB2" w:rsidRDefault="00141EB2" w:rsidP="00324E69">
      <w:pPr>
        <w:spacing w:before="60" w:after="60" w:line="259" w:lineRule="auto"/>
        <w:ind w:right="372"/>
        <w:jc w:val="both"/>
        <w:rPr>
          <w:rFonts w:eastAsiaTheme="minorHAnsi"/>
          <w:lang w:val="lv-LV"/>
        </w:rPr>
      </w:pPr>
    </w:p>
    <w:p w14:paraId="091E74F1" w14:textId="6189C4B4" w:rsidR="003A0614" w:rsidRPr="003A0614" w:rsidRDefault="003A0614" w:rsidP="003A0614">
      <w:pPr>
        <w:tabs>
          <w:tab w:val="left" w:pos="9356"/>
        </w:tabs>
        <w:spacing w:before="60" w:after="60" w:line="259" w:lineRule="auto"/>
        <w:ind w:right="372"/>
        <w:jc w:val="both"/>
        <w:rPr>
          <w:rFonts w:eastAsiaTheme="minorHAnsi"/>
          <w:lang w:val="lv-LV"/>
        </w:rPr>
      </w:pPr>
      <w:r w:rsidRPr="003A0614">
        <w:rPr>
          <w:rFonts w:eastAsiaTheme="minorHAnsi"/>
          <w:lang w:val="lv-LV"/>
        </w:rPr>
        <w:t>Atbilde:</w:t>
      </w:r>
    </w:p>
    <w:p w14:paraId="7D4C0760" w14:textId="20FAE8F1" w:rsidR="003A0614" w:rsidRPr="003A0614" w:rsidRDefault="003A0614" w:rsidP="003A0614">
      <w:pPr>
        <w:tabs>
          <w:tab w:val="left" w:pos="9356"/>
        </w:tabs>
        <w:suppressAutoHyphens/>
        <w:spacing w:before="60" w:after="60"/>
        <w:jc w:val="both"/>
        <w:rPr>
          <w:rFonts w:eastAsiaTheme="minorHAnsi"/>
          <w:lang w:val="lv-LV"/>
        </w:rPr>
      </w:pPr>
      <w:r w:rsidRPr="003A0614">
        <w:rPr>
          <w:rFonts w:eastAsia="Calibri"/>
          <w:lang w:val="lv-LV"/>
        </w:rPr>
        <w:t>Skaidrojam, ka apjomi norādīti pareizi gan ELT-17, gan specifikācijā, bet dažādā veidā</w:t>
      </w:r>
      <w:r>
        <w:rPr>
          <w:rFonts w:eastAsia="Calibri"/>
          <w:lang w:val="lv-LV"/>
        </w:rPr>
        <w:t>, p</w:t>
      </w:r>
      <w:r w:rsidRPr="003A0614">
        <w:rPr>
          <w:rFonts w:eastAsia="Calibri"/>
          <w:lang w:val="lv-LV"/>
        </w:rPr>
        <w:t xml:space="preserve">iemēram, ELT-17 norādīta platība tikai vienam brauktuves asfalta slānim (90/402/715), bet specifikācijā (dokuments RTI-21_1_BP_ELT-A.pdf) vairākiem. Respektīvi, specifikācijā pozīcijā Nr.11428 norādīts apjoms trim slāņiem (90m2), pozīcijā Nr.11429 diviem slāņiem (402-90=312m2) un pozīcijā Nr.11430 vienam slānim (715-90-312=313m2). Ņemot vērā minēto, </w:t>
      </w:r>
      <w:r w:rsidRPr="003A0614">
        <w:rPr>
          <w:rFonts w:eastAsiaTheme="minorHAnsi"/>
          <w:lang w:val="lv-LV"/>
        </w:rPr>
        <w:t>piedāvājums iesniedzams atbilstoši lokālajā tāmē norādītajiem būvdarbu veidiem un apjomiem.</w:t>
      </w:r>
    </w:p>
    <w:p w14:paraId="15E4AF33" w14:textId="54C731C0" w:rsidR="00141EB2" w:rsidRDefault="00141EB2" w:rsidP="00324E69">
      <w:pPr>
        <w:spacing w:before="60" w:after="60" w:line="259" w:lineRule="auto"/>
        <w:ind w:right="372"/>
        <w:jc w:val="both"/>
        <w:rPr>
          <w:rFonts w:eastAsiaTheme="minorHAnsi"/>
          <w:lang w:val="lv-LV"/>
        </w:rPr>
      </w:pPr>
    </w:p>
    <w:p w14:paraId="78CC8889" w14:textId="61B8814A" w:rsidR="003A0614" w:rsidRPr="003A0614" w:rsidRDefault="003A0614" w:rsidP="003A0614">
      <w:pPr>
        <w:ind w:right="372"/>
        <w:jc w:val="both"/>
        <w:rPr>
          <w:rFonts w:eastAsiaTheme="minorHAnsi"/>
          <w:i/>
          <w:iCs/>
          <w:lang w:val="lv-LV"/>
        </w:rPr>
      </w:pPr>
      <w:r w:rsidRPr="003A0614">
        <w:rPr>
          <w:rFonts w:eastAsiaTheme="minorHAnsi"/>
          <w:i/>
          <w:iCs/>
          <w:lang w:val="lv-LV"/>
        </w:rPr>
        <w:t>2.jautājums:</w:t>
      </w:r>
    </w:p>
    <w:p w14:paraId="4675BABD" w14:textId="77777777" w:rsidR="003A0614" w:rsidRPr="003A0614" w:rsidRDefault="003A0614" w:rsidP="003A0614">
      <w:pPr>
        <w:jc w:val="both"/>
        <w:rPr>
          <w:rFonts w:eastAsiaTheme="minorHAnsi"/>
          <w:i/>
          <w:iCs/>
          <w:lang w:val="lv-LV"/>
        </w:rPr>
      </w:pPr>
      <w:r w:rsidRPr="003A0614">
        <w:rPr>
          <w:rFonts w:eastAsiaTheme="minorHAnsi"/>
          <w:i/>
          <w:iCs/>
          <w:lang w:val="lv-LV"/>
        </w:rPr>
        <w:t>Lokālā tāmē 13 poz.32 ir paredzēta teritorijas labiekārtošana. Lūdzam precizēt veicamo darbu aprakstu, apjomu un noradīt vietu kur tiks veikti labiekārtošanas darbi.</w:t>
      </w:r>
    </w:p>
    <w:p w14:paraId="7E44DD87" w14:textId="5B78575F" w:rsidR="003A0614" w:rsidRDefault="003A0614" w:rsidP="00324E69">
      <w:pPr>
        <w:spacing w:before="60" w:after="60" w:line="259" w:lineRule="auto"/>
        <w:ind w:right="372"/>
        <w:jc w:val="both"/>
        <w:rPr>
          <w:rFonts w:eastAsiaTheme="minorHAnsi"/>
          <w:lang w:val="lv-LV"/>
        </w:rPr>
      </w:pPr>
    </w:p>
    <w:p w14:paraId="32BCBD0A" w14:textId="722361AC" w:rsidR="003A0614" w:rsidRPr="003A0614" w:rsidRDefault="003A0614" w:rsidP="003A0614">
      <w:pPr>
        <w:ind w:right="372"/>
        <w:jc w:val="both"/>
        <w:rPr>
          <w:rFonts w:eastAsiaTheme="minorHAnsi"/>
          <w:lang w:val="lv-LV"/>
        </w:rPr>
      </w:pPr>
      <w:r w:rsidRPr="003A0614">
        <w:rPr>
          <w:rFonts w:eastAsiaTheme="minorHAnsi"/>
          <w:lang w:val="lv-LV"/>
        </w:rPr>
        <w:t>Atbilde:</w:t>
      </w:r>
    </w:p>
    <w:p w14:paraId="44B9CF24" w14:textId="7744B198" w:rsidR="003A0614" w:rsidRPr="003A0614" w:rsidRDefault="003A0614" w:rsidP="003A0614">
      <w:pPr>
        <w:suppressAutoHyphens/>
        <w:jc w:val="both"/>
        <w:rPr>
          <w:rFonts w:eastAsia="Calibri"/>
          <w:lang w:val="lv-LV"/>
        </w:rPr>
      </w:pPr>
      <w:r w:rsidRPr="003A0614">
        <w:rPr>
          <w:rFonts w:eastAsia="Calibri"/>
          <w:lang w:val="lv-LV"/>
        </w:rPr>
        <w:t>Skaidrojam, ka labiekārtošanas darbi ir paredzēti zaļajā zonā pēc tranšejas aizbēršanas. Darbos ietilpst: pamatslāņa rupjas smilts vai smilts atvešana un nolīdzināšana, melnzemes 25 cm kārtas uzbēršana, zāļu sēklas maisījuma 35 līdz 40 gr. iesēšana uz 1 m</w:t>
      </w:r>
      <w:r w:rsidRPr="003A0614">
        <w:rPr>
          <w:rFonts w:eastAsia="Calibri"/>
          <w:vertAlign w:val="superscript"/>
          <w:lang w:val="lv-LV"/>
        </w:rPr>
        <w:t>2</w:t>
      </w:r>
      <w:r w:rsidRPr="003A0614">
        <w:rPr>
          <w:rFonts w:eastAsia="Calibri"/>
          <w:lang w:val="lv-LV"/>
        </w:rPr>
        <w:t xml:space="preserve">, iekļaujot melnzemes un sēklas izmaksas. </w:t>
      </w:r>
    </w:p>
    <w:p w14:paraId="526703FC" w14:textId="77777777" w:rsidR="003A0614" w:rsidRDefault="003A0614" w:rsidP="00324E69">
      <w:pPr>
        <w:spacing w:before="60" w:after="60" w:line="259" w:lineRule="auto"/>
        <w:ind w:right="372"/>
        <w:jc w:val="both"/>
        <w:rPr>
          <w:rFonts w:eastAsiaTheme="minorHAnsi"/>
          <w:lang w:val="lv-LV"/>
        </w:rPr>
      </w:pPr>
    </w:p>
    <w:p w14:paraId="43CBEF22" w14:textId="32C02119" w:rsidR="003A0614" w:rsidRPr="003A0614" w:rsidRDefault="003A0614" w:rsidP="00324E69">
      <w:pPr>
        <w:spacing w:before="60" w:after="60" w:line="259" w:lineRule="auto"/>
        <w:ind w:right="372"/>
        <w:jc w:val="both"/>
        <w:rPr>
          <w:rFonts w:eastAsiaTheme="minorHAnsi"/>
          <w:i/>
          <w:iCs/>
          <w:lang w:val="lv-LV"/>
        </w:rPr>
      </w:pPr>
      <w:r w:rsidRPr="003A0614">
        <w:rPr>
          <w:rFonts w:eastAsiaTheme="minorHAnsi"/>
          <w:i/>
          <w:iCs/>
          <w:lang w:val="lv-LV"/>
        </w:rPr>
        <w:t>3.jautājums:</w:t>
      </w:r>
    </w:p>
    <w:p w14:paraId="0FC29D44" w14:textId="48451520" w:rsidR="003A0614" w:rsidRDefault="003A0614" w:rsidP="003A0614">
      <w:pPr>
        <w:tabs>
          <w:tab w:val="left" w:pos="9072"/>
        </w:tabs>
        <w:spacing w:before="60" w:after="60" w:line="259" w:lineRule="auto"/>
        <w:ind w:right="-53"/>
        <w:jc w:val="both"/>
        <w:rPr>
          <w:i/>
          <w:iCs/>
          <w:lang w:val="lv-LV"/>
        </w:rPr>
      </w:pPr>
      <w:r w:rsidRPr="003A0614">
        <w:rPr>
          <w:i/>
          <w:iCs/>
          <w:lang w:val="lv-LV"/>
        </w:rPr>
        <w:t>ELT daļas projektā ELT-2_C lapā ir paredzēta esošā RP SIA "Rīgas satiksme" kabeļa demontāža visā garumā, bet Lokālā tāmē 13 poz.35 ir paredzēts demontēt tikai 40m. Lūdzam precizēt vai esošais kabelis paliek zemē un fiziski netiek demontēts?</w:t>
      </w:r>
    </w:p>
    <w:p w14:paraId="1D4835E8" w14:textId="77777777" w:rsidR="002652FA" w:rsidRPr="003A0614" w:rsidRDefault="002652FA" w:rsidP="003A0614">
      <w:pPr>
        <w:tabs>
          <w:tab w:val="left" w:pos="9072"/>
        </w:tabs>
        <w:spacing w:before="60" w:after="60" w:line="259" w:lineRule="auto"/>
        <w:ind w:right="-53"/>
        <w:jc w:val="both"/>
        <w:rPr>
          <w:i/>
          <w:iCs/>
          <w:lang w:val="lv-LV"/>
        </w:rPr>
      </w:pPr>
    </w:p>
    <w:p w14:paraId="6130FB6D" w14:textId="1E9E248C" w:rsidR="003A0614" w:rsidRPr="003A0614" w:rsidRDefault="003A0614" w:rsidP="00324E69">
      <w:pPr>
        <w:spacing w:before="60" w:after="60" w:line="259" w:lineRule="auto"/>
        <w:ind w:right="372"/>
        <w:jc w:val="both"/>
        <w:rPr>
          <w:lang w:val="lv-LV"/>
        </w:rPr>
      </w:pPr>
      <w:r w:rsidRPr="003A0614">
        <w:rPr>
          <w:lang w:val="lv-LV"/>
        </w:rPr>
        <w:t>Atbilde:</w:t>
      </w:r>
    </w:p>
    <w:p w14:paraId="33ECCBA1" w14:textId="1F79106D" w:rsidR="003A0614" w:rsidRPr="003A0614" w:rsidRDefault="003A0614" w:rsidP="003A0614">
      <w:pPr>
        <w:spacing w:before="60" w:after="60" w:line="259" w:lineRule="auto"/>
        <w:ind w:right="-53"/>
        <w:jc w:val="both"/>
        <w:rPr>
          <w:lang w:val="lv-LV"/>
        </w:rPr>
      </w:pPr>
      <w:r w:rsidRPr="003A0614">
        <w:rPr>
          <w:rFonts w:eastAsia="Calibri"/>
          <w:lang w:val="lv-LV"/>
        </w:rPr>
        <w:t>Skaidrojam, ka esošais RP SIA “Rīgas satiksme” elektrokabelis fiziski tiek demontēts vietās (posmos), kur tas ar projektējamo kabeli atrodas vienā tranšejā un kur projektējamais kabelis tiek guldīts pa esošā kabeļa trasi.</w:t>
      </w:r>
    </w:p>
    <w:p w14:paraId="0C862609" w14:textId="3892F5CD" w:rsidR="003A0614" w:rsidRPr="003A0614" w:rsidRDefault="003A0614" w:rsidP="00324E69">
      <w:pPr>
        <w:spacing w:before="60" w:after="60" w:line="259" w:lineRule="auto"/>
        <w:ind w:right="372"/>
        <w:jc w:val="both"/>
        <w:rPr>
          <w:rFonts w:eastAsiaTheme="minorHAnsi"/>
          <w:i/>
          <w:iCs/>
          <w:lang w:val="lv-LV"/>
        </w:rPr>
      </w:pPr>
    </w:p>
    <w:p w14:paraId="78EC81ED" w14:textId="0C57C795" w:rsidR="003A0614" w:rsidRPr="003A0614" w:rsidRDefault="003A0614" w:rsidP="00324E69">
      <w:pPr>
        <w:spacing w:before="60" w:after="60" w:line="259" w:lineRule="auto"/>
        <w:ind w:right="372"/>
        <w:jc w:val="both"/>
        <w:rPr>
          <w:rFonts w:eastAsiaTheme="minorHAnsi"/>
          <w:i/>
          <w:iCs/>
          <w:lang w:val="lv-LV"/>
        </w:rPr>
      </w:pPr>
      <w:r w:rsidRPr="003A0614">
        <w:rPr>
          <w:rFonts w:eastAsiaTheme="minorHAnsi"/>
          <w:i/>
          <w:iCs/>
          <w:lang w:val="lv-LV"/>
        </w:rPr>
        <w:t>4.jautājums:</w:t>
      </w:r>
    </w:p>
    <w:p w14:paraId="44C1282B" w14:textId="77777777" w:rsidR="003A0614" w:rsidRPr="003A0614" w:rsidRDefault="003A0614" w:rsidP="003A0614">
      <w:pPr>
        <w:spacing w:after="160" w:line="259" w:lineRule="auto"/>
        <w:ind w:right="-53"/>
        <w:jc w:val="both"/>
        <w:rPr>
          <w:rFonts w:eastAsiaTheme="minorHAnsi"/>
          <w:i/>
          <w:iCs/>
          <w:lang w:val="lv-LV"/>
        </w:rPr>
      </w:pPr>
      <w:r w:rsidRPr="003A0614">
        <w:rPr>
          <w:rFonts w:eastAsiaTheme="minorHAnsi"/>
          <w:i/>
          <w:iCs/>
          <w:lang w:val="lv-LV"/>
        </w:rPr>
        <w:t xml:space="preserve">Sakarā ar to, ka objektā tiks veikti arī citu projektu  izbūves darbi un teritorijas labiekārtošanas darbus Pretendents  varēs pabeigt tikai pēc citu projektu darbu pabeigšanas, kā arī iekārtu iestatīšanu un ieviešanu ekspluatācijā veic Pasūtītājs, lūdzam apstiprināt, ka projekta realizācijas termiņš (7.mēneši) atteicas tikai uz darba apjomos noradītiem darbiem un Izpildītājs nebūs atbildīgs par objekta nodošanu ekspluatācijā termiņu? </w:t>
      </w:r>
    </w:p>
    <w:p w14:paraId="6F517EF8" w14:textId="77777777" w:rsidR="003A0614" w:rsidRDefault="003A0614" w:rsidP="00324E69">
      <w:pPr>
        <w:spacing w:before="60" w:after="60" w:line="259" w:lineRule="auto"/>
        <w:ind w:right="372"/>
        <w:jc w:val="both"/>
        <w:rPr>
          <w:rFonts w:eastAsiaTheme="minorHAnsi"/>
          <w:lang w:val="lv-LV"/>
        </w:rPr>
      </w:pPr>
    </w:p>
    <w:p w14:paraId="1E9056E1" w14:textId="46BD82D8" w:rsidR="003A0614" w:rsidRPr="003A0614" w:rsidRDefault="003A0614" w:rsidP="00324E69">
      <w:pPr>
        <w:spacing w:before="60" w:after="60" w:line="259" w:lineRule="auto"/>
        <w:ind w:right="372"/>
        <w:jc w:val="both"/>
        <w:rPr>
          <w:rFonts w:eastAsiaTheme="minorHAnsi"/>
          <w:lang w:val="lv-LV"/>
        </w:rPr>
      </w:pPr>
      <w:r w:rsidRPr="003A0614">
        <w:rPr>
          <w:rFonts w:eastAsiaTheme="minorHAnsi"/>
          <w:lang w:val="lv-LV"/>
        </w:rPr>
        <w:t xml:space="preserve">Atbilde: </w:t>
      </w:r>
    </w:p>
    <w:p w14:paraId="33184FE3" w14:textId="77777777" w:rsidR="003A0614" w:rsidRPr="003A0614" w:rsidRDefault="003A0614" w:rsidP="003A0614">
      <w:pPr>
        <w:spacing w:before="60" w:after="60"/>
        <w:jc w:val="both"/>
        <w:rPr>
          <w:lang w:val="lv-LV"/>
        </w:rPr>
      </w:pPr>
      <w:r w:rsidRPr="003A0614">
        <w:rPr>
          <w:rFonts w:eastAsia="Calibri"/>
          <w:lang w:val="lv-LV"/>
        </w:rPr>
        <w:t xml:space="preserve">Skaidrojam, ka saistīto projektu “Ārējā elektroapgāde, </w:t>
      </w:r>
      <w:proofErr w:type="spellStart"/>
      <w:r w:rsidRPr="003A0614">
        <w:rPr>
          <w:rFonts w:eastAsia="Calibri"/>
          <w:lang w:val="lv-LV"/>
        </w:rPr>
        <w:t>kabeļlīniju</w:t>
      </w:r>
      <w:proofErr w:type="spellEnd"/>
      <w:r w:rsidRPr="003A0614">
        <w:rPr>
          <w:rFonts w:eastAsia="Calibri"/>
          <w:lang w:val="lv-LV"/>
        </w:rPr>
        <w:t xml:space="preserve"> pārvietošana 5.tramvaja līnijas posmā, Rīga (01000660002)” un “Tramvaja infrastruktūras pielāgošana zemās grīdas tramvaja parametriem. 5. tramvaja maršruts.” būvdarbus zemesgabala Slokas ielā 54B teritorijā plānots veikt līdz minētā zemesgabala teritorijas labiekārtošanas darbu uzsākšanai. Savukārt iekārtu iestatīšanu un ieviešanu ekspluatācijā Pasūtītājs veiks tiklīdz būs iespējama attiecīgo darbu veikšana un atbilstoši saskaņotam darbu veikšanas grafikam. Laiks Pasūtītāja darbu veikšanai ir jāiekļauj kopējā būvdarbu veikšanas laikā. Būvuzņēmējam jāņem vērā, ka Pasūtītāja veicamo darbu izpildes laiku ietekmē Būvuzņēmēja izvēlētie darbu veikšanas etapi un darbu organizācija. Papildus skaidrojam, ka Būvuzņēmējs būs atbildīgs par objekta nodošanu ekspluatācijā Līguma projekta 9.nodaļā noteiktajā kārtībā un termiņos.</w:t>
      </w:r>
    </w:p>
    <w:p w14:paraId="64DFD0AE" w14:textId="77777777" w:rsidR="003A0614" w:rsidRDefault="003A0614" w:rsidP="00324E69">
      <w:pPr>
        <w:spacing w:before="60" w:after="60" w:line="259" w:lineRule="auto"/>
        <w:ind w:right="372"/>
        <w:jc w:val="both"/>
        <w:rPr>
          <w:rFonts w:eastAsiaTheme="minorHAnsi"/>
          <w:lang w:val="lv-LV"/>
        </w:rPr>
      </w:pPr>
    </w:p>
    <w:p w14:paraId="18746B58" w14:textId="77777777" w:rsidR="003A0614" w:rsidRDefault="003A0614" w:rsidP="00324E69">
      <w:pPr>
        <w:spacing w:before="60" w:after="60" w:line="259" w:lineRule="auto"/>
        <w:ind w:right="372"/>
        <w:jc w:val="both"/>
        <w:rPr>
          <w:rFonts w:eastAsiaTheme="minorHAnsi"/>
          <w:lang w:val="lv-LV"/>
        </w:rPr>
      </w:pPr>
    </w:p>
    <w:p w14:paraId="7054CEC5" w14:textId="1891E086" w:rsidR="00ED287C" w:rsidRPr="00325C33" w:rsidRDefault="00ED287C" w:rsidP="003A0614">
      <w:pPr>
        <w:ind w:right="-53"/>
        <w:jc w:val="both"/>
        <w:outlineLvl w:val="0"/>
        <w:rPr>
          <w:lang w:val="lv-LV"/>
        </w:rPr>
      </w:pPr>
      <w:r w:rsidRPr="00325C33">
        <w:rPr>
          <w:lang w:val="lv-LV"/>
        </w:rPr>
        <w:t xml:space="preserve">Iepirkumu komisijas priekšsēdētāja                                                                          </w:t>
      </w:r>
      <w:r w:rsidR="00DF0270" w:rsidRPr="00325C33">
        <w:rPr>
          <w:lang w:val="lv-LV"/>
        </w:rPr>
        <w:t xml:space="preserve"> </w:t>
      </w:r>
      <w:r w:rsidR="006A6145" w:rsidRPr="00325C33">
        <w:rPr>
          <w:lang w:val="lv-LV"/>
        </w:rPr>
        <w:t xml:space="preserve"> </w:t>
      </w:r>
      <w:r w:rsidR="0061319C" w:rsidRPr="00325C33">
        <w:rPr>
          <w:lang w:val="lv-LV"/>
        </w:rPr>
        <w:t xml:space="preserve">      </w:t>
      </w:r>
      <w:r w:rsidR="003A0614">
        <w:rPr>
          <w:lang w:val="lv-LV"/>
        </w:rPr>
        <w:t xml:space="preserve">  </w:t>
      </w:r>
      <w:r w:rsidR="0061319C" w:rsidRPr="00325C33">
        <w:rPr>
          <w:lang w:val="lv-LV"/>
        </w:rPr>
        <w:t xml:space="preserve"> </w:t>
      </w:r>
      <w:r w:rsidRPr="00325C33">
        <w:rPr>
          <w:lang w:val="lv-LV"/>
        </w:rPr>
        <w:t xml:space="preserve"> </w:t>
      </w:r>
      <w:r w:rsidR="00483476" w:rsidRPr="00325C33">
        <w:rPr>
          <w:lang w:val="lv-LV"/>
        </w:rPr>
        <w:t>Inta Novika</w:t>
      </w:r>
    </w:p>
    <w:p w14:paraId="55ADFC89" w14:textId="77777777" w:rsidR="00684FF7" w:rsidRPr="00325C33" w:rsidRDefault="00684FF7" w:rsidP="00D019CA">
      <w:pPr>
        <w:ind w:right="372"/>
        <w:jc w:val="both"/>
        <w:rPr>
          <w:lang w:val="lv-LV"/>
        </w:rPr>
      </w:pPr>
    </w:p>
    <w:sectPr w:rsidR="00684FF7" w:rsidRPr="00325C33" w:rsidSect="00E80785">
      <w:headerReference w:type="even" r:id="rId12"/>
      <w:headerReference w:type="default" r:id="rId13"/>
      <w:headerReference w:type="first" r:id="rId14"/>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81BC0" w14:textId="77777777" w:rsidR="00477276" w:rsidRDefault="00477276">
      <w:r>
        <w:separator/>
      </w:r>
    </w:p>
  </w:endnote>
  <w:endnote w:type="continuationSeparator" w:id="0">
    <w:p w14:paraId="47996149" w14:textId="77777777" w:rsidR="00477276" w:rsidRDefault="0047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6C34" w14:textId="77777777" w:rsidR="00477276" w:rsidRDefault="00477276">
      <w:r>
        <w:separator/>
      </w:r>
    </w:p>
  </w:footnote>
  <w:footnote w:type="continuationSeparator" w:id="0">
    <w:p w14:paraId="26B2A054" w14:textId="77777777" w:rsidR="00477276" w:rsidRDefault="00477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9062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553FAC53" w:rsidR="001B6FD9" w:rsidRDefault="00D61635" w:rsidP="00477D5C">
    <w:pPr>
      <w:pStyle w:val="Header"/>
      <w:tabs>
        <w:tab w:val="left" w:pos="426"/>
        <w:tab w:val="left" w:pos="1418"/>
      </w:tabs>
      <w:jc w:val="both"/>
    </w:pPr>
    <w:bookmarkStart w:id="0" w:name="docDate"/>
    <w:bookmarkEnd w:id="0"/>
    <w:r>
      <w:t>07.</w:t>
    </w:r>
    <w:proofErr w:type="gramStart"/>
    <w:r>
      <w:t>03.2023.</w:t>
    </w:r>
    <w:bookmarkStart w:id="1" w:name="docNr"/>
    <w:bookmarkEnd w:id="1"/>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7FA2261"/>
    <w:multiLevelType w:val="hybridMultilevel"/>
    <w:tmpl w:val="6B2ACB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1"/>
  </w:num>
  <w:num w:numId="5">
    <w:abstractNumId w:val="8"/>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2"/>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05584"/>
    <w:rsid w:val="000107AF"/>
    <w:rsid w:val="00011A1E"/>
    <w:rsid w:val="00012860"/>
    <w:rsid w:val="0001357B"/>
    <w:rsid w:val="0001453B"/>
    <w:rsid w:val="00014AAA"/>
    <w:rsid w:val="00015838"/>
    <w:rsid w:val="000311C0"/>
    <w:rsid w:val="0004076F"/>
    <w:rsid w:val="0004286D"/>
    <w:rsid w:val="00044AEE"/>
    <w:rsid w:val="000465D1"/>
    <w:rsid w:val="000513F6"/>
    <w:rsid w:val="000525F0"/>
    <w:rsid w:val="00052CD7"/>
    <w:rsid w:val="000604EE"/>
    <w:rsid w:val="000616A3"/>
    <w:rsid w:val="00072933"/>
    <w:rsid w:val="000B0105"/>
    <w:rsid w:val="000B6FD1"/>
    <w:rsid w:val="000C2F69"/>
    <w:rsid w:val="000D371C"/>
    <w:rsid w:val="000D6732"/>
    <w:rsid w:val="000E1AA8"/>
    <w:rsid w:val="000E35C8"/>
    <w:rsid w:val="000E35F8"/>
    <w:rsid w:val="000E7E1F"/>
    <w:rsid w:val="000F4D1B"/>
    <w:rsid w:val="000F573B"/>
    <w:rsid w:val="00122A4B"/>
    <w:rsid w:val="00127A43"/>
    <w:rsid w:val="00141881"/>
    <w:rsid w:val="00141EB2"/>
    <w:rsid w:val="00143E88"/>
    <w:rsid w:val="00145341"/>
    <w:rsid w:val="00185A7E"/>
    <w:rsid w:val="00190530"/>
    <w:rsid w:val="00191138"/>
    <w:rsid w:val="001A4C62"/>
    <w:rsid w:val="001A6133"/>
    <w:rsid w:val="001A6A27"/>
    <w:rsid w:val="001B000D"/>
    <w:rsid w:val="001B2AD7"/>
    <w:rsid w:val="001B6718"/>
    <w:rsid w:val="001B6FD9"/>
    <w:rsid w:val="001C5053"/>
    <w:rsid w:val="001D6E2F"/>
    <w:rsid w:val="002001E4"/>
    <w:rsid w:val="002222DE"/>
    <w:rsid w:val="00233FCE"/>
    <w:rsid w:val="00234157"/>
    <w:rsid w:val="00234C11"/>
    <w:rsid w:val="00250C8B"/>
    <w:rsid w:val="002519F8"/>
    <w:rsid w:val="0026220C"/>
    <w:rsid w:val="00263228"/>
    <w:rsid w:val="002652FA"/>
    <w:rsid w:val="002671CE"/>
    <w:rsid w:val="00274245"/>
    <w:rsid w:val="002747E5"/>
    <w:rsid w:val="002B1A94"/>
    <w:rsid w:val="002C178C"/>
    <w:rsid w:val="002C786C"/>
    <w:rsid w:val="002D303C"/>
    <w:rsid w:val="002E10DC"/>
    <w:rsid w:val="002E43A6"/>
    <w:rsid w:val="002E5BC5"/>
    <w:rsid w:val="002E786C"/>
    <w:rsid w:val="00300D5F"/>
    <w:rsid w:val="003014F9"/>
    <w:rsid w:val="00301EF1"/>
    <w:rsid w:val="0030309A"/>
    <w:rsid w:val="003130A2"/>
    <w:rsid w:val="00324E69"/>
    <w:rsid w:val="00325A6F"/>
    <w:rsid w:val="00325C33"/>
    <w:rsid w:val="00333E82"/>
    <w:rsid w:val="003351CC"/>
    <w:rsid w:val="00335EEB"/>
    <w:rsid w:val="00336D5E"/>
    <w:rsid w:val="0034565C"/>
    <w:rsid w:val="0034617A"/>
    <w:rsid w:val="0035193C"/>
    <w:rsid w:val="0036064C"/>
    <w:rsid w:val="00361C55"/>
    <w:rsid w:val="00362DCC"/>
    <w:rsid w:val="00364BA7"/>
    <w:rsid w:val="00365003"/>
    <w:rsid w:val="00365370"/>
    <w:rsid w:val="00375769"/>
    <w:rsid w:val="00384C24"/>
    <w:rsid w:val="003877B2"/>
    <w:rsid w:val="00390AA0"/>
    <w:rsid w:val="003A0614"/>
    <w:rsid w:val="003A76FA"/>
    <w:rsid w:val="003C19BB"/>
    <w:rsid w:val="003C4314"/>
    <w:rsid w:val="003C47E5"/>
    <w:rsid w:val="003C50A5"/>
    <w:rsid w:val="003C7CAA"/>
    <w:rsid w:val="003D5F72"/>
    <w:rsid w:val="003E010C"/>
    <w:rsid w:val="003F3681"/>
    <w:rsid w:val="003F5509"/>
    <w:rsid w:val="00402CE9"/>
    <w:rsid w:val="0040733B"/>
    <w:rsid w:val="0042756D"/>
    <w:rsid w:val="00433E36"/>
    <w:rsid w:val="0043680C"/>
    <w:rsid w:val="00443CA7"/>
    <w:rsid w:val="00446224"/>
    <w:rsid w:val="00454749"/>
    <w:rsid w:val="00454D63"/>
    <w:rsid w:val="00455984"/>
    <w:rsid w:val="00477276"/>
    <w:rsid w:val="00477D5C"/>
    <w:rsid w:val="00483476"/>
    <w:rsid w:val="00495061"/>
    <w:rsid w:val="004A0D6C"/>
    <w:rsid w:val="004B0AF2"/>
    <w:rsid w:val="004B0C9F"/>
    <w:rsid w:val="004B17EF"/>
    <w:rsid w:val="004B761C"/>
    <w:rsid w:val="004C2F01"/>
    <w:rsid w:val="004D636B"/>
    <w:rsid w:val="004E3581"/>
    <w:rsid w:val="004F098D"/>
    <w:rsid w:val="004F0DA4"/>
    <w:rsid w:val="004F581B"/>
    <w:rsid w:val="00514C32"/>
    <w:rsid w:val="00517B44"/>
    <w:rsid w:val="00521B07"/>
    <w:rsid w:val="0052354F"/>
    <w:rsid w:val="0052581A"/>
    <w:rsid w:val="00526FFA"/>
    <w:rsid w:val="0054525F"/>
    <w:rsid w:val="0056186C"/>
    <w:rsid w:val="00570E1F"/>
    <w:rsid w:val="00573C21"/>
    <w:rsid w:val="00574553"/>
    <w:rsid w:val="00576258"/>
    <w:rsid w:val="00576EBE"/>
    <w:rsid w:val="005A0903"/>
    <w:rsid w:val="005B1FDE"/>
    <w:rsid w:val="005D3441"/>
    <w:rsid w:val="005D3F37"/>
    <w:rsid w:val="005D47D5"/>
    <w:rsid w:val="005F07CA"/>
    <w:rsid w:val="005F38E8"/>
    <w:rsid w:val="005F3ACE"/>
    <w:rsid w:val="00605FE2"/>
    <w:rsid w:val="006075F6"/>
    <w:rsid w:val="0061319C"/>
    <w:rsid w:val="00620886"/>
    <w:rsid w:val="006223E9"/>
    <w:rsid w:val="00624E1C"/>
    <w:rsid w:val="006312F4"/>
    <w:rsid w:val="006339F1"/>
    <w:rsid w:val="006414CC"/>
    <w:rsid w:val="00663534"/>
    <w:rsid w:val="00675848"/>
    <w:rsid w:val="006765C4"/>
    <w:rsid w:val="00684FF7"/>
    <w:rsid w:val="00686645"/>
    <w:rsid w:val="006874A7"/>
    <w:rsid w:val="006A3C1B"/>
    <w:rsid w:val="006A6145"/>
    <w:rsid w:val="006A672C"/>
    <w:rsid w:val="006A7A31"/>
    <w:rsid w:val="006B0D98"/>
    <w:rsid w:val="006B52BC"/>
    <w:rsid w:val="006B5782"/>
    <w:rsid w:val="006C4115"/>
    <w:rsid w:val="006D3BDA"/>
    <w:rsid w:val="00706549"/>
    <w:rsid w:val="00712459"/>
    <w:rsid w:val="0071685A"/>
    <w:rsid w:val="00720501"/>
    <w:rsid w:val="00726190"/>
    <w:rsid w:val="00732D57"/>
    <w:rsid w:val="00735447"/>
    <w:rsid w:val="00737061"/>
    <w:rsid w:val="00741397"/>
    <w:rsid w:val="0075033F"/>
    <w:rsid w:val="00756CAE"/>
    <w:rsid w:val="00761DC2"/>
    <w:rsid w:val="007666D6"/>
    <w:rsid w:val="00770759"/>
    <w:rsid w:val="00780537"/>
    <w:rsid w:val="00781423"/>
    <w:rsid w:val="00781934"/>
    <w:rsid w:val="007875D1"/>
    <w:rsid w:val="00792BCA"/>
    <w:rsid w:val="007A34BE"/>
    <w:rsid w:val="007B1AFB"/>
    <w:rsid w:val="007B3E19"/>
    <w:rsid w:val="007C7D70"/>
    <w:rsid w:val="007D161A"/>
    <w:rsid w:val="007D343F"/>
    <w:rsid w:val="007D4DAC"/>
    <w:rsid w:val="007D62F7"/>
    <w:rsid w:val="007E1B98"/>
    <w:rsid w:val="007F411B"/>
    <w:rsid w:val="00803136"/>
    <w:rsid w:val="00803A1A"/>
    <w:rsid w:val="00804B9C"/>
    <w:rsid w:val="008100AA"/>
    <w:rsid w:val="00811234"/>
    <w:rsid w:val="0082594E"/>
    <w:rsid w:val="00825FA6"/>
    <w:rsid w:val="00830C0F"/>
    <w:rsid w:val="008324A5"/>
    <w:rsid w:val="008533C8"/>
    <w:rsid w:val="00857D3F"/>
    <w:rsid w:val="00863CC3"/>
    <w:rsid w:val="00872B40"/>
    <w:rsid w:val="008A1BCE"/>
    <w:rsid w:val="008A3C61"/>
    <w:rsid w:val="008A3D01"/>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369A"/>
    <w:rsid w:val="00956FC7"/>
    <w:rsid w:val="00964FE8"/>
    <w:rsid w:val="00975207"/>
    <w:rsid w:val="00975730"/>
    <w:rsid w:val="00983AFB"/>
    <w:rsid w:val="00984992"/>
    <w:rsid w:val="009950FF"/>
    <w:rsid w:val="00996DDD"/>
    <w:rsid w:val="009A3987"/>
    <w:rsid w:val="009B03BA"/>
    <w:rsid w:val="009B6D80"/>
    <w:rsid w:val="009B7901"/>
    <w:rsid w:val="009C289F"/>
    <w:rsid w:val="009D1FF6"/>
    <w:rsid w:val="009D4658"/>
    <w:rsid w:val="009E2111"/>
    <w:rsid w:val="009E75C3"/>
    <w:rsid w:val="00A075D3"/>
    <w:rsid w:val="00A14F6B"/>
    <w:rsid w:val="00A23EA6"/>
    <w:rsid w:val="00A26288"/>
    <w:rsid w:val="00A3285A"/>
    <w:rsid w:val="00A42309"/>
    <w:rsid w:val="00A435F3"/>
    <w:rsid w:val="00A470A8"/>
    <w:rsid w:val="00A50882"/>
    <w:rsid w:val="00A52673"/>
    <w:rsid w:val="00A551B1"/>
    <w:rsid w:val="00A555AB"/>
    <w:rsid w:val="00A55640"/>
    <w:rsid w:val="00A76402"/>
    <w:rsid w:val="00A771E3"/>
    <w:rsid w:val="00A83D90"/>
    <w:rsid w:val="00A842D4"/>
    <w:rsid w:val="00A84550"/>
    <w:rsid w:val="00A87691"/>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1AA2"/>
    <w:rsid w:val="00B45069"/>
    <w:rsid w:val="00B6333C"/>
    <w:rsid w:val="00B6726F"/>
    <w:rsid w:val="00B67B48"/>
    <w:rsid w:val="00B84DE7"/>
    <w:rsid w:val="00B90E98"/>
    <w:rsid w:val="00BA3806"/>
    <w:rsid w:val="00BB402A"/>
    <w:rsid w:val="00BC2049"/>
    <w:rsid w:val="00BC2E48"/>
    <w:rsid w:val="00BC6EB1"/>
    <w:rsid w:val="00BE279A"/>
    <w:rsid w:val="00BE5EC0"/>
    <w:rsid w:val="00BE690F"/>
    <w:rsid w:val="00BE69EA"/>
    <w:rsid w:val="00BE6EB3"/>
    <w:rsid w:val="00BF56E0"/>
    <w:rsid w:val="00BF7D80"/>
    <w:rsid w:val="00C10D35"/>
    <w:rsid w:val="00C20551"/>
    <w:rsid w:val="00C234E1"/>
    <w:rsid w:val="00C27E7A"/>
    <w:rsid w:val="00C3119D"/>
    <w:rsid w:val="00C4109D"/>
    <w:rsid w:val="00C52E8C"/>
    <w:rsid w:val="00C540E8"/>
    <w:rsid w:val="00C653CC"/>
    <w:rsid w:val="00C71C92"/>
    <w:rsid w:val="00C71D15"/>
    <w:rsid w:val="00C82B02"/>
    <w:rsid w:val="00C91D95"/>
    <w:rsid w:val="00C950CD"/>
    <w:rsid w:val="00CA0385"/>
    <w:rsid w:val="00CA73ED"/>
    <w:rsid w:val="00CB3ACB"/>
    <w:rsid w:val="00CB7671"/>
    <w:rsid w:val="00CC5B28"/>
    <w:rsid w:val="00CD01E0"/>
    <w:rsid w:val="00CE03A1"/>
    <w:rsid w:val="00CF5CCA"/>
    <w:rsid w:val="00D019CA"/>
    <w:rsid w:val="00D05222"/>
    <w:rsid w:val="00D317EC"/>
    <w:rsid w:val="00D34A22"/>
    <w:rsid w:val="00D35504"/>
    <w:rsid w:val="00D408A4"/>
    <w:rsid w:val="00D43D83"/>
    <w:rsid w:val="00D56440"/>
    <w:rsid w:val="00D61635"/>
    <w:rsid w:val="00D77F55"/>
    <w:rsid w:val="00D81F1C"/>
    <w:rsid w:val="00D86507"/>
    <w:rsid w:val="00DB2C78"/>
    <w:rsid w:val="00DB6249"/>
    <w:rsid w:val="00DC04D9"/>
    <w:rsid w:val="00DC6EAE"/>
    <w:rsid w:val="00DD6FE2"/>
    <w:rsid w:val="00DE6FD5"/>
    <w:rsid w:val="00DF0040"/>
    <w:rsid w:val="00DF0270"/>
    <w:rsid w:val="00DF14C4"/>
    <w:rsid w:val="00DF6D93"/>
    <w:rsid w:val="00E00F55"/>
    <w:rsid w:val="00E030A1"/>
    <w:rsid w:val="00E064E9"/>
    <w:rsid w:val="00E07F7D"/>
    <w:rsid w:val="00E22FD5"/>
    <w:rsid w:val="00E34732"/>
    <w:rsid w:val="00E42D5D"/>
    <w:rsid w:val="00E43013"/>
    <w:rsid w:val="00E47F88"/>
    <w:rsid w:val="00E50CF3"/>
    <w:rsid w:val="00E718B5"/>
    <w:rsid w:val="00E71B3D"/>
    <w:rsid w:val="00E71DD0"/>
    <w:rsid w:val="00E80785"/>
    <w:rsid w:val="00E842ED"/>
    <w:rsid w:val="00E867A2"/>
    <w:rsid w:val="00E874EE"/>
    <w:rsid w:val="00E9092A"/>
    <w:rsid w:val="00E9346D"/>
    <w:rsid w:val="00E959CF"/>
    <w:rsid w:val="00E96D73"/>
    <w:rsid w:val="00EB089E"/>
    <w:rsid w:val="00EB1274"/>
    <w:rsid w:val="00EC1BA5"/>
    <w:rsid w:val="00ED0F5E"/>
    <w:rsid w:val="00ED1C42"/>
    <w:rsid w:val="00ED287C"/>
    <w:rsid w:val="00EE2231"/>
    <w:rsid w:val="00EF5CAB"/>
    <w:rsid w:val="00F00E4E"/>
    <w:rsid w:val="00F01C15"/>
    <w:rsid w:val="00F16EDA"/>
    <w:rsid w:val="00F213A8"/>
    <w:rsid w:val="00F2385E"/>
    <w:rsid w:val="00F321BF"/>
    <w:rsid w:val="00F428CF"/>
    <w:rsid w:val="00F627F4"/>
    <w:rsid w:val="00F631D4"/>
    <w:rsid w:val="00F63849"/>
    <w:rsid w:val="00F717A2"/>
    <w:rsid w:val="00F74039"/>
    <w:rsid w:val="00F853B0"/>
    <w:rsid w:val="00F92ACD"/>
    <w:rsid w:val="00F96A7A"/>
    <w:rsid w:val="00FB341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 w:type="table" w:styleId="TableGrid">
    <w:name w:val="Table Grid"/>
    <w:basedOn w:val="TableNormal"/>
    <w:uiPriority w:val="39"/>
    <w:locked/>
    <w:rsid w:val="003A0614"/>
    <w:pPr>
      <w:suppressAutoHyphens/>
    </w:pPr>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F3E67430-5DE7-442D-AFE4-43A6F78F6968}">
  <ds:schemaRefs>
    <ds:schemaRef ds:uri="http://schemas.openxmlformats.org/officeDocument/2006/bibliography"/>
  </ds:schemaRefs>
</ds:datastoreItem>
</file>

<file path=customXml/itemProps4.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5.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2023-03-07T06:39:00Z</dcterms:created>
  <dcterms:modified xsi:type="dcterms:W3CDTF">2023-03-07T06:39:00Z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